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FF57B"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1B992AE1"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5E0EC03F" w14:textId="77777777" w:rsidR="00D74E2F" w:rsidRPr="00A45272" w:rsidRDefault="00D74E2F" w:rsidP="00D74E2F">
      <w:pPr>
        <w:spacing w:after="0" w:line="240" w:lineRule="auto"/>
        <w:rPr>
          <w:rFonts w:ascii="Myriad Pro" w:hAnsi="Myriad Pro"/>
          <w:b/>
          <w:sz w:val="24"/>
        </w:rPr>
      </w:pPr>
    </w:p>
    <w:p w14:paraId="76F207CD"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3E22384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41D62941"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4FF96932"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2E45810D"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3B749A0D"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0346C5C2"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4D1D5F92"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7AE83170"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38BD9EE2"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5D850E0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47913A4" w14:textId="77777777" w:rsidR="00A96DC3" w:rsidRPr="00A45272" w:rsidRDefault="00A96DC3" w:rsidP="00D74E2F">
      <w:pPr>
        <w:spacing w:after="0" w:line="240" w:lineRule="auto"/>
        <w:rPr>
          <w:rFonts w:ascii="Myriad Pro" w:hAnsi="Myriad Pro"/>
        </w:rPr>
      </w:pPr>
    </w:p>
    <w:p w14:paraId="43F34B47"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679BAE52"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5A7B5D39"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49B440F4" w14:textId="77777777"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232CA40A"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029DCD7B"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7AE0A3D9" w14:textId="77777777" w:rsidR="00D74E2F" w:rsidRPr="00A45272" w:rsidRDefault="00D74E2F" w:rsidP="00D74E2F">
      <w:pPr>
        <w:spacing w:after="0" w:line="240" w:lineRule="auto"/>
        <w:rPr>
          <w:rFonts w:ascii="Myriad Pro" w:hAnsi="Myriad Pro"/>
          <w:b/>
          <w:sz w:val="24"/>
        </w:rPr>
      </w:pPr>
    </w:p>
    <w:p w14:paraId="16FAB692"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B3AB776"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69CFB18" w14:textId="77777777"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4F59774C"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6428590"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lastRenderedPageBreak/>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10AAED2"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01E16909" w14:textId="77777777"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3F874155"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42E22329"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786BBF19"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88F0ECD" w14:textId="77777777" w:rsidR="00D74E2F" w:rsidRPr="00A45272" w:rsidRDefault="00D74E2F" w:rsidP="00D74E2F">
      <w:pPr>
        <w:spacing w:after="0" w:line="240" w:lineRule="auto"/>
        <w:rPr>
          <w:rFonts w:ascii="Myriad Pro" w:hAnsi="Myriad Pro"/>
          <w:b/>
          <w:sz w:val="24"/>
        </w:rPr>
      </w:pPr>
    </w:p>
    <w:p w14:paraId="0337BDE5"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0C7CB17E"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26B1E434"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118C568E" w14:textId="77777777"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4FE14E9A" w14:textId="77777777" w:rsidR="00D74E2F" w:rsidRPr="00A45272" w:rsidRDefault="00D74E2F" w:rsidP="00D74E2F">
      <w:pPr>
        <w:spacing w:after="0" w:line="240" w:lineRule="auto"/>
        <w:rPr>
          <w:rFonts w:ascii="Myriad Pro" w:hAnsi="Myriad Pro"/>
          <w:b/>
          <w:sz w:val="24"/>
        </w:rPr>
      </w:pPr>
    </w:p>
    <w:p w14:paraId="1191574E"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0FCF15F8"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168A7B47" w14:textId="77777777"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59A7FE66" w14:textId="77777777"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1CD78452" w14:textId="77777777"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12FBFB88" w14:textId="777777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7ED5DA8" w14:textId="77777777"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182EDA4A" w14:textId="77777777" w:rsidR="00A96DC3" w:rsidRPr="00A45272" w:rsidRDefault="00A96DC3" w:rsidP="00D74E2F">
      <w:pPr>
        <w:spacing w:after="0" w:line="240" w:lineRule="auto"/>
        <w:rPr>
          <w:rFonts w:ascii="Myriad Pro" w:hAnsi="Myriad Pro"/>
          <w:b/>
        </w:rPr>
      </w:pPr>
    </w:p>
    <w:p w14:paraId="5878FDB5"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34A9E4C4"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74BA0F23"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20E3AD0D" w14:textId="77777777"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59727E99"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186F9A3D" w14:textId="77777777" w:rsidR="003A2D0C" w:rsidRPr="00A45272" w:rsidRDefault="003A2D0C" w:rsidP="00D74E2F">
      <w:pPr>
        <w:spacing w:after="0" w:line="240" w:lineRule="auto"/>
        <w:rPr>
          <w:rFonts w:ascii="Myriad Pro" w:hAnsi="Myriad Pro"/>
        </w:rPr>
      </w:pPr>
    </w:p>
    <w:p w14:paraId="0C7CC3CC" w14:textId="77777777" w:rsidR="003A2D0C" w:rsidRPr="00A45272" w:rsidRDefault="003A2D0C" w:rsidP="00D74E2F">
      <w:pPr>
        <w:spacing w:after="0" w:line="240" w:lineRule="auto"/>
        <w:rPr>
          <w:rFonts w:ascii="Myriad Pro" w:hAnsi="Myriad Pro"/>
        </w:rPr>
      </w:pPr>
    </w:p>
    <w:p w14:paraId="29700DFA" w14:textId="77777777" w:rsidR="003A2D0C" w:rsidRPr="00A45272" w:rsidRDefault="003A2D0C" w:rsidP="00D74E2F">
      <w:pPr>
        <w:spacing w:after="0" w:line="240" w:lineRule="auto"/>
        <w:rPr>
          <w:rFonts w:ascii="Myriad Pro" w:hAnsi="Myriad Pro"/>
        </w:rPr>
      </w:pPr>
    </w:p>
    <w:p w14:paraId="4AD4F162" w14:textId="77777777" w:rsidR="003A2D0C" w:rsidRPr="00A45272" w:rsidRDefault="003A2D0C" w:rsidP="00D74E2F">
      <w:pPr>
        <w:spacing w:after="0" w:line="240" w:lineRule="auto"/>
        <w:rPr>
          <w:rFonts w:ascii="Myriad Pro" w:hAnsi="Myriad Pro"/>
        </w:rPr>
      </w:pPr>
    </w:p>
    <w:p w14:paraId="663D13F7" w14:textId="77777777" w:rsidR="003A2D0C" w:rsidRPr="00A45272" w:rsidRDefault="003A2D0C" w:rsidP="00D74E2F">
      <w:pPr>
        <w:spacing w:after="0" w:line="240" w:lineRule="auto"/>
        <w:rPr>
          <w:rFonts w:ascii="Myriad Pro" w:hAnsi="Myriad Pro"/>
        </w:rPr>
      </w:pPr>
    </w:p>
    <w:p w14:paraId="5033E2FD" w14:textId="77777777" w:rsidR="003A2D0C" w:rsidRPr="00A45272" w:rsidRDefault="003A2D0C" w:rsidP="00D74E2F">
      <w:pPr>
        <w:spacing w:after="0" w:line="240" w:lineRule="auto"/>
        <w:rPr>
          <w:rFonts w:ascii="Myriad Pro" w:hAnsi="Myriad Pro"/>
        </w:rPr>
      </w:pPr>
    </w:p>
    <w:p w14:paraId="7197F234" w14:textId="77777777" w:rsidR="003A2D0C" w:rsidRPr="00A45272" w:rsidRDefault="003A2D0C" w:rsidP="00D74E2F">
      <w:pPr>
        <w:spacing w:after="0" w:line="240" w:lineRule="auto"/>
        <w:rPr>
          <w:rFonts w:ascii="Myriad Pro" w:hAnsi="Myriad Pro"/>
        </w:rPr>
      </w:pPr>
    </w:p>
    <w:p w14:paraId="6D339D1D" w14:textId="77777777" w:rsidR="003A2D0C" w:rsidRPr="00A45272" w:rsidRDefault="003A2D0C" w:rsidP="00D74E2F">
      <w:pPr>
        <w:spacing w:after="0" w:line="240" w:lineRule="auto"/>
        <w:rPr>
          <w:rFonts w:ascii="Myriad Pro" w:hAnsi="Myriad Pro"/>
        </w:rPr>
      </w:pPr>
    </w:p>
    <w:p w14:paraId="701F54D9" w14:textId="77777777" w:rsidR="003A2D0C" w:rsidRPr="00A45272" w:rsidRDefault="003A2D0C" w:rsidP="00D74E2F">
      <w:pPr>
        <w:spacing w:after="0" w:line="240" w:lineRule="auto"/>
        <w:rPr>
          <w:rFonts w:ascii="Myriad Pro" w:hAnsi="Myriad Pro"/>
        </w:rPr>
      </w:pPr>
    </w:p>
    <w:p w14:paraId="7D06F7A6" w14:textId="77777777" w:rsidR="003A2D0C" w:rsidRPr="00A45272" w:rsidRDefault="003A2D0C" w:rsidP="00D74E2F">
      <w:pPr>
        <w:spacing w:after="0" w:line="240" w:lineRule="auto"/>
        <w:rPr>
          <w:rFonts w:ascii="Myriad Pro" w:hAnsi="Myriad Pro"/>
        </w:rPr>
      </w:pPr>
    </w:p>
    <w:p w14:paraId="0F578E06" w14:textId="77777777" w:rsidR="003A2D0C" w:rsidRPr="00A45272" w:rsidRDefault="003A2D0C" w:rsidP="00D74E2F">
      <w:pPr>
        <w:spacing w:after="0" w:line="240" w:lineRule="auto"/>
        <w:rPr>
          <w:rFonts w:ascii="Myriad Pro" w:hAnsi="Myriad Pro"/>
        </w:rPr>
      </w:pPr>
    </w:p>
    <w:p w14:paraId="2CF03341" w14:textId="77777777" w:rsidR="003A2D0C" w:rsidRPr="00A45272" w:rsidRDefault="003A2D0C" w:rsidP="00D74E2F">
      <w:pPr>
        <w:spacing w:after="0" w:line="240" w:lineRule="auto"/>
        <w:rPr>
          <w:rFonts w:ascii="Myriad Pro" w:hAnsi="Myriad Pro"/>
        </w:rPr>
      </w:pPr>
    </w:p>
    <w:p w14:paraId="15EB0B80" w14:textId="77777777" w:rsidR="00C51BD3" w:rsidRPr="00A45272" w:rsidRDefault="00C51BD3" w:rsidP="00D74E2F">
      <w:pPr>
        <w:spacing w:after="0" w:line="240" w:lineRule="auto"/>
        <w:rPr>
          <w:rFonts w:ascii="Myriad Pro" w:hAnsi="Myriad Pro"/>
        </w:rPr>
      </w:pPr>
    </w:p>
    <w:p w14:paraId="7524DA87" w14:textId="77777777" w:rsidR="00C51BD3" w:rsidRPr="00A45272" w:rsidRDefault="00C51BD3" w:rsidP="00D74E2F">
      <w:pPr>
        <w:spacing w:after="0" w:line="240" w:lineRule="auto"/>
        <w:rPr>
          <w:rFonts w:ascii="Myriad Pro" w:hAnsi="Myriad Pro"/>
        </w:rPr>
      </w:pPr>
    </w:p>
    <w:p w14:paraId="21E0739E" w14:textId="77777777" w:rsidR="007C43B3" w:rsidRPr="00A45272" w:rsidRDefault="007C43B3" w:rsidP="00FC5CAC">
      <w:pPr>
        <w:rPr>
          <w:rFonts w:ascii="Myriad Pro" w:hAnsi="Myriad Pro"/>
          <w:b/>
          <w:sz w:val="24"/>
        </w:rPr>
      </w:pPr>
      <w:r w:rsidRPr="00A45272">
        <w:rPr>
          <w:rFonts w:ascii="Myriad Pro" w:hAnsi="Myriad Pro"/>
        </w:rPr>
        <w:br w:type="page"/>
      </w:r>
    </w:p>
    <w:p w14:paraId="3AC03091"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7A13FF0B" w14:textId="77777777" w:rsidR="00D74E2F" w:rsidRPr="00A45272" w:rsidRDefault="00D74E2F" w:rsidP="00D74E2F">
      <w:pPr>
        <w:spacing w:after="0" w:line="240" w:lineRule="auto"/>
        <w:rPr>
          <w:rFonts w:ascii="Myriad Pro" w:hAnsi="Myriad Pro"/>
          <w:b/>
          <w:sz w:val="24"/>
        </w:rPr>
      </w:pPr>
    </w:p>
    <w:p w14:paraId="6C2C3710" w14:textId="73850F8E"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Program of study name:</w:t>
      </w:r>
      <w:r w:rsidR="00762CB8">
        <w:rPr>
          <w:rFonts w:ascii="Myriad Pro" w:hAnsi="Myriad Pro"/>
        </w:rPr>
        <w:t xml:space="preserve"> </w:t>
      </w:r>
      <w:r w:rsidRPr="00A45272">
        <w:rPr>
          <w:rFonts w:ascii="Myriad Pro" w:hAnsi="Myriad Pro"/>
        </w:rPr>
        <w:t xml:space="preserve"> </w:t>
      </w:r>
      <w:r w:rsidR="00762CB8">
        <w:rPr>
          <w:rFonts w:ascii="Myriad Pro" w:hAnsi="Myriad Pro"/>
        </w:rPr>
        <w:t>Dubiski Culinary Arts – 161 Bistro</w:t>
      </w:r>
    </w:p>
    <w:p w14:paraId="77495A91" w14:textId="77777777" w:rsidR="0027590F" w:rsidRPr="00A45272" w:rsidRDefault="0027590F" w:rsidP="00D74E2F">
      <w:pPr>
        <w:pStyle w:val="ListParagraph"/>
        <w:spacing w:after="0" w:line="240" w:lineRule="auto"/>
        <w:ind w:left="360"/>
        <w:rPr>
          <w:rFonts w:ascii="Myriad Pro" w:hAnsi="Myriad Pro"/>
        </w:rPr>
      </w:pPr>
    </w:p>
    <w:p w14:paraId="54247352" w14:textId="7777777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Pr="00A45272">
        <w:rPr>
          <w:rFonts w:ascii="Myriad Pro" w:hAnsi="Myriad Pro"/>
        </w:rPr>
        <w:t xml:space="preserve">Name: </w:t>
      </w:r>
      <w:r w:rsidR="00E51B1D">
        <w:rPr>
          <w:rFonts w:ascii="Myriad Pro" w:hAnsi="Myriad Pro"/>
        </w:rPr>
        <w:t>Winston Minix, Executive Director of CTE</w:t>
      </w:r>
    </w:p>
    <w:p w14:paraId="1568FA5E" w14:textId="77777777"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E51B1D">
        <w:rPr>
          <w:rFonts w:ascii="Myriad Pro" w:hAnsi="Myriad Pro"/>
        </w:rPr>
        <w:t>Winston.minix@gpisd.org</w:t>
      </w:r>
    </w:p>
    <w:p w14:paraId="77599900" w14:textId="77777777"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E51B1D">
        <w:rPr>
          <w:rFonts w:ascii="Myriad Pro" w:hAnsi="Myriad Pro"/>
        </w:rPr>
        <w:t>972-343-7923</w:t>
      </w:r>
      <w:r w:rsidR="0027590F" w:rsidRPr="00A45272">
        <w:rPr>
          <w:rFonts w:ascii="Myriad Pro" w:hAnsi="Myriad Pro"/>
        </w:rPr>
        <w:br/>
        <w:t xml:space="preserve">Address: </w:t>
      </w:r>
      <w:r w:rsidR="00E51B1D">
        <w:rPr>
          <w:rFonts w:ascii="Myriad Pro" w:hAnsi="Myriad Pro"/>
        </w:rPr>
        <w:t>2990 S. Hwy 161, Grand Prairie, TX 75052</w:t>
      </w:r>
    </w:p>
    <w:p w14:paraId="434F7F53" w14:textId="77777777" w:rsidR="004B4115" w:rsidRPr="00A45272" w:rsidRDefault="004B4115" w:rsidP="00D74E2F">
      <w:pPr>
        <w:pStyle w:val="ListParagraph"/>
        <w:spacing w:after="0" w:line="240" w:lineRule="auto"/>
        <w:rPr>
          <w:rFonts w:ascii="Myriad Pro" w:hAnsi="Myriad Pro"/>
        </w:rPr>
      </w:pPr>
    </w:p>
    <w:p w14:paraId="5BD46366" w14:textId="7777777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E51B1D">
        <w:rPr>
          <w:rFonts w:ascii="Myriad Pro" w:hAnsi="Myriad Pro"/>
        </w:rPr>
        <w:t>Dubiski Career High School</w:t>
      </w:r>
      <w:r w:rsidRPr="00A45272">
        <w:rPr>
          <w:rFonts w:ascii="Myriad Pro" w:hAnsi="Myriad Pro"/>
        </w:rPr>
        <w:br/>
      </w:r>
    </w:p>
    <w:p w14:paraId="7DF62E7F" w14:textId="7777777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E51B1D">
            <w:rPr>
              <w:rFonts w:ascii="Myriad Pro" w:hAnsi="Myriad Pro"/>
            </w:rPr>
            <w:t>Texas</w:t>
          </w:r>
        </w:sdtContent>
      </w:sdt>
      <w:r w:rsidRPr="00A45272">
        <w:rPr>
          <w:rFonts w:ascii="Myriad Pro" w:hAnsi="Myriad Pro"/>
        </w:rPr>
        <w:br/>
      </w:r>
    </w:p>
    <w:p w14:paraId="6862B44C"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DABB2AF" w14:textId="77777777"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0"/>
            <w14:checkedState w14:val="2612" w14:font="MS Gothic"/>
            <w14:uncheckedState w14:val="2610" w14:font="MS Gothic"/>
          </w14:checkbox>
        </w:sdtPr>
        <w:sdtEndPr/>
        <w:sdtContent>
          <w:r w:rsidR="00E51B1D">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2EF2ACB5" w14:textId="77777777" w:rsidR="00AD3A09" w:rsidRPr="00A45272" w:rsidRDefault="00401FB8" w:rsidP="00F5223D">
      <w:pPr>
        <w:spacing w:after="0" w:line="240" w:lineRule="auto"/>
        <w:ind w:firstLine="720"/>
        <w:rPr>
          <w:rFonts w:ascii="Myriad Pro" w:hAnsi="Myriad Pro"/>
        </w:rPr>
      </w:pPr>
      <w:sdt>
        <w:sdtPr>
          <w:rPr>
            <w:rFonts w:ascii="Myriad Pro" w:hAnsi="Myriad Pro"/>
          </w:rPr>
          <w:id w:val="1486048730"/>
          <w14:checkbox>
            <w14:checked w14:val="1"/>
            <w14:checkedState w14:val="2612" w14:font="MS Gothic"/>
            <w14:uncheckedState w14:val="2610" w14:font="MS Gothic"/>
          </w14:checkbox>
        </w:sdtPr>
        <w:sdtEndPr/>
        <w:sdtContent>
          <w:r w:rsidR="00E51B1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ED85A05" w14:textId="77777777"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3D02497C" w14:textId="77777777"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1BC9E175" w14:textId="77777777"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2ADAFCF4" w14:textId="77777777" w:rsidR="004618D7" w:rsidRPr="00A45272" w:rsidRDefault="004618D7" w:rsidP="00AD3A09">
      <w:pPr>
        <w:spacing w:after="0" w:line="240" w:lineRule="auto"/>
        <w:ind w:left="720"/>
        <w:rPr>
          <w:rFonts w:ascii="Myriad Pro" w:hAnsi="Myriad Pro"/>
        </w:rPr>
      </w:pPr>
    </w:p>
    <w:p w14:paraId="2E26E001"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8A5CB3F" w14:textId="77777777">
        <w:tc>
          <w:tcPr>
            <w:tcW w:w="9350" w:type="dxa"/>
          </w:tcPr>
          <w:p w14:paraId="246C4528" w14:textId="77777777" w:rsidR="00A402AB" w:rsidRPr="00A45272" w:rsidRDefault="00A402AB" w:rsidP="00D74E2F">
            <w:pPr>
              <w:rPr>
                <w:rFonts w:ascii="Myriad Pro" w:hAnsi="Myriad Pro"/>
              </w:rPr>
            </w:pPr>
          </w:p>
        </w:tc>
      </w:tr>
    </w:tbl>
    <w:p w14:paraId="3B73272C" w14:textId="52B2A74E" w:rsidR="004B4115" w:rsidRPr="00A45272" w:rsidRDefault="004B4115" w:rsidP="00D74E2F">
      <w:pPr>
        <w:spacing w:after="0" w:line="240" w:lineRule="auto"/>
        <w:rPr>
          <w:rFonts w:ascii="Myriad Pro" w:hAnsi="Myriad Pro"/>
        </w:rPr>
      </w:pPr>
    </w:p>
    <w:p w14:paraId="4BB2A36B"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1F3410F2" w14:textId="77777777"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2B7ADBEC" w14:textId="77777777"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2353B591"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5D69446E"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A73181D"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1C70D672"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2FDF98F3"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2FFB6B55"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5B51798A"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1"/>
            <w14:checkedState w14:val="2612" w14:font="MS Gothic"/>
            <w14:uncheckedState w14:val="2610" w14:font="MS Gothic"/>
          </w14:checkbox>
        </w:sdtPr>
        <w:sdtEndPr/>
        <w:sdtContent>
          <w:r w:rsidR="00E51B1D">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5FB07EEB" w14:textId="77777777"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1101EAC5"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1198428A"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193D59BD"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61A86493"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EndPr/>
        <w:sdtContent>
          <w:r w:rsidR="00E51B1D">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4274F18"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43121094"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187BCBC5"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6044F69E" w14:textId="77777777" w:rsidR="00A402AB" w:rsidRDefault="00A402AB" w:rsidP="00D74E2F">
      <w:pPr>
        <w:spacing w:after="0" w:line="240" w:lineRule="auto"/>
        <w:rPr>
          <w:rFonts w:ascii="Myriad Pro" w:hAnsi="Myriad Pro"/>
        </w:rPr>
      </w:pPr>
    </w:p>
    <w:p w14:paraId="50B5F220" w14:textId="0D2AAC4F" w:rsidR="00B70FF5" w:rsidRDefault="00B70FF5" w:rsidP="00D74E2F">
      <w:pPr>
        <w:spacing w:after="0" w:line="240" w:lineRule="auto"/>
        <w:rPr>
          <w:rFonts w:ascii="Myriad Pro" w:hAnsi="Myriad Pro"/>
        </w:rPr>
      </w:pPr>
      <w:r>
        <w:rPr>
          <w:rFonts w:ascii="Myriad Pro" w:hAnsi="Myriad Pro"/>
        </w:rPr>
        <w:t>The Dubiski Culinary program is a four-year CTE pathway which allows for students to earn dual credit their junior and senior year through a partnership with Dallas County Community College District – El Centro location.  Students earn workforce ready certifications 9</w:t>
      </w:r>
      <w:r w:rsidRPr="00B70FF5">
        <w:rPr>
          <w:rFonts w:ascii="Myriad Pro" w:hAnsi="Myriad Pro"/>
          <w:vertAlign w:val="superscript"/>
        </w:rPr>
        <w:t>th</w:t>
      </w:r>
      <w:r>
        <w:rPr>
          <w:rFonts w:ascii="Myriad Pro" w:hAnsi="Myriad Pro"/>
        </w:rPr>
        <w:t xml:space="preserve"> and 10</w:t>
      </w:r>
      <w:r w:rsidRPr="00B70FF5">
        <w:rPr>
          <w:rFonts w:ascii="Myriad Pro" w:hAnsi="Myriad Pro"/>
          <w:vertAlign w:val="superscript"/>
        </w:rPr>
        <w:t>th</w:t>
      </w:r>
      <w:r>
        <w:rPr>
          <w:rFonts w:ascii="Myriad Pro" w:hAnsi="Myriad Pro"/>
        </w:rPr>
        <w:t xml:space="preserve"> grade year</w:t>
      </w:r>
      <w:r w:rsidR="00762CB8">
        <w:rPr>
          <w:rFonts w:ascii="Myriad Pro" w:hAnsi="Myriad Pro"/>
        </w:rPr>
        <w:t>; and t</w:t>
      </w:r>
      <w:r>
        <w:rPr>
          <w:rFonts w:ascii="Myriad Pro" w:hAnsi="Myriad Pro"/>
        </w:rPr>
        <w:t>hen concentrate on industry specific certifications</w:t>
      </w:r>
      <w:r w:rsidR="00762CB8">
        <w:rPr>
          <w:rFonts w:ascii="Myriad Pro" w:hAnsi="Myriad Pro"/>
        </w:rPr>
        <w:t xml:space="preserve"> as Juniors and Seniors</w:t>
      </w:r>
      <w:r>
        <w:rPr>
          <w:rFonts w:ascii="Myriad Pro" w:hAnsi="Myriad Pro"/>
        </w:rPr>
        <w:t xml:space="preserve">.  The program has been in existence since 2009 </w:t>
      </w:r>
      <w:r w:rsidR="00762CB8">
        <w:rPr>
          <w:rFonts w:ascii="Myriad Pro" w:hAnsi="Myriad Pro"/>
        </w:rPr>
        <w:t>and has grown into student-run enterprises of 161 Bistro</w:t>
      </w:r>
      <w:r w:rsidR="006C1B4A">
        <w:rPr>
          <w:rFonts w:ascii="Myriad Pro" w:hAnsi="Myriad Pro"/>
        </w:rPr>
        <w:t xml:space="preserve">, 161 </w:t>
      </w:r>
      <w:r w:rsidR="00762CB8">
        <w:rPr>
          <w:rFonts w:ascii="Myriad Pro" w:hAnsi="Myriad Pro"/>
        </w:rPr>
        <w:t>Bakery as well as the 161 Food Truck.</w:t>
      </w:r>
    </w:p>
    <w:p w14:paraId="6F169096" w14:textId="77777777" w:rsidR="00B70FF5" w:rsidRPr="00A45272" w:rsidRDefault="00B70FF5" w:rsidP="00D74E2F">
      <w:pPr>
        <w:spacing w:after="0" w:line="240" w:lineRule="auto"/>
        <w:rPr>
          <w:rFonts w:ascii="Myriad Pro" w:hAnsi="Myriad Pro"/>
        </w:rPr>
      </w:pPr>
    </w:p>
    <w:p w14:paraId="4FB5B7F6" w14:textId="573DDF05" w:rsidR="00D74E2F" w:rsidRPr="00A45272" w:rsidRDefault="00D74E2F" w:rsidP="00D74E2F">
      <w:pPr>
        <w:spacing w:after="0" w:line="240" w:lineRule="auto"/>
        <w:rPr>
          <w:rFonts w:ascii="Myriad Pro" w:hAnsi="Myriad Pro"/>
        </w:rPr>
      </w:pPr>
    </w:p>
    <w:p w14:paraId="095F40BF" w14:textId="77777777" w:rsidR="00205609" w:rsidRPr="00A45272" w:rsidRDefault="00205609" w:rsidP="00205609">
      <w:pPr>
        <w:spacing w:after="0" w:line="240" w:lineRule="auto"/>
        <w:rPr>
          <w:rFonts w:ascii="Myriad Pro" w:hAnsi="Myriad Pro"/>
        </w:rPr>
      </w:pPr>
    </w:p>
    <w:p w14:paraId="264393D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 xml:space="preserve">and </w:t>
      </w:r>
      <w:r w:rsidR="00C320BE" w:rsidRPr="00ED5F3B">
        <w:rPr>
          <w:rFonts w:ascii="Myriad Pro" w:hAnsi="Myriad Pro"/>
        </w:rPr>
        <w:t>describe the</w:t>
      </w:r>
      <w:r w:rsidR="004D7D93" w:rsidRPr="00ED5F3B">
        <w:rPr>
          <w:rFonts w:ascii="Myriad Pro" w:hAnsi="Myriad Pro"/>
        </w:rPr>
        <w:t xml:space="preserve"> </w:t>
      </w:r>
      <w:r w:rsidR="00C320BE" w:rsidRPr="00ED5F3B">
        <w:rPr>
          <w:rFonts w:ascii="Myriad Pro" w:hAnsi="Myriad Pro"/>
        </w:rPr>
        <w:t>geographic and economic conditions of</w:t>
      </w:r>
      <w:r w:rsidR="00C320BE" w:rsidRPr="00C320BE">
        <w:rPr>
          <w:rFonts w:ascii="Myriad Pro" w:hAnsi="Myriad Pro"/>
        </w:rPr>
        <w:t xml:space="preserve"> the region served by the school</w:t>
      </w:r>
      <w:r w:rsidR="00C320BE">
        <w:rPr>
          <w:rFonts w:ascii="Myriad Pro" w:hAnsi="Myriad Pro"/>
        </w:rPr>
        <w:t>.</w:t>
      </w:r>
    </w:p>
    <w:p w14:paraId="098B5848" w14:textId="77777777"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1C665F9" w14:textId="5E2AF202"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1"/>
            <w14:checkedState w14:val="2612" w14:font="MS Gothic"/>
            <w14:uncheckedState w14:val="2610" w14:font="MS Gothic"/>
          </w14:checkbox>
        </w:sdtPr>
        <w:sdtEndPr/>
        <w:sdtContent>
          <w:r w:rsidR="002B46D5">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7342D48D" w14:textId="2D00A714"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EndPr/>
        <w:sdtContent>
          <w:r w:rsidR="002B46D5">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6C8A9B69" w14:textId="77777777" w:rsidR="002B46D5" w:rsidRPr="002B46D5" w:rsidRDefault="00F5223D" w:rsidP="002B46D5">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EndPr/>
        <w:sdtContent>
          <w:r w:rsidR="002B46D5">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r w:rsidR="002B46D5">
        <w:rPr>
          <w:rFonts w:ascii="Myriad Pro" w:hAnsi="Myriad Pro"/>
          <w:lang w:val="en"/>
        </w:rPr>
        <w:t>Grand Prairie ISD</w:t>
      </w:r>
      <w:r w:rsidR="002B46D5" w:rsidRPr="002B46D5">
        <w:rPr>
          <w:rFonts w:ascii="Myriad Pro" w:hAnsi="Myriad Pro"/>
          <w:lang w:val="en"/>
        </w:rPr>
        <w:t xml:space="preserve"> has a diverse student population with 65.3 percent Hispanic students, 17.5 percent African-American students, 11.9 percent White students, 3.3 percent Asian students, 1.7 percent two or more races, .3 percent Native American students, and .1 Pacific Islander students.</w:t>
      </w:r>
      <w:r w:rsidR="002B46D5">
        <w:rPr>
          <w:rFonts w:ascii="Myriad Pro" w:hAnsi="Myriad Pro"/>
          <w:lang w:val="en"/>
        </w:rPr>
        <w:t xml:space="preserve">  </w:t>
      </w:r>
      <w:r w:rsidR="002B46D5" w:rsidRPr="002B46D5">
        <w:rPr>
          <w:rFonts w:ascii="Myriad Pro" w:hAnsi="Myriad Pro"/>
          <w:lang w:val="en"/>
        </w:rPr>
        <w:t>Grand Prairie is the 7th largest city in the Dallas-Fort Worth Metroplex and the 15th largest city in the state of Texas. Grand Prairie is conveniently located between Dallas and Fort Worth in the far western part of Dallas County. The city offers relaxation, family fun, friendly neighbors and a smart place to live and do business. More than 166,000 people live in Grand Prairie. Residents tend to be 30-something, dual-income homeowners. In Grand Prairie, families who have lived here for generations welcome newcomers who choose to move to Grand Prairie for the same reasons the natives don't leave - location and hometown atmosphere.</w:t>
      </w:r>
    </w:p>
    <w:p w14:paraId="65E10FEB" w14:textId="0B269356" w:rsidR="00A45272" w:rsidRPr="00F5223D" w:rsidRDefault="00A45272" w:rsidP="00F5223D">
      <w:pPr>
        <w:spacing w:after="0" w:line="240" w:lineRule="auto"/>
        <w:rPr>
          <w:rFonts w:ascii="Myriad Pro" w:hAnsi="Myriad Pro"/>
        </w:rPr>
      </w:pPr>
      <w:bookmarkStart w:id="0" w:name="_GoBack"/>
      <w:bookmarkEnd w:id="0"/>
    </w:p>
    <w:p w14:paraId="062C9D64" w14:textId="77777777" w:rsidR="00A45272" w:rsidRDefault="00A45272" w:rsidP="00E51805">
      <w:pPr>
        <w:pStyle w:val="Heading1"/>
        <w:rPr>
          <w:rFonts w:ascii="Myriad Pro" w:hAnsi="Myriad Pro"/>
          <w:b/>
          <w:color w:val="009AA6"/>
        </w:rPr>
      </w:pPr>
    </w:p>
    <w:p w14:paraId="789EB1D5" w14:textId="77777777" w:rsidR="00A45272" w:rsidRDefault="00A45272" w:rsidP="00E51805">
      <w:pPr>
        <w:pStyle w:val="Heading1"/>
        <w:rPr>
          <w:rFonts w:ascii="Myriad Pro" w:hAnsi="Myriad Pro"/>
          <w:b/>
          <w:color w:val="009AA6"/>
        </w:rPr>
      </w:pPr>
    </w:p>
    <w:p w14:paraId="7B193488" w14:textId="77777777" w:rsidR="00A45272" w:rsidRDefault="00A45272" w:rsidP="00E51805">
      <w:pPr>
        <w:pStyle w:val="Heading1"/>
        <w:rPr>
          <w:rFonts w:ascii="Myriad Pro" w:hAnsi="Myriad Pro"/>
          <w:b/>
          <w:color w:val="009AA6"/>
        </w:rPr>
      </w:pPr>
    </w:p>
    <w:p w14:paraId="110144DD" w14:textId="77777777" w:rsidR="00A45272" w:rsidRDefault="00A45272" w:rsidP="00E51805">
      <w:pPr>
        <w:pStyle w:val="Heading1"/>
        <w:rPr>
          <w:rFonts w:ascii="Myriad Pro" w:hAnsi="Myriad Pro"/>
          <w:b/>
          <w:color w:val="009AA6"/>
        </w:rPr>
      </w:pPr>
    </w:p>
    <w:p w14:paraId="78BB84B5" w14:textId="77777777" w:rsidR="00A45272" w:rsidRDefault="00A45272" w:rsidP="00E51805">
      <w:pPr>
        <w:pStyle w:val="Heading1"/>
        <w:rPr>
          <w:rFonts w:ascii="Myriad Pro" w:hAnsi="Myriad Pro"/>
          <w:b/>
          <w:color w:val="009AA6"/>
        </w:rPr>
      </w:pPr>
    </w:p>
    <w:p w14:paraId="4CDF1D52" w14:textId="77777777" w:rsidR="00A45272" w:rsidRDefault="00A45272" w:rsidP="00E51805">
      <w:pPr>
        <w:pStyle w:val="Heading1"/>
        <w:rPr>
          <w:rFonts w:ascii="Myriad Pro" w:hAnsi="Myriad Pro"/>
          <w:b/>
          <w:color w:val="009AA6"/>
        </w:rPr>
      </w:pPr>
    </w:p>
    <w:p w14:paraId="2674BF83" w14:textId="77777777" w:rsidR="00A45272" w:rsidRDefault="00A45272" w:rsidP="00E51805">
      <w:pPr>
        <w:pStyle w:val="Heading1"/>
        <w:rPr>
          <w:rFonts w:ascii="Myriad Pro" w:hAnsi="Myriad Pro"/>
          <w:b/>
          <w:color w:val="009AA6"/>
        </w:rPr>
      </w:pPr>
    </w:p>
    <w:p w14:paraId="67E3CD91" w14:textId="77777777" w:rsidR="0004482D" w:rsidRDefault="0004482D" w:rsidP="00457582">
      <w:pPr>
        <w:pStyle w:val="Heading1"/>
        <w:rPr>
          <w:rFonts w:ascii="Myriad Pro" w:hAnsi="Myriad Pro"/>
          <w:b/>
          <w:color w:val="009AA6"/>
        </w:rPr>
      </w:pPr>
      <w:r>
        <w:rPr>
          <w:rFonts w:ascii="Myriad Pro" w:hAnsi="Myriad Pro"/>
          <w:b/>
          <w:color w:val="009AA6"/>
        </w:rPr>
        <w:br/>
      </w:r>
    </w:p>
    <w:p w14:paraId="295230BC"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512455D7" w14:textId="77777777" w:rsidR="007D7566" w:rsidRPr="007D7566" w:rsidRDefault="007D151A" w:rsidP="007D7566">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r w:rsidR="004D7D93">
        <w:rPr>
          <w:rFonts w:ascii="Myriad Pro" w:hAnsi="Myriad Pro"/>
        </w:rPr>
        <w:br/>
      </w:r>
      <w:r w:rsidR="007D7566" w:rsidRPr="007D7566">
        <w:rPr>
          <w:rFonts w:ascii="Myriad Pro" w:hAnsi="Myriad Pro"/>
        </w:rPr>
        <w:t xml:space="preserve">Certification data is only available beginning with the 2014-15 school year.  When calculating the percentage of students who earned certifications, the denominator was adjusted to reflect only the students who there was data to support earning certifications.  </w:t>
      </w:r>
    </w:p>
    <w:p w14:paraId="79FE061F" w14:textId="77777777" w:rsidR="00F47852" w:rsidRDefault="00F47852" w:rsidP="00F47852">
      <w:pPr>
        <w:spacing w:after="0" w:line="240" w:lineRule="auto"/>
        <w:rPr>
          <w:rFonts w:ascii="Myriad Pro" w:hAnsi="Myriad Pro"/>
        </w:rPr>
      </w:pPr>
    </w:p>
    <w:p w14:paraId="213DDE7B" w14:textId="77777777" w:rsidR="00F47852" w:rsidRDefault="00F47852" w:rsidP="00F47852">
      <w:pPr>
        <w:spacing w:after="0" w:line="240" w:lineRule="auto"/>
        <w:rPr>
          <w:rFonts w:ascii="Myriad Pro" w:hAnsi="Myriad Pro"/>
        </w:rPr>
      </w:pPr>
    </w:p>
    <w:p w14:paraId="5D8CDB0A" w14:textId="77777777" w:rsidR="00E72AC1" w:rsidRPr="00F47852" w:rsidRDefault="00E72AC1" w:rsidP="00F47852">
      <w:pPr>
        <w:spacing w:after="0" w:line="240" w:lineRule="auto"/>
        <w:rPr>
          <w:rFonts w:ascii="Myriad Pro" w:hAnsi="Myriad Pro"/>
        </w:rPr>
      </w:pPr>
    </w:p>
    <w:p w14:paraId="7FBBFDF9"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6A0B3683" w14:textId="77777777" w:rsidR="00C30A7E" w:rsidRDefault="00C30A7E" w:rsidP="00D74E2F">
      <w:pPr>
        <w:pStyle w:val="ListParagraph"/>
        <w:spacing w:after="0" w:line="240" w:lineRule="auto"/>
        <w:ind w:left="360"/>
        <w:rPr>
          <w:rFonts w:ascii="Myriad Pro" w:hAnsi="Myriad Pro"/>
        </w:rPr>
      </w:pPr>
    </w:p>
    <w:p w14:paraId="4B371F93"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1CC31808"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7D7566" w:rsidRPr="001D2A42" w14:paraId="13A970A8" w14:textId="77777777" w:rsidTr="00B70FF5">
        <w:trPr>
          <w:trHeight w:val="272"/>
        </w:trPr>
        <w:tc>
          <w:tcPr>
            <w:tcW w:w="1960" w:type="pct"/>
            <w:shd w:val="clear" w:color="auto" w:fill="A6A6A6" w:themeFill="background1" w:themeFillShade="A6"/>
          </w:tcPr>
          <w:p w14:paraId="037DA548" w14:textId="77777777" w:rsidR="007D7566" w:rsidRPr="001D2A42" w:rsidRDefault="007D7566" w:rsidP="00B70FF5">
            <w:pPr>
              <w:rPr>
                <w:rFonts w:ascii="Myriad Pro" w:hAnsi="Myriad Pro"/>
              </w:rPr>
            </w:pPr>
            <w:r w:rsidRPr="001D2A42">
              <w:rPr>
                <w:rFonts w:ascii="Myriad Pro" w:hAnsi="Myriad Pro"/>
              </w:rPr>
              <w:t>SCHOOL YEAR</w:t>
            </w:r>
          </w:p>
        </w:tc>
        <w:tc>
          <w:tcPr>
            <w:tcW w:w="979" w:type="pct"/>
          </w:tcPr>
          <w:p w14:paraId="063A5B61" w14:textId="77777777" w:rsidR="007D7566" w:rsidRPr="001D2A42" w:rsidRDefault="007D7566" w:rsidP="00B70FF5">
            <w:pPr>
              <w:rPr>
                <w:rFonts w:ascii="Myriad Pro" w:hAnsi="Myriad Pro"/>
              </w:rPr>
            </w:pPr>
            <w:r>
              <w:rPr>
                <w:rFonts w:ascii="Myriad Pro" w:hAnsi="Myriad Pro"/>
              </w:rPr>
              <w:t>2014-15</w:t>
            </w:r>
          </w:p>
        </w:tc>
        <w:tc>
          <w:tcPr>
            <w:tcW w:w="1032" w:type="pct"/>
          </w:tcPr>
          <w:p w14:paraId="07D04FC4" w14:textId="77777777" w:rsidR="007D7566" w:rsidRPr="001D2A42" w:rsidRDefault="007D7566" w:rsidP="00B70FF5">
            <w:pPr>
              <w:rPr>
                <w:rFonts w:ascii="Myriad Pro" w:hAnsi="Myriad Pro"/>
              </w:rPr>
            </w:pPr>
            <w:r>
              <w:rPr>
                <w:rFonts w:ascii="Myriad Pro" w:hAnsi="Myriad Pro"/>
              </w:rPr>
              <w:t>2015-16</w:t>
            </w:r>
          </w:p>
        </w:tc>
        <w:tc>
          <w:tcPr>
            <w:tcW w:w="1029" w:type="pct"/>
          </w:tcPr>
          <w:p w14:paraId="5D90B62B" w14:textId="77777777" w:rsidR="007D7566" w:rsidRPr="001D2A42" w:rsidRDefault="007D7566" w:rsidP="00B70FF5">
            <w:pPr>
              <w:rPr>
                <w:rFonts w:ascii="Myriad Pro" w:hAnsi="Myriad Pro"/>
              </w:rPr>
            </w:pPr>
            <w:r>
              <w:rPr>
                <w:rFonts w:ascii="Myriad Pro" w:hAnsi="Myriad Pro"/>
              </w:rPr>
              <w:t>2016-17</w:t>
            </w:r>
          </w:p>
        </w:tc>
      </w:tr>
      <w:tr w:rsidR="007D7566" w:rsidRPr="001D2A42" w14:paraId="30262E07" w14:textId="77777777" w:rsidTr="00B70FF5">
        <w:trPr>
          <w:trHeight w:val="258"/>
        </w:trPr>
        <w:tc>
          <w:tcPr>
            <w:tcW w:w="5000" w:type="pct"/>
            <w:gridSpan w:val="4"/>
            <w:shd w:val="clear" w:color="auto" w:fill="000000" w:themeFill="text1"/>
            <w:vAlign w:val="center"/>
          </w:tcPr>
          <w:p w14:paraId="6653991F" w14:textId="77777777" w:rsidR="007D7566" w:rsidRPr="001D2A42" w:rsidRDefault="007D7566" w:rsidP="00B70FF5">
            <w:pPr>
              <w:jc w:val="center"/>
              <w:rPr>
                <w:rFonts w:ascii="Myriad Pro" w:hAnsi="Myriad Pro"/>
                <w:b/>
              </w:rPr>
            </w:pPr>
            <w:r w:rsidRPr="001D2A42">
              <w:rPr>
                <w:rFonts w:ascii="Myriad Pro" w:hAnsi="Myriad Pro"/>
                <w:b/>
              </w:rPr>
              <w:t>SECONDARY-LEVEL DATA</w:t>
            </w:r>
          </w:p>
        </w:tc>
      </w:tr>
      <w:tr w:rsidR="007D7566" w:rsidRPr="001D2A42" w14:paraId="054216B5" w14:textId="77777777" w:rsidTr="00B70FF5">
        <w:trPr>
          <w:trHeight w:val="224"/>
        </w:trPr>
        <w:tc>
          <w:tcPr>
            <w:tcW w:w="1960" w:type="pct"/>
            <w:shd w:val="clear" w:color="auto" w:fill="BDD6EE" w:themeFill="accent1" w:themeFillTint="66"/>
            <w:vAlign w:val="center"/>
          </w:tcPr>
          <w:p w14:paraId="43C08E5F" w14:textId="77777777" w:rsidR="007D7566" w:rsidRPr="00C30A7E" w:rsidRDefault="007D7566" w:rsidP="00B70FF5">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4D22A575" w14:textId="77777777" w:rsidR="007D7566" w:rsidRPr="00372D50" w:rsidRDefault="007D7566" w:rsidP="00B70FF5">
            <w:pPr>
              <w:jc w:val="center"/>
              <w:rPr>
                <w:rFonts w:ascii="Myriad Pro" w:hAnsi="Myriad Pro"/>
                <w:color w:val="FF0000"/>
              </w:rPr>
            </w:pPr>
            <w:r w:rsidRPr="00372D50">
              <w:rPr>
                <w:rFonts w:ascii="Myriad Pro" w:hAnsi="Myriad Pro"/>
                <w:color w:val="FF0000"/>
              </w:rPr>
              <w:t>85</w:t>
            </w:r>
          </w:p>
        </w:tc>
        <w:tc>
          <w:tcPr>
            <w:tcW w:w="1032" w:type="pct"/>
            <w:vAlign w:val="center"/>
          </w:tcPr>
          <w:p w14:paraId="45325644" w14:textId="77777777" w:rsidR="007D7566" w:rsidRPr="00372D50" w:rsidRDefault="007D7566" w:rsidP="00B70FF5">
            <w:pPr>
              <w:jc w:val="center"/>
              <w:rPr>
                <w:rFonts w:ascii="Myriad Pro" w:hAnsi="Myriad Pro"/>
                <w:color w:val="FF0000"/>
              </w:rPr>
            </w:pPr>
            <w:r w:rsidRPr="00372D50">
              <w:rPr>
                <w:rFonts w:ascii="Myriad Pro" w:hAnsi="Myriad Pro"/>
                <w:color w:val="FF0000"/>
              </w:rPr>
              <w:t>124</w:t>
            </w:r>
          </w:p>
        </w:tc>
        <w:tc>
          <w:tcPr>
            <w:tcW w:w="1029" w:type="pct"/>
            <w:vAlign w:val="center"/>
          </w:tcPr>
          <w:p w14:paraId="37244399" w14:textId="77777777" w:rsidR="007D7566" w:rsidRPr="00372D50" w:rsidRDefault="007D7566" w:rsidP="00B70FF5">
            <w:pPr>
              <w:jc w:val="center"/>
              <w:rPr>
                <w:rFonts w:ascii="Myriad Pro" w:hAnsi="Myriad Pro"/>
                <w:color w:val="FF0000"/>
              </w:rPr>
            </w:pPr>
            <w:r w:rsidRPr="00372D50">
              <w:rPr>
                <w:rFonts w:ascii="Myriad Pro" w:hAnsi="Myriad Pro"/>
                <w:color w:val="FF0000"/>
              </w:rPr>
              <w:t>128</w:t>
            </w:r>
          </w:p>
        </w:tc>
      </w:tr>
      <w:tr w:rsidR="007D7566" w:rsidRPr="001D2A42" w14:paraId="422C83A0" w14:textId="77777777" w:rsidTr="00B70FF5">
        <w:trPr>
          <w:trHeight w:val="272"/>
        </w:trPr>
        <w:tc>
          <w:tcPr>
            <w:tcW w:w="1960" w:type="pct"/>
            <w:shd w:val="clear" w:color="auto" w:fill="BDD6EE" w:themeFill="accent1" w:themeFillTint="66"/>
            <w:vAlign w:val="center"/>
          </w:tcPr>
          <w:p w14:paraId="536DD43A" w14:textId="77777777" w:rsidR="007D7566" w:rsidRPr="001D2A42" w:rsidRDefault="007D7566" w:rsidP="00B70FF5">
            <w:pPr>
              <w:contextualSpacing/>
              <w:rPr>
                <w:rFonts w:ascii="Myriad Pro" w:hAnsi="Myriad Pro"/>
              </w:rPr>
            </w:pPr>
            <w:r w:rsidRPr="001D2A42">
              <w:rPr>
                <w:rFonts w:ascii="Myriad Pro" w:hAnsi="Myriad Pro"/>
              </w:rPr>
              <w:t xml:space="preserve">% male students </w:t>
            </w:r>
          </w:p>
        </w:tc>
        <w:tc>
          <w:tcPr>
            <w:tcW w:w="979" w:type="pct"/>
          </w:tcPr>
          <w:p w14:paraId="377390EF" w14:textId="77777777" w:rsidR="007D7566" w:rsidRPr="00372D50" w:rsidRDefault="007D7566" w:rsidP="00B70FF5">
            <w:pPr>
              <w:jc w:val="center"/>
              <w:rPr>
                <w:rFonts w:ascii="Myriad Pro" w:hAnsi="Myriad Pro"/>
                <w:color w:val="FF0000"/>
              </w:rPr>
            </w:pPr>
            <w:r w:rsidRPr="00372D50">
              <w:rPr>
                <w:rFonts w:ascii="Myriad Pro" w:hAnsi="Myriad Pro"/>
                <w:color w:val="FF0000"/>
              </w:rPr>
              <w:t>38%</w:t>
            </w:r>
          </w:p>
        </w:tc>
        <w:tc>
          <w:tcPr>
            <w:tcW w:w="1032" w:type="pct"/>
          </w:tcPr>
          <w:p w14:paraId="678BEED3" w14:textId="77777777" w:rsidR="007D7566" w:rsidRPr="00372D50" w:rsidRDefault="007D7566" w:rsidP="00B70FF5">
            <w:pPr>
              <w:jc w:val="center"/>
              <w:rPr>
                <w:rFonts w:ascii="Myriad Pro" w:hAnsi="Myriad Pro"/>
                <w:color w:val="FF0000"/>
              </w:rPr>
            </w:pPr>
            <w:r w:rsidRPr="00372D50">
              <w:rPr>
                <w:rFonts w:ascii="Myriad Pro" w:hAnsi="Myriad Pro"/>
                <w:color w:val="FF0000"/>
              </w:rPr>
              <w:t>35%</w:t>
            </w:r>
          </w:p>
        </w:tc>
        <w:tc>
          <w:tcPr>
            <w:tcW w:w="1029" w:type="pct"/>
          </w:tcPr>
          <w:p w14:paraId="7E55F1DC" w14:textId="77777777" w:rsidR="007D7566" w:rsidRPr="00372D50" w:rsidRDefault="007D7566" w:rsidP="00B70FF5">
            <w:pPr>
              <w:jc w:val="center"/>
              <w:rPr>
                <w:rFonts w:ascii="Myriad Pro" w:hAnsi="Myriad Pro"/>
                <w:color w:val="FF0000"/>
              </w:rPr>
            </w:pPr>
            <w:r w:rsidRPr="00372D50">
              <w:rPr>
                <w:rFonts w:ascii="Myriad Pro" w:hAnsi="Myriad Pro"/>
                <w:color w:val="FF0000"/>
              </w:rPr>
              <w:t>35%</w:t>
            </w:r>
          </w:p>
        </w:tc>
      </w:tr>
      <w:tr w:rsidR="007D7566" w:rsidRPr="001D2A42" w14:paraId="4CBD30BD" w14:textId="77777777" w:rsidTr="00B70FF5">
        <w:trPr>
          <w:trHeight w:val="258"/>
        </w:trPr>
        <w:tc>
          <w:tcPr>
            <w:tcW w:w="1960" w:type="pct"/>
            <w:shd w:val="clear" w:color="auto" w:fill="BDD6EE" w:themeFill="accent1" w:themeFillTint="66"/>
            <w:vAlign w:val="center"/>
          </w:tcPr>
          <w:p w14:paraId="40C270F5" w14:textId="77777777" w:rsidR="007D7566" w:rsidRPr="001D2A42" w:rsidRDefault="007D7566" w:rsidP="00B70FF5">
            <w:pPr>
              <w:contextualSpacing/>
              <w:rPr>
                <w:rFonts w:ascii="Myriad Pro" w:hAnsi="Myriad Pro"/>
              </w:rPr>
            </w:pPr>
            <w:r w:rsidRPr="001D2A42">
              <w:rPr>
                <w:rFonts w:ascii="Myriad Pro" w:hAnsi="Myriad Pro"/>
              </w:rPr>
              <w:t xml:space="preserve">% female students </w:t>
            </w:r>
          </w:p>
        </w:tc>
        <w:tc>
          <w:tcPr>
            <w:tcW w:w="979" w:type="pct"/>
          </w:tcPr>
          <w:p w14:paraId="7E744D0E" w14:textId="77777777" w:rsidR="007D7566" w:rsidRPr="00372D50" w:rsidRDefault="007D7566" w:rsidP="00B70FF5">
            <w:pPr>
              <w:jc w:val="center"/>
              <w:rPr>
                <w:rFonts w:ascii="Myriad Pro" w:hAnsi="Myriad Pro"/>
                <w:color w:val="FF0000"/>
              </w:rPr>
            </w:pPr>
            <w:r w:rsidRPr="00372D50">
              <w:rPr>
                <w:rFonts w:ascii="Myriad Pro" w:hAnsi="Myriad Pro"/>
                <w:color w:val="FF0000"/>
              </w:rPr>
              <w:t>62%</w:t>
            </w:r>
          </w:p>
        </w:tc>
        <w:tc>
          <w:tcPr>
            <w:tcW w:w="1032" w:type="pct"/>
          </w:tcPr>
          <w:p w14:paraId="4EBCFB0F" w14:textId="77777777" w:rsidR="007D7566" w:rsidRPr="00372D50" w:rsidRDefault="007D7566" w:rsidP="00B70FF5">
            <w:pPr>
              <w:jc w:val="center"/>
              <w:rPr>
                <w:rFonts w:ascii="Myriad Pro" w:hAnsi="Myriad Pro"/>
                <w:color w:val="FF0000"/>
              </w:rPr>
            </w:pPr>
            <w:r w:rsidRPr="00372D50">
              <w:rPr>
                <w:rFonts w:ascii="Myriad Pro" w:hAnsi="Myriad Pro"/>
                <w:color w:val="FF0000"/>
              </w:rPr>
              <w:t>65%</w:t>
            </w:r>
          </w:p>
        </w:tc>
        <w:tc>
          <w:tcPr>
            <w:tcW w:w="1029" w:type="pct"/>
          </w:tcPr>
          <w:p w14:paraId="42F85AB9" w14:textId="77777777" w:rsidR="007D7566" w:rsidRPr="00372D50" w:rsidRDefault="007D7566" w:rsidP="00B70FF5">
            <w:pPr>
              <w:jc w:val="center"/>
              <w:rPr>
                <w:rFonts w:ascii="Myriad Pro" w:hAnsi="Myriad Pro"/>
                <w:color w:val="FF0000"/>
              </w:rPr>
            </w:pPr>
            <w:r w:rsidRPr="00372D50">
              <w:rPr>
                <w:rFonts w:ascii="Myriad Pro" w:hAnsi="Myriad Pro"/>
                <w:color w:val="FF0000"/>
              </w:rPr>
              <w:t>65%</w:t>
            </w:r>
          </w:p>
        </w:tc>
      </w:tr>
      <w:tr w:rsidR="007D7566" w:rsidRPr="001D2A42" w14:paraId="3D30DD78" w14:textId="77777777" w:rsidTr="00B70FF5">
        <w:trPr>
          <w:trHeight w:val="272"/>
        </w:trPr>
        <w:tc>
          <w:tcPr>
            <w:tcW w:w="1960" w:type="pct"/>
            <w:shd w:val="clear" w:color="auto" w:fill="BDD6EE" w:themeFill="accent1" w:themeFillTint="66"/>
            <w:vAlign w:val="center"/>
          </w:tcPr>
          <w:p w14:paraId="1103B215" w14:textId="77777777" w:rsidR="007D7566" w:rsidRPr="001D2A42" w:rsidRDefault="007D7566" w:rsidP="00B70FF5">
            <w:pPr>
              <w:contextualSpacing/>
              <w:rPr>
                <w:rFonts w:ascii="Myriad Pro" w:hAnsi="Myriad Pro"/>
              </w:rPr>
            </w:pPr>
            <w:r w:rsidRPr="001D2A42">
              <w:rPr>
                <w:rFonts w:ascii="Myriad Pro" w:hAnsi="Myriad Pro"/>
              </w:rPr>
              <w:t>% minority students</w:t>
            </w:r>
          </w:p>
        </w:tc>
        <w:tc>
          <w:tcPr>
            <w:tcW w:w="979" w:type="pct"/>
          </w:tcPr>
          <w:p w14:paraId="55D386ED" w14:textId="77777777" w:rsidR="007D7566" w:rsidRPr="00372D50" w:rsidRDefault="007D7566" w:rsidP="00B70FF5">
            <w:pPr>
              <w:jc w:val="center"/>
              <w:rPr>
                <w:rFonts w:ascii="Myriad Pro" w:hAnsi="Myriad Pro"/>
                <w:color w:val="FF0000"/>
              </w:rPr>
            </w:pPr>
            <w:r w:rsidRPr="00372D50">
              <w:rPr>
                <w:rFonts w:ascii="Myriad Pro" w:hAnsi="Myriad Pro"/>
                <w:color w:val="FF0000"/>
              </w:rPr>
              <w:t>81%</w:t>
            </w:r>
          </w:p>
        </w:tc>
        <w:tc>
          <w:tcPr>
            <w:tcW w:w="1032" w:type="pct"/>
          </w:tcPr>
          <w:p w14:paraId="2EEC0DE3" w14:textId="77777777" w:rsidR="007D7566" w:rsidRPr="00372D50" w:rsidRDefault="007D7566" w:rsidP="00B70FF5">
            <w:pPr>
              <w:jc w:val="center"/>
              <w:rPr>
                <w:rFonts w:ascii="Myriad Pro" w:hAnsi="Myriad Pro"/>
                <w:color w:val="FF0000"/>
              </w:rPr>
            </w:pPr>
            <w:r w:rsidRPr="00372D50">
              <w:rPr>
                <w:rFonts w:ascii="Myriad Pro" w:hAnsi="Myriad Pro"/>
                <w:color w:val="FF0000"/>
              </w:rPr>
              <w:t>81%</w:t>
            </w:r>
          </w:p>
        </w:tc>
        <w:tc>
          <w:tcPr>
            <w:tcW w:w="1029" w:type="pct"/>
          </w:tcPr>
          <w:p w14:paraId="30DD8480" w14:textId="77777777" w:rsidR="007D7566" w:rsidRPr="00372D50" w:rsidRDefault="007D7566" w:rsidP="00B70FF5">
            <w:pPr>
              <w:jc w:val="center"/>
              <w:rPr>
                <w:rFonts w:ascii="Myriad Pro" w:hAnsi="Myriad Pro"/>
                <w:color w:val="FF0000"/>
              </w:rPr>
            </w:pPr>
            <w:r w:rsidRPr="00372D50">
              <w:rPr>
                <w:rFonts w:ascii="Myriad Pro" w:hAnsi="Myriad Pro"/>
                <w:color w:val="FF0000"/>
              </w:rPr>
              <w:t>83%</w:t>
            </w:r>
          </w:p>
        </w:tc>
      </w:tr>
      <w:tr w:rsidR="007D7566" w:rsidRPr="001D2A42" w14:paraId="1293C819" w14:textId="77777777" w:rsidTr="00B70FF5">
        <w:trPr>
          <w:trHeight w:val="258"/>
        </w:trPr>
        <w:tc>
          <w:tcPr>
            <w:tcW w:w="1960" w:type="pct"/>
            <w:shd w:val="clear" w:color="auto" w:fill="BDD6EE" w:themeFill="accent1" w:themeFillTint="66"/>
            <w:vAlign w:val="center"/>
          </w:tcPr>
          <w:p w14:paraId="16AD1C90" w14:textId="77777777" w:rsidR="007D7566" w:rsidRPr="001D2A42" w:rsidRDefault="007D7566" w:rsidP="00B70FF5">
            <w:pPr>
              <w:contextualSpacing/>
              <w:rPr>
                <w:rFonts w:ascii="Myriad Pro" w:hAnsi="Myriad Pro"/>
              </w:rPr>
            </w:pPr>
            <w:r w:rsidRPr="001D2A42">
              <w:rPr>
                <w:rFonts w:ascii="Myriad Pro" w:hAnsi="Myriad Pro"/>
              </w:rPr>
              <w:t xml:space="preserve">% low-income students </w:t>
            </w:r>
          </w:p>
        </w:tc>
        <w:tc>
          <w:tcPr>
            <w:tcW w:w="979" w:type="pct"/>
          </w:tcPr>
          <w:p w14:paraId="0A2D7D3C" w14:textId="77777777" w:rsidR="007D7566" w:rsidRPr="00372D50" w:rsidRDefault="007D7566" w:rsidP="00B70FF5">
            <w:pPr>
              <w:jc w:val="center"/>
              <w:rPr>
                <w:rFonts w:ascii="Myriad Pro" w:hAnsi="Myriad Pro"/>
                <w:color w:val="FF0000"/>
              </w:rPr>
            </w:pPr>
            <w:r w:rsidRPr="00372D50">
              <w:rPr>
                <w:rFonts w:ascii="Myriad Pro" w:hAnsi="Myriad Pro"/>
                <w:color w:val="FF0000"/>
              </w:rPr>
              <w:t>49%</w:t>
            </w:r>
          </w:p>
        </w:tc>
        <w:tc>
          <w:tcPr>
            <w:tcW w:w="1032" w:type="pct"/>
          </w:tcPr>
          <w:p w14:paraId="0E2A0DC3" w14:textId="77777777" w:rsidR="007D7566" w:rsidRPr="00372D50" w:rsidRDefault="007D7566" w:rsidP="00B70FF5">
            <w:pPr>
              <w:jc w:val="center"/>
              <w:rPr>
                <w:rFonts w:ascii="Myriad Pro" w:hAnsi="Myriad Pro"/>
                <w:color w:val="FF0000"/>
              </w:rPr>
            </w:pPr>
            <w:r w:rsidRPr="00372D50">
              <w:rPr>
                <w:rFonts w:ascii="Myriad Pro" w:hAnsi="Myriad Pro"/>
                <w:color w:val="FF0000"/>
              </w:rPr>
              <w:t>57%</w:t>
            </w:r>
          </w:p>
        </w:tc>
        <w:tc>
          <w:tcPr>
            <w:tcW w:w="1029" w:type="pct"/>
          </w:tcPr>
          <w:p w14:paraId="7E5EB6B2" w14:textId="77777777" w:rsidR="007D7566" w:rsidRPr="00372D50" w:rsidRDefault="007D7566" w:rsidP="00B70FF5">
            <w:pPr>
              <w:jc w:val="center"/>
              <w:rPr>
                <w:rFonts w:ascii="Myriad Pro" w:hAnsi="Myriad Pro"/>
                <w:color w:val="FF0000"/>
              </w:rPr>
            </w:pPr>
            <w:r w:rsidRPr="00372D50">
              <w:rPr>
                <w:rFonts w:ascii="Myriad Pro" w:hAnsi="Myriad Pro"/>
                <w:color w:val="FF0000"/>
              </w:rPr>
              <w:t>68%</w:t>
            </w:r>
          </w:p>
        </w:tc>
      </w:tr>
      <w:tr w:rsidR="007D7566" w:rsidRPr="001D2A42" w14:paraId="7087CFBA" w14:textId="77777777" w:rsidTr="00B70FF5">
        <w:trPr>
          <w:trHeight w:val="272"/>
        </w:trPr>
        <w:tc>
          <w:tcPr>
            <w:tcW w:w="1960" w:type="pct"/>
            <w:shd w:val="clear" w:color="auto" w:fill="BDD6EE" w:themeFill="accent1" w:themeFillTint="66"/>
            <w:vAlign w:val="center"/>
          </w:tcPr>
          <w:p w14:paraId="4A701D41" w14:textId="77777777" w:rsidR="007D7566" w:rsidRPr="001D2A42" w:rsidRDefault="007D7566" w:rsidP="00B70FF5">
            <w:pPr>
              <w:rPr>
                <w:rFonts w:ascii="Myriad Pro" w:hAnsi="Myriad Pro"/>
              </w:rPr>
            </w:pPr>
            <w:r w:rsidRPr="001D2A42">
              <w:rPr>
                <w:rFonts w:ascii="Myriad Pro" w:hAnsi="Myriad Pro"/>
              </w:rPr>
              <w:t xml:space="preserve">% students with disabilities </w:t>
            </w:r>
          </w:p>
        </w:tc>
        <w:tc>
          <w:tcPr>
            <w:tcW w:w="979" w:type="pct"/>
          </w:tcPr>
          <w:p w14:paraId="4A1F2CF7" w14:textId="77777777" w:rsidR="007D7566" w:rsidRPr="00372D50" w:rsidRDefault="007D7566" w:rsidP="00B70FF5">
            <w:pPr>
              <w:jc w:val="center"/>
              <w:rPr>
                <w:rFonts w:ascii="Myriad Pro" w:hAnsi="Myriad Pro"/>
                <w:color w:val="FF0000"/>
              </w:rPr>
            </w:pPr>
            <w:r w:rsidRPr="00372D50">
              <w:rPr>
                <w:rFonts w:ascii="Myriad Pro" w:hAnsi="Myriad Pro"/>
                <w:color w:val="FF0000"/>
              </w:rPr>
              <w:t>5%</w:t>
            </w:r>
          </w:p>
        </w:tc>
        <w:tc>
          <w:tcPr>
            <w:tcW w:w="1032" w:type="pct"/>
          </w:tcPr>
          <w:p w14:paraId="290CDE37" w14:textId="77777777" w:rsidR="007D7566" w:rsidRPr="00372D50" w:rsidRDefault="007D7566" w:rsidP="00B70FF5">
            <w:pPr>
              <w:jc w:val="center"/>
              <w:rPr>
                <w:rFonts w:ascii="Myriad Pro" w:hAnsi="Myriad Pro"/>
                <w:color w:val="FF0000"/>
              </w:rPr>
            </w:pPr>
            <w:r w:rsidRPr="00372D50">
              <w:rPr>
                <w:rFonts w:ascii="Myriad Pro" w:hAnsi="Myriad Pro"/>
                <w:color w:val="FF0000"/>
              </w:rPr>
              <w:t>6%</w:t>
            </w:r>
          </w:p>
        </w:tc>
        <w:tc>
          <w:tcPr>
            <w:tcW w:w="1029" w:type="pct"/>
          </w:tcPr>
          <w:p w14:paraId="6DB5BFB1" w14:textId="77777777" w:rsidR="007D7566" w:rsidRPr="00372D50" w:rsidRDefault="007D7566" w:rsidP="00B70FF5">
            <w:pPr>
              <w:jc w:val="center"/>
              <w:rPr>
                <w:rFonts w:ascii="Myriad Pro" w:hAnsi="Myriad Pro"/>
                <w:color w:val="FF0000"/>
              </w:rPr>
            </w:pPr>
            <w:r w:rsidRPr="00372D50">
              <w:rPr>
                <w:rFonts w:ascii="Myriad Pro" w:hAnsi="Myriad Pro"/>
                <w:color w:val="FF0000"/>
              </w:rPr>
              <w:t>9%</w:t>
            </w:r>
          </w:p>
        </w:tc>
      </w:tr>
      <w:tr w:rsidR="007D7566" w:rsidRPr="001D2A42" w14:paraId="11DB1D31" w14:textId="77777777" w:rsidTr="00B70FF5">
        <w:trPr>
          <w:trHeight w:val="258"/>
        </w:trPr>
        <w:tc>
          <w:tcPr>
            <w:tcW w:w="1960" w:type="pct"/>
            <w:shd w:val="clear" w:color="auto" w:fill="BDD6EE" w:themeFill="accent1" w:themeFillTint="66"/>
            <w:vAlign w:val="center"/>
          </w:tcPr>
          <w:p w14:paraId="2538F81A" w14:textId="77777777" w:rsidR="007D7566" w:rsidRPr="001D2A42" w:rsidRDefault="007D7566" w:rsidP="00B70FF5">
            <w:pPr>
              <w:rPr>
                <w:rFonts w:ascii="Myriad Pro" w:hAnsi="Myriad Pro"/>
              </w:rPr>
            </w:pPr>
            <w:r w:rsidRPr="001D2A42">
              <w:rPr>
                <w:rFonts w:ascii="Myriad Pro" w:hAnsi="Myriad Pro"/>
              </w:rPr>
              <w:t>% English language learners</w:t>
            </w:r>
          </w:p>
        </w:tc>
        <w:tc>
          <w:tcPr>
            <w:tcW w:w="979" w:type="pct"/>
          </w:tcPr>
          <w:p w14:paraId="1592B5B8" w14:textId="77777777" w:rsidR="007D7566" w:rsidRPr="00372D50" w:rsidRDefault="007D7566" w:rsidP="00B70FF5">
            <w:pPr>
              <w:jc w:val="center"/>
              <w:rPr>
                <w:rFonts w:ascii="Myriad Pro" w:hAnsi="Myriad Pro"/>
                <w:color w:val="FF0000"/>
              </w:rPr>
            </w:pPr>
            <w:r w:rsidRPr="00372D50">
              <w:rPr>
                <w:rFonts w:ascii="Myriad Pro" w:hAnsi="Myriad Pro"/>
                <w:color w:val="FF0000"/>
              </w:rPr>
              <w:t>20%</w:t>
            </w:r>
          </w:p>
        </w:tc>
        <w:tc>
          <w:tcPr>
            <w:tcW w:w="1032" w:type="pct"/>
          </w:tcPr>
          <w:p w14:paraId="38521721" w14:textId="77777777" w:rsidR="007D7566" w:rsidRPr="00372D50" w:rsidRDefault="007D7566" w:rsidP="00B70FF5">
            <w:pPr>
              <w:jc w:val="center"/>
              <w:rPr>
                <w:rFonts w:ascii="Myriad Pro" w:hAnsi="Myriad Pro"/>
                <w:color w:val="FF0000"/>
              </w:rPr>
            </w:pPr>
            <w:r w:rsidRPr="00372D50">
              <w:rPr>
                <w:rFonts w:ascii="Myriad Pro" w:hAnsi="Myriad Pro"/>
                <w:color w:val="FF0000"/>
              </w:rPr>
              <w:t>29%</w:t>
            </w:r>
          </w:p>
        </w:tc>
        <w:tc>
          <w:tcPr>
            <w:tcW w:w="1029" w:type="pct"/>
          </w:tcPr>
          <w:p w14:paraId="404E2B2C" w14:textId="77777777" w:rsidR="007D7566" w:rsidRPr="00372D50" w:rsidRDefault="007D7566" w:rsidP="00B70FF5">
            <w:pPr>
              <w:jc w:val="center"/>
              <w:rPr>
                <w:rFonts w:ascii="Myriad Pro" w:hAnsi="Myriad Pro"/>
                <w:color w:val="FF0000"/>
              </w:rPr>
            </w:pPr>
            <w:r w:rsidRPr="00372D50">
              <w:rPr>
                <w:rFonts w:ascii="Myriad Pro" w:hAnsi="Myriad Pro"/>
                <w:color w:val="FF0000"/>
              </w:rPr>
              <w:t>34%</w:t>
            </w:r>
          </w:p>
        </w:tc>
      </w:tr>
      <w:tr w:rsidR="007D7566" w:rsidRPr="001D2A42" w14:paraId="71D89BE8" w14:textId="77777777" w:rsidTr="00B70FF5">
        <w:trPr>
          <w:trHeight w:val="665"/>
        </w:trPr>
        <w:tc>
          <w:tcPr>
            <w:tcW w:w="1960" w:type="pct"/>
            <w:shd w:val="clear" w:color="auto" w:fill="BDD6EE" w:themeFill="accent1" w:themeFillTint="66"/>
            <w:vAlign w:val="center"/>
          </w:tcPr>
          <w:p w14:paraId="1DFB8AFD" w14:textId="77777777" w:rsidR="007D7566" w:rsidRPr="001D2A42" w:rsidRDefault="007D7566" w:rsidP="00B70FF5">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560FC980" w14:textId="77777777" w:rsidR="007D7566" w:rsidRPr="00372D50" w:rsidRDefault="007D7566" w:rsidP="00B70FF5">
            <w:pPr>
              <w:jc w:val="center"/>
              <w:rPr>
                <w:rFonts w:ascii="Myriad Pro" w:hAnsi="Myriad Pro"/>
                <w:color w:val="FF0000"/>
              </w:rPr>
            </w:pPr>
          </w:p>
        </w:tc>
        <w:tc>
          <w:tcPr>
            <w:tcW w:w="1032" w:type="pct"/>
            <w:vAlign w:val="center"/>
          </w:tcPr>
          <w:p w14:paraId="36B2192E" w14:textId="77777777" w:rsidR="007D7566" w:rsidRPr="00372D50" w:rsidRDefault="007D7566" w:rsidP="00B70FF5">
            <w:pPr>
              <w:jc w:val="center"/>
              <w:rPr>
                <w:rFonts w:ascii="Myriad Pro" w:hAnsi="Myriad Pro"/>
                <w:color w:val="FF0000"/>
              </w:rPr>
            </w:pPr>
          </w:p>
        </w:tc>
        <w:tc>
          <w:tcPr>
            <w:tcW w:w="1029" w:type="pct"/>
            <w:vAlign w:val="center"/>
          </w:tcPr>
          <w:p w14:paraId="697CBFD7" w14:textId="77777777" w:rsidR="007D7566" w:rsidRPr="00372D50" w:rsidRDefault="007D7566" w:rsidP="00B70FF5">
            <w:pPr>
              <w:jc w:val="center"/>
              <w:rPr>
                <w:rFonts w:ascii="Myriad Pro" w:hAnsi="Myriad Pro"/>
                <w:color w:val="FF0000"/>
              </w:rPr>
            </w:pPr>
          </w:p>
        </w:tc>
      </w:tr>
      <w:tr w:rsidR="007D7566" w:rsidRPr="001D2A42" w14:paraId="3D6E844D" w14:textId="77777777" w:rsidTr="00B70FF5">
        <w:trPr>
          <w:trHeight w:val="64"/>
        </w:trPr>
        <w:tc>
          <w:tcPr>
            <w:tcW w:w="1960" w:type="pct"/>
            <w:shd w:val="clear" w:color="auto" w:fill="A6A6A6" w:themeFill="background1" w:themeFillShade="A6"/>
          </w:tcPr>
          <w:p w14:paraId="1DE1F657" w14:textId="77777777" w:rsidR="007D7566" w:rsidRPr="001D2A42" w:rsidRDefault="007D7566" w:rsidP="00B70FF5">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00B4202E" w14:textId="77777777" w:rsidR="007D7566" w:rsidRPr="00372D50" w:rsidRDefault="007D7566" w:rsidP="00B70FF5">
            <w:pPr>
              <w:jc w:val="center"/>
              <w:rPr>
                <w:rFonts w:ascii="Myriad Pro" w:hAnsi="Myriad Pro"/>
                <w:color w:val="FF0000"/>
              </w:rPr>
            </w:pPr>
            <w:r w:rsidRPr="00372D50">
              <w:rPr>
                <w:rFonts w:ascii="Myriad Pro" w:hAnsi="Myriad Pro"/>
                <w:color w:val="FF0000"/>
              </w:rPr>
              <w:t>50%</w:t>
            </w:r>
          </w:p>
        </w:tc>
        <w:tc>
          <w:tcPr>
            <w:tcW w:w="1032" w:type="pct"/>
          </w:tcPr>
          <w:p w14:paraId="19433D82" w14:textId="77777777" w:rsidR="007D7566" w:rsidRPr="00372D50" w:rsidRDefault="007D7566" w:rsidP="007D7566">
            <w:pPr>
              <w:jc w:val="center"/>
              <w:rPr>
                <w:rFonts w:ascii="Myriad Pro" w:hAnsi="Myriad Pro"/>
                <w:color w:val="FF0000"/>
              </w:rPr>
            </w:pPr>
            <w:r w:rsidRPr="00372D50">
              <w:rPr>
                <w:rFonts w:ascii="Myriad Pro" w:hAnsi="Myriad Pro"/>
                <w:color w:val="FF0000"/>
              </w:rPr>
              <w:t>50%</w:t>
            </w:r>
          </w:p>
        </w:tc>
        <w:tc>
          <w:tcPr>
            <w:tcW w:w="1029" w:type="pct"/>
          </w:tcPr>
          <w:p w14:paraId="439B71EE" w14:textId="77777777" w:rsidR="007D7566" w:rsidRPr="00372D50" w:rsidRDefault="007D7566" w:rsidP="00B70FF5">
            <w:pPr>
              <w:jc w:val="center"/>
              <w:rPr>
                <w:rFonts w:ascii="Myriad Pro" w:hAnsi="Myriad Pro"/>
                <w:color w:val="FF0000"/>
              </w:rPr>
            </w:pPr>
            <w:r w:rsidRPr="00372D50">
              <w:rPr>
                <w:rFonts w:ascii="Myriad Pro" w:hAnsi="Myriad Pro"/>
                <w:color w:val="FF0000"/>
              </w:rPr>
              <w:t>50%</w:t>
            </w:r>
          </w:p>
        </w:tc>
      </w:tr>
      <w:tr w:rsidR="007D7566" w:rsidRPr="001D2A42" w14:paraId="2A244157" w14:textId="77777777" w:rsidTr="00B70FF5">
        <w:trPr>
          <w:trHeight w:val="530"/>
        </w:trPr>
        <w:tc>
          <w:tcPr>
            <w:tcW w:w="1960" w:type="pct"/>
            <w:shd w:val="clear" w:color="auto" w:fill="A6A6A6" w:themeFill="background1" w:themeFillShade="A6"/>
          </w:tcPr>
          <w:p w14:paraId="53D64F0B" w14:textId="77777777" w:rsidR="007D7566" w:rsidRPr="001D2A42" w:rsidRDefault="007D7566" w:rsidP="00B70FF5">
            <w:pPr>
              <w:rPr>
                <w:rFonts w:ascii="Myriad Pro" w:hAnsi="Myriad Pro"/>
              </w:rPr>
            </w:pPr>
            <w:r w:rsidRPr="001D2A42">
              <w:rPr>
                <w:rFonts w:ascii="Myriad Pro" w:hAnsi="Myriad Pro"/>
              </w:rPr>
              <w:lastRenderedPageBreak/>
              <w:t xml:space="preserve">% of students who earned an industry-recognized credential </w:t>
            </w:r>
          </w:p>
        </w:tc>
        <w:tc>
          <w:tcPr>
            <w:tcW w:w="979" w:type="pct"/>
          </w:tcPr>
          <w:p w14:paraId="5FA3475D" w14:textId="77777777" w:rsidR="007D7566" w:rsidRPr="00372D50" w:rsidRDefault="007D7566" w:rsidP="00B70FF5">
            <w:pPr>
              <w:jc w:val="center"/>
              <w:rPr>
                <w:rFonts w:ascii="Myriad Pro" w:hAnsi="Myriad Pro"/>
                <w:color w:val="FF0000"/>
              </w:rPr>
            </w:pPr>
            <w:r w:rsidRPr="00372D50">
              <w:rPr>
                <w:rFonts w:ascii="Myriad Pro" w:hAnsi="Myriad Pro"/>
                <w:color w:val="FF0000"/>
              </w:rPr>
              <w:t>85%</w:t>
            </w:r>
          </w:p>
        </w:tc>
        <w:tc>
          <w:tcPr>
            <w:tcW w:w="1032" w:type="pct"/>
          </w:tcPr>
          <w:p w14:paraId="15F5A9FB" w14:textId="77777777" w:rsidR="007D7566" w:rsidRPr="00372D50" w:rsidRDefault="007D7566" w:rsidP="00B70FF5">
            <w:pPr>
              <w:jc w:val="center"/>
              <w:rPr>
                <w:rFonts w:ascii="Myriad Pro" w:hAnsi="Myriad Pro"/>
                <w:color w:val="FF0000"/>
              </w:rPr>
            </w:pPr>
            <w:r w:rsidRPr="00372D50">
              <w:rPr>
                <w:rFonts w:ascii="Myriad Pro" w:hAnsi="Myriad Pro"/>
                <w:color w:val="FF0000"/>
              </w:rPr>
              <w:t>88%</w:t>
            </w:r>
          </w:p>
        </w:tc>
        <w:tc>
          <w:tcPr>
            <w:tcW w:w="1029" w:type="pct"/>
          </w:tcPr>
          <w:p w14:paraId="0C86CAF1" w14:textId="77777777" w:rsidR="007D7566" w:rsidRPr="00372D50" w:rsidRDefault="007D7566" w:rsidP="00B70FF5">
            <w:pPr>
              <w:jc w:val="center"/>
              <w:rPr>
                <w:rFonts w:ascii="Myriad Pro" w:hAnsi="Myriad Pro"/>
                <w:color w:val="FF0000"/>
              </w:rPr>
            </w:pPr>
            <w:r w:rsidRPr="00372D50">
              <w:rPr>
                <w:rFonts w:ascii="Myriad Pro" w:hAnsi="Myriad Pro"/>
                <w:color w:val="FF0000"/>
              </w:rPr>
              <w:t>87%</w:t>
            </w:r>
          </w:p>
        </w:tc>
      </w:tr>
      <w:tr w:rsidR="007D7566" w:rsidRPr="001D2A42" w14:paraId="1DF0116F" w14:textId="77777777" w:rsidTr="00B70FF5">
        <w:trPr>
          <w:trHeight w:val="530"/>
        </w:trPr>
        <w:tc>
          <w:tcPr>
            <w:tcW w:w="1960" w:type="pct"/>
            <w:shd w:val="clear" w:color="auto" w:fill="A6A6A6" w:themeFill="background1" w:themeFillShade="A6"/>
          </w:tcPr>
          <w:p w14:paraId="4BEB6C83" w14:textId="77777777" w:rsidR="007D7566" w:rsidRPr="001D2A42" w:rsidRDefault="007D7566" w:rsidP="00B70FF5">
            <w:pPr>
              <w:rPr>
                <w:rFonts w:ascii="Myriad Pro" w:hAnsi="Myriad Pro"/>
              </w:rPr>
            </w:pPr>
            <w:r w:rsidRPr="001D2A42">
              <w:rPr>
                <w:rFonts w:ascii="Myriad Pro" w:hAnsi="Myriad Pro"/>
              </w:rPr>
              <w:t>% of students who participated in work-based learning</w:t>
            </w:r>
          </w:p>
        </w:tc>
        <w:tc>
          <w:tcPr>
            <w:tcW w:w="979" w:type="pct"/>
          </w:tcPr>
          <w:p w14:paraId="21AEC97D" w14:textId="77777777" w:rsidR="007D7566" w:rsidRPr="00762CB8" w:rsidRDefault="007D7566" w:rsidP="00B70FF5">
            <w:pPr>
              <w:jc w:val="center"/>
              <w:rPr>
                <w:rFonts w:ascii="Myriad Pro" w:hAnsi="Myriad Pro"/>
                <w:color w:val="FF0000"/>
              </w:rPr>
            </w:pPr>
            <w:r w:rsidRPr="00762CB8">
              <w:rPr>
                <w:rFonts w:ascii="Myriad Pro" w:hAnsi="Myriad Pro"/>
                <w:color w:val="FF0000"/>
              </w:rPr>
              <w:t>100%</w:t>
            </w:r>
          </w:p>
          <w:p w14:paraId="49748977" w14:textId="1130AAFF" w:rsidR="007D7566" w:rsidRPr="00762CB8" w:rsidRDefault="007D7566" w:rsidP="00B70FF5">
            <w:pPr>
              <w:jc w:val="center"/>
              <w:rPr>
                <w:rFonts w:ascii="Myriad Pro" w:hAnsi="Myriad Pro"/>
                <w:color w:val="FF0000"/>
              </w:rPr>
            </w:pPr>
          </w:p>
        </w:tc>
        <w:tc>
          <w:tcPr>
            <w:tcW w:w="1032" w:type="pct"/>
          </w:tcPr>
          <w:p w14:paraId="16CA77E5" w14:textId="77777777" w:rsidR="007D7566" w:rsidRPr="00762CB8" w:rsidRDefault="007D7566" w:rsidP="00B70FF5">
            <w:pPr>
              <w:jc w:val="center"/>
              <w:rPr>
                <w:rFonts w:ascii="Myriad Pro" w:hAnsi="Myriad Pro"/>
                <w:color w:val="FF0000"/>
              </w:rPr>
            </w:pPr>
            <w:r w:rsidRPr="00762CB8">
              <w:rPr>
                <w:rFonts w:ascii="Myriad Pro" w:hAnsi="Myriad Pro"/>
                <w:color w:val="FF0000"/>
              </w:rPr>
              <w:t>100%</w:t>
            </w:r>
          </w:p>
        </w:tc>
        <w:tc>
          <w:tcPr>
            <w:tcW w:w="1029" w:type="pct"/>
          </w:tcPr>
          <w:p w14:paraId="7066419D" w14:textId="77777777" w:rsidR="007D7566" w:rsidRPr="00762CB8" w:rsidRDefault="007D7566" w:rsidP="00B70FF5">
            <w:pPr>
              <w:jc w:val="center"/>
              <w:rPr>
                <w:rFonts w:ascii="Myriad Pro" w:hAnsi="Myriad Pro"/>
                <w:color w:val="FF0000"/>
              </w:rPr>
            </w:pPr>
            <w:r w:rsidRPr="00762CB8">
              <w:rPr>
                <w:rFonts w:ascii="Myriad Pro" w:hAnsi="Myriad Pro"/>
                <w:color w:val="FF0000"/>
              </w:rPr>
              <w:t>100%</w:t>
            </w:r>
          </w:p>
        </w:tc>
      </w:tr>
      <w:tr w:rsidR="007D7566" w:rsidRPr="001D2A42" w14:paraId="117CB3F7" w14:textId="77777777" w:rsidTr="00B70FF5">
        <w:trPr>
          <w:trHeight w:val="260"/>
        </w:trPr>
        <w:tc>
          <w:tcPr>
            <w:tcW w:w="1960" w:type="pct"/>
            <w:shd w:val="clear" w:color="auto" w:fill="A6A6A6" w:themeFill="background1" w:themeFillShade="A6"/>
          </w:tcPr>
          <w:p w14:paraId="1DD98A4C" w14:textId="77777777" w:rsidR="007D7566" w:rsidRPr="001D2A42" w:rsidRDefault="007D7566" w:rsidP="00B70FF5">
            <w:pPr>
              <w:rPr>
                <w:rFonts w:ascii="Myriad Pro" w:hAnsi="Myriad Pro"/>
              </w:rPr>
            </w:pPr>
            <w:r w:rsidRPr="001D2A42">
              <w:rPr>
                <w:rFonts w:ascii="Myriad Pro" w:hAnsi="Myriad Pro"/>
              </w:rPr>
              <w:t>% of seniors who graduated high school</w:t>
            </w:r>
            <w:r>
              <w:rPr>
                <w:rFonts w:ascii="Myriad Pro" w:hAnsi="Myriad Pro"/>
              </w:rPr>
              <w:t xml:space="preserve"> (who were eligible/seniors) </w:t>
            </w:r>
          </w:p>
        </w:tc>
        <w:tc>
          <w:tcPr>
            <w:tcW w:w="979" w:type="pct"/>
          </w:tcPr>
          <w:p w14:paraId="3D9B3736" w14:textId="77777777" w:rsidR="007D7566" w:rsidRPr="00762CB8" w:rsidRDefault="007D7566" w:rsidP="00B70FF5">
            <w:pPr>
              <w:jc w:val="center"/>
              <w:rPr>
                <w:rFonts w:ascii="Myriad Pro" w:hAnsi="Myriad Pro"/>
                <w:color w:val="FF0000"/>
              </w:rPr>
            </w:pPr>
            <w:r w:rsidRPr="00762CB8">
              <w:rPr>
                <w:rFonts w:ascii="Myriad Pro" w:hAnsi="Myriad Pro"/>
                <w:color w:val="FF0000"/>
              </w:rPr>
              <w:t>100%</w:t>
            </w:r>
          </w:p>
        </w:tc>
        <w:tc>
          <w:tcPr>
            <w:tcW w:w="1032" w:type="pct"/>
          </w:tcPr>
          <w:p w14:paraId="06A1F5E7" w14:textId="77777777" w:rsidR="007D7566" w:rsidRPr="00762CB8" w:rsidRDefault="007D7566" w:rsidP="00B70FF5">
            <w:pPr>
              <w:jc w:val="center"/>
              <w:rPr>
                <w:rFonts w:ascii="Myriad Pro" w:hAnsi="Myriad Pro"/>
                <w:color w:val="FF0000"/>
              </w:rPr>
            </w:pPr>
            <w:r w:rsidRPr="00762CB8">
              <w:rPr>
                <w:rFonts w:ascii="Myriad Pro" w:hAnsi="Myriad Pro"/>
                <w:color w:val="FF0000"/>
              </w:rPr>
              <w:t>100%</w:t>
            </w:r>
          </w:p>
        </w:tc>
        <w:tc>
          <w:tcPr>
            <w:tcW w:w="1029" w:type="pct"/>
          </w:tcPr>
          <w:p w14:paraId="0E6345E2" w14:textId="77777777" w:rsidR="007D7566" w:rsidRPr="00762CB8" w:rsidRDefault="007D7566" w:rsidP="00B70FF5">
            <w:pPr>
              <w:jc w:val="center"/>
              <w:rPr>
                <w:rFonts w:ascii="Myriad Pro" w:hAnsi="Myriad Pro"/>
                <w:color w:val="FF0000"/>
              </w:rPr>
            </w:pPr>
            <w:r w:rsidRPr="00762CB8">
              <w:rPr>
                <w:rFonts w:ascii="Myriad Pro" w:hAnsi="Myriad Pro"/>
                <w:color w:val="FF0000"/>
              </w:rPr>
              <w:t>100%</w:t>
            </w:r>
          </w:p>
        </w:tc>
      </w:tr>
      <w:tr w:rsidR="007D7566" w:rsidRPr="001D2A42" w14:paraId="34AE3435" w14:textId="77777777" w:rsidTr="00B70FF5">
        <w:trPr>
          <w:trHeight w:val="530"/>
        </w:trPr>
        <w:tc>
          <w:tcPr>
            <w:tcW w:w="1960" w:type="pct"/>
            <w:shd w:val="clear" w:color="auto" w:fill="A6A6A6" w:themeFill="background1" w:themeFillShade="A6"/>
          </w:tcPr>
          <w:p w14:paraId="7810BB6E" w14:textId="77777777" w:rsidR="007D7566" w:rsidRPr="001D2A42" w:rsidRDefault="007D7566" w:rsidP="00B70FF5">
            <w:pPr>
              <w:rPr>
                <w:rFonts w:ascii="Myriad Pro" w:hAnsi="Myriad Pro"/>
              </w:rPr>
            </w:pPr>
            <w:r w:rsidRPr="001D2A42">
              <w:rPr>
                <w:rFonts w:ascii="Myriad Pro" w:hAnsi="Myriad Pro"/>
              </w:rPr>
              <w:t>% of graduates who enrolled in postsecondary education</w:t>
            </w:r>
            <w:r>
              <w:rPr>
                <w:rFonts w:ascii="Myriad Pro" w:hAnsi="Myriad Pro"/>
              </w:rPr>
              <w:t xml:space="preserve"> (who were eligible/seniors) </w:t>
            </w:r>
          </w:p>
        </w:tc>
        <w:tc>
          <w:tcPr>
            <w:tcW w:w="979" w:type="pct"/>
          </w:tcPr>
          <w:p w14:paraId="34F36DB6" w14:textId="77777777" w:rsidR="007D7566" w:rsidRPr="00372D50" w:rsidRDefault="007D7566" w:rsidP="00B70FF5">
            <w:pPr>
              <w:jc w:val="center"/>
              <w:rPr>
                <w:rFonts w:ascii="Myriad Pro" w:hAnsi="Myriad Pro"/>
                <w:color w:val="FF0000"/>
              </w:rPr>
            </w:pPr>
            <w:r w:rsidRPr="00372D50">
              <w:rPr>
                <w:rFonts w:ascii="Myriad Pro" w:hAnsi="Myriad Pro"/>
                <w:color w:val="FF0000"/>
              </w:rPr>
              <w:t>10%</w:t>
            </w:r>
          </w:p>
        </w:tc>
        <w:tc>
          <w:tcPr>
            <w:tcW w:w="1032" w:type="pct"/>
          </w:tcPr>
          <w:p w14:paraId="79C4B79B" w14:textId="77777777" w:rsidR="007D7566" w:rsidRPr="00372D50" w:rsidRDefault="007D7566" w:rsidP="00B70FF5">
            <w:pPr>
              <w:jc w:val="center"/>
              <w:rPr>
                <w:rFonts w:ascii="Myriad Pro" w:hAnsi="Myriad Pro"/>
                <w:color w:val="FF0000"/>
              </w:rPr>
            </w:pPr>
            <w:r w:rsidRPr="00372D50">
              <w:rPr>
                <w:rFonts w:ascii="Myriad Pro" w:hAnsi="Myriad Pro"/>
                <w:color w:val="FF0000"/>
              </w:rPr>
              <w:t>20%</w:t>
            </w:r>
          </w:p>
        </w:tc>
        <w:tc>
          <w:tcPr>
            <w:tcW w:w="1029" w:type="pct"/>
          </w:tcPr>
          <w:p w14:paraId="0AC4A302" w14:textId="77777777" w:rsidR="007D7566" w:rsidRPr="00372D50" w:rsidRDefault="007D7566" w:rsidP="00B70FF5">
            <w:pPr>
              <w:jc w:val="center"/>
              <w:rPr>
                <w:rFonts w:ascii="Myriad Pro" w:hAnsi="Myriad Pro"/>
                <w:color w:val="FF0000"/>
              </w:rPr>
            </w:pPr>
            <w:r w:rsidRPr="00372D50">
              <w:rPr>
                <w:rFonts w:ascii="Myriad Pro" w:hAnsi="Myriad Pro"/>
                <w:color w:val="FF0000"/>
              </w:rPr>
              <w:t>38%</w:t>
            </w:r>
          </w:p>
        </w:tc>
      </w:tr>
      <w:tr w:rsidR="007D7566" w:rsidRPr="001D2A42" w14:paraId="7C8CCBE2" w14:textId="77777777" w:rsidTr="00B70FF5">
        <w:trPr>
          <w:trHeight w:val="543"/>
        </w:trPr>
        <w:tc>
          <w:tcPr>
            <w:tcW w:w="1960" w:type="pct"/>
            <w:shd w:val="clear" w:color="auto" w:fill="A6A6A6" w:themeFill="background1" w:themeFillShade="A6"/>
          </w:tcPr>
          <w:p w14:paraId="1A159CBD" w14:textId="77777777" w:rsidR="007D7566" w:rsidRPr="001D2A42" w:rsidRDefault="007D7566" w:rsidP="00B70FF5">
            <w:pPr>
              <w:rPr>
                <w:rFonts w:ascii="Myriad Pro" w:hAnsi="Myriad Pro"/>
              </w:rPr>
            </w:pPr>
            <w:r w:rsidRPr="001D2A42">
              <w:rPr>
                <w:rFonts w:ascii="Myriad Pro" w:hAnsi="Myriad Pro"/>
              </w:rPr>
              <w:t xml:space="preserve">% of graduates who entered the workplace and/or military </w:t>
            </w:r>
            <w:r>
              <w:rPr>
                <w:rFonts w:ascii="Myriad Pro" w:hAnsi="Myriad Pro"/>
              </w:rPr>
              <w:t xml:space="preserve">(who were eligible/seniors) </w:t>
            </w:r>
          </w:p>
        </w:tc>
        <w:tc>
          <w:tcPr>
            <w:tcW w:w="979" w:type="pct"/>
          </w:tcPr>
          <w:p w14:paraId="4A2ABD13" w14:textId="77777777" w:rsidR="007D7566" w:rsidRPr="00372D50" w:rsidRDefault="007D7566" w:rsidP="00B70FF5">
            <w:pPr>
              <w:jc w:val="center"/>
              <w:rPr>
                <w:rFonts w:ascii="Myriad Pro" w:hAnsi="Myriad Pro"/>
                <w:color w:val="FF0000"/>
              </w:rPr>
            </w:pPr>
            <w:r w:rsidRPr="00372D50">
              <w:rPr>
                <w:rFonts w:ascii="Myriad Pro" w:hAnsi="Myriad Pro"/>
                <w:color w:val="FF0000"/>
              </w:rPr>
              <w:t>50%</w:t>
            </w:r>
          </w:p>
        </w:tc>
        <w:tc>
          <w:tcPr>
            <w:tcW w:w="1032" w:type="pct"/>
          </w:tcPr>
          <w:p w14:paraId="64A46781" w14:textId="77777777" w:rsidR="007D7566" w:rsidRPr="00372D50" w:rsidRDefault="007D7566" w:rsidP="00B70FF5">
            <w:pPr>
              <w:jc w:val="center"/>
              <w:rPr>
                <w:rFonts w:ascii="Myriad Pro" w:hAnsi="Myriad Pro"/>
                <w:color w:val="FF0000"/>
              </w:rPr>
            </w:pPr>
            <w:r w:rsidRPr="00372D50">
              <w:rPr>
                <w:rFonts w:ascii="Myriad Pro" w:hAnsi="Myriad Pro"/>
                <w:color w:val="FF0000"/>
              </w:rPr>
              <w:t>40%</w:t>
            </w:r>
          </w:p>
        </w:tc>
        <w:tc>
          <w:tcPr>
            <w:tcW w:w="1029" w:type="pct"/>
          </w:tcPr>
          <w:p w14:paraId="1223A565" w14:textId="77777777" w:rsidR="007D7566" w:rsidRPr="00372D50" w:rsidRDefault="007D7566" w:rsidP="00B70FF5">
            <w:pPr>
              <w:jc w:val="center"/>
              <w:rPr>
                <w:rFonts w:ascii="Myriad Pro" w:hAnsi="Myriad Pro"/>
                <w:color w:val="FF0000"/>
              </w:rPr>
            </w:pPr>
            <w:r w:rsidRPr="00372D50">
              <w:rPr>
                <w:rFonts w:ascii="Myriad Pro" w:hAnsi="Myriad Pro"/>
                <w:color w:val="FF0000"/>
              </w:rPr>
              <w:t>36%</w:t>
            </w:r>
          </w:p>
        </w:tc>
      </w:tr>
      <w:tr w:rsidR="007D7566" w:rsidRPr="001D2A42" w14:paraId="22D0BBD3" w14:textId="77777777" w:rsidTr="00B70FF5">
        <w:trPr>
          <w:trHeight w:val="258"/>
        </w:trPr>
        <w:tc>
          <w:tcPr>
            <w:tcW w:w="5000" w:type="pct"/>
            <w:gridSpan w:val="4"/>
            <w:shd w:val="clear" w:color="auto" w:fill="000000" w:themeFill="text1"/>
            <w:vAlign w:val="center"/>
          </w:tcPr>
          <w:p w14:paraId="4076A625" w14:textId="77777777" w:rsidR="007D7566" w:rsidRPr="00372D50" w:rsidRDefault="007D7566" w:rsidP="00B70FF5">
            <w:pPr>
              <w:jc w:val="center"/>
              <w:rPr>
                <w:rFonts w:ascii="Myriad Pro" w:hAnsi="Myriad Pro"/>
                <w:b/>
                <w:color w:val="FF0000"/>
              </w:rPr>
            </w:pPr>
            <w:r w:rsidRPr="00372D50">
              <w:rPr>
                <w:rFonts w:ascii="Myriad Pro" w:hAnsi="Myriad Pro"/>
                <w:b/>
                <w:color w:val="FF0000"/>
              </w:rPr>
              <w:t>POSTSECONDARY-LEVEL DATA</w:t>
            </w:r>
          </w:p>
        </w:tc>
      </w:tr>
      <w:tr w:rsidR="007D7566" w:rsidRPr="001D2A42" w14:paraId="3CB499FF" w14:textId="77777777" w:rsidTr="00B70FF5">
        <w:trPr>
          <w:trHeight w:val="64"/>
        </w:trPr>
        <w:tc>
          <w:tcPr>
            <w:tcW w:w="1960" w:type="pct"/>
            <w:shd w:val="clear" w:color="auto" w:fill="BDD6EE" w:themeFill="accent1" w:themeFillTint="66"/>
            <w:vAlign w:val="center"/>
          </w:tcPr>
          <w:p w14:paraId="3CC25416" w14:textId="77777777" w:rsidR="007D7566" w:rsidRPr="00C30A7E" w:rsidRDefault="007D7566" w:rsidP="007D7566">
            <w:pPr>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06209FF2" w14:textId="77777777" w:rsidR="007D7566" w:rsidRPr="00372D50" w:rsidRDefault="007D7566" w:rsidP="007D7566">
            <w:pPr>
              <w:jc w:val="center"/>
              <w:rPr>
                <w:rFonts w:ascii="Myriad Pro" w:hAnsi="Myriad Pro"/>
                <w:color w:val="FF0000"/>
              </w:rPr>
            </w:pPr>
            <w:r w:rsidRPr="00372D50">
              <w:rPr>
                <w:rFonts w:ascii="Myriad Pro" w:hAnsi="Myriad Pro"/>
                <w:color w:val="FF0000"/>
              </w:rPr>
              <w:t>30</w:t>
            </w:r>
          </w:p>
        </w:tc>
        <w:tc>
          <w:tcPr>
            <w:tcW w:w="1032" w:type="pct"/>
            <w:vAlign w:val="center"/>
          </w:tcPr>
          <w:p w14:paraId="2CA4B320" w14:textId="77777777" w:rsidR="007D7566" w:rsidRPr="00372D50" w:rsidRDefault="007D7566" w:rsidP="007D7566">
            <w:pPr>
              <w:jc w:val="center"/>
              <w:rPr>
                <w:rFonts w:ascii="Myriad Pro" w:hAnsi="Myriad Pro"/>
                <w:color w:val="FF0000"/>
              </w:rPr>
            </w:pPr>
            <w:r w:rsidRPr="00372D50">
              <w:rPr>
                <w:rFonts w:ascii="Myriad Pro" w:hAnsi="Myriad Pro"/>
                <w:color w:val="FF0000"/>
              </w:rPr>
              <w:t>35</w:t>
            </w:r>
          </w:p>
        </w:tc>
        <w:tc>
          <w:tcPr>
            <w:tcW w:w="1029" w:type="pct"/>
            <w:vAlign w:val="center"/>
          </w:tcPr>
          <w:p w14:paraId="45788C8B" w14:textId="77777777" w:rsidR="007D7566" w:rsidRPr="00372D50" w:rsidRDefault="007D7566" w:rsidP="007D7566">
            <w:pPr>
              <w:jc w:val="center"/>
              <w:rPr>
                <w:rFonts w:ascii="Myriad Pro" w:hAnsi="Myriad Pro"/>
                <w:color w:val="FF0000"/>
              </w:rPr>
            </w:pPr>
            <w:r w:rsidRPr="00372D50">
              <w:rPr>
                <w:rFonts w:ascii="Myriad Pro" w:hAnsi="Myriad Pro"/>
                <w:color w:val="FF0000"/>
              </w:rPr>
              <w:t>50</w:t>
            </w:r>
          </w:p>
        </w:tc>
      </w:tr>
      <w:tr w:rsidR="007D7566" w:rsidRPr="001D2A42" w14:paraId="7A94A1D9" w14:textId="77777777" w:rsidTr="00B70FF5">
        <w:trPr>
          <w:trHeight w:val="272"/>
        </w:trPr>
        <w:tc>
          <w:tcPr>
            <w:tcW w:w="1960" w:type="pct"/>
            <w:shd w:val="clear" w:color="auto" w:fill="BDD6EE" w:themeFill="accent1" w:themeFillTint="66"/>
            <w:vAlign w:val="center"/>
          </w:tcPr>
          <w:p w14:paraId="77849BE2" w14:textId="77777777" w:rsidR="007D7566" w:rsidRPr="001D2A42" w:rsidRDefault="007D7566" w:rsidP="007D7566">
            <w:pPr>
              <w:rPr>
                <w:rFonts w:ascii="Myriad Pro" w:hAnsi="Myriad Pro"/>
              </w:rPr>
            </w:pPr>
            <w:r w:rsidRPr="001D2A42">
              <w:rPr>
                <w:rFonts w:ascii="Myriad Pro" w:hAnsi="Myriad Pro"/>
              </w:rPr>
              <w:t xml:space="preserve">% male students </w:t>
            </w:r>
          </w:p>
        </w:tc>
        <w:tc>
          <w:tcPr>
            <w:tcW w:w="979" w:type="pct"/>
          </w:tcPr>
          <w:p w14:paraId="355D1B8C" w14:textId="77777777" w:rsidR="007D7566" w:rsidRPr="00372D50" w:rsidRDefault="007D7566" w:rsidP="007D7566">
            <w:pPr>
              <w:jc w:val="center"/>
              <w:rPr>
                <w:rFonts w:ascii="Myriad Pro" w:hAnsi="Myriad Pro"/>
                <w:color w:val="FF0000"/>
              </w:rPr>
            </w:pPr>
            <w:r w:rsidRPr="00372D50">
              <w:rPr>
                <w:rFonts w:ascii="Myriad Pro" w:hAnsi="Myriad Pro"/>
                <w:color w:val="FF0000"/>
              </w:rPr>
              <w:t>38%</w:t>
            </w:r>
          </w:p>
        </w:tc>
        <w:tc>
          <w:tcPr>
            <w:tcW w:w="1032" w:type="pct"/>
          </w:tcPr>
          <w:p w14:paraId="4FF699CF" w14:textId="77777777" w:rsidR="007D7566" w:rsidRPr="00372D50" w:rsidRDefault="007D7566" w:rsidP="007D7566">
            <w:pPr>
              <w:jc w:val="center"/>
              <w:rPr>
                <w:rFonts w:ascii="Myriad Pro" w:hAnsi="Myriad Pro"/>
                <w:color w:val="FF0000"/>
              </w:rPr>
            </w:pPr>
            <w:r w:rsidRPr="00372D50">
              <w:rPr>
                <w:rFonts w:ascii="Myriad Pro" w:hAnsi="Myriad Pro"/>
                <w:color w:val="FF0000"/>
              </w:rPr>
              <w:t>35%</w:t>
            </w:r>
          </w:p>
        </w:tc>
        <w:tc>
          <w:tcPr>
            <w:tcW w:w="1029" w:type="pct"/>
          </w:tcPr>
          <w:p w14:paraId="42776CC5" w14:textId="77777777" w:rsidR="007D7566" w:rsidRPr="00372D50" w:rsidRDefault="007D7566" w:rsidP="007D7566">
            <w:pPr>
              <w:jc w:val="center"/>
              <w:rPr>
                <w:rFonts w:ascii="Myriad Pro" w:hAnsi="Myriad Pro"/>
                <w:color w:val="FF0000"/>
              </w:rPr>
            </w:pPr>
            <w:r w:rsidRPr="00372D50">
              <w:rPr>
                <w:rFonts w:ascii="Myriad Pro" w:hAnsi="Myriad Pro"/>
                <w:color w:val="FF0000"/>
              </w:rPr>
              <w:t>35%</w:t>
            </w:r>
          </w:p>
        </w:tc>
      </w:tr>
      <w:tr w:rsidR="007D7566" w:rsidRPr="001D2A42" w14:paraId="561AAE3D" w14:textId="77777777" w:rsidTr="00B70FF5">
        <w:trPr>
          <w:trHeight w:val="258"/>
        </w:trPr>
        <w:tc>
          <w:tcPr>
            <w:tcW w:w="1960" w:type="pct"/>
            <w:shd w:val="clear" w:color="auto" w:fill="BDD6EE" w:themeFill="accent1" w:themeFillTint="66"/>
            <w:vAlign w:val="center"/>
          </w:tcPr>
          <w:p w14:paraId="3311EB55" w14:textId="77777777" w:rsidR="007D7566" w:rsidRPr="001D2A42" w:rsidRDefault="007D7566" w:rsidP="007D7566">
            <w:pPr>
              <w:rPr>
                <w:rFonts w:ascii="Myriad Pro" w:hAnsi="Myriad Pro"/>
              </w:rPr>
            </w:pPr>
            <w:r w:rsidRPr="001D2A42">
              <w:rPr>
                <w:rFonts w:ascii="Myriad Pro" w:hAnsi="Myriad Pro"/>
              </w:rPr>
              <w:t xml:space="preserve">% female students </w:t>
            </w:r>
          </w:p>
        </w:tc>
        <w:tc>
          <w:tcPr>
            <w:tcW w:w="979" w:type="pct"/>
          </w:tcPr>
          <w:p w14:paraId="517DEC20" w14:textId="77777777" w:rsidR="007D7566" w:rsidRPr="00372D50" w:rsidRDefault="007D7566" w:rsidP="007D7566">
            <w:pPr>
              <w:jc w:val="center"/>
              <w:rPr>
                <w:rFonts w:ascii="Myriad Pro" w:hAnsi="Myriad Pro"/>
                <w:color w:val="FF0000"/>
              </w:rPr>
            </w:pPr>
            <w:r w:rsidRPr="00372D50">
              <w:rPr>
                <w:rFonts w:ascii="Myriad Pro" w:hAnsi="Myriad Pro"/>
                <w:color w:val="FF0000"/>
              </w:rPr>
              <w:t>62%</w:t>
            </w:r>
          </w:p>
        </w:tc>
        <w:tc>
          <w:tcPr>
            <w:tcW w:w="1032" w:type="pct"/>
          </w:tcPr>
          <w:p w14:paraId="66D87611" w14:textId="77777777" w:rsidR="007D7566" w:rsidRPr="00372D50" w:rsidRDefault="007D7566" w:rsidP="007D7566">
            <w:pPr>
              <w:jc w:val="center"/>
              <w:rPr>
                <w:rFonts w:ascii="Myriad Pro" w:hAnsi="Myriad Pro"/>
                <w:color w:val="FF0000"/>
              </w:rPr>
            </w:pPr>
            <w:r w:rsidRPr="00372D50">
              <w:rPr>
                <w:rFonts w:ascii="Myriad Pro" w:hAnsi="Myriad Pro"/>
                <w:color w:val="FF0000"/>
              </w:rPr>
              <w:t>65%</w:t>
            </w:r>
          </w:p>
        </w:tc>
        <w:tc>
          <w:tcPr>
            <w:tcW w:w="1029" w:type="pct"/>
          </w:tcPr>
          <w:p w14:paraId="19366057" w14:textId="77777777" w:rsidR="007D7566" w:rsidRPr="00372D50" w:rsidRDefault="007D7566" w:rsidP="007D7566">
            <w:pPr>
              <w:jc w:val="center"/>
              <w:rPr>
                <w:rFonts w:ascii="Myriad Pro" w:hAnsi="Myriad Pro"/>
                <w:color w:val="FF0000"/>
              </w:rPr>
            </w:pPr>
            <w:r w:rsidRPr="00372D50">
              <w:rPr>
                <w:rFonts w:ascii="Myriad Pro" w:hAnsi="Myriad Pro"/>
                <w:color w:val="FF0000"/>
              </w:rPr>
              <w:t>65%</w:t>
            </w:r>
          </w:p>
        </w:tc>
      </w:tr>
      <w:tr w:rsidR="007D7566" w:rsidRPr="001D2A42" w14:paraId="7C1AA705" w14:textId="77777777" w:rsidTr="00B70FF5">
        <w:trPr>
          <w:trHeight w:val="272"/>
        </w:trPr>
        <w:tc>
          <w:tcPr>
            <w:tcW w:w="1960" w:type="pct"/>
            <w:shd w:val="clear" w:color="auto" w:fill="BDD6EE" w:themeFill="accent1" w:themeFillTint="66"/>
            <w:vAlign w:val="center"/>
          </w:tcPr>
          <w:p w14:paraId="589B42AF" w14:textId="77777777" w:rsidR="007D7566" w:rsidRPr="001D2A42" w:rsidRDefault="007D7566" w:rsidP="007D7566">
            <w:pPr>
              <w:rPr>
                <w:rFonts w:ascii="Myriad Pro" w:hAnsi="Myriad Pro"/>
              </w:rPr>
            </w:pPr>
            <w:r w:rsidRPr="001D2A42">
              <w:rPr>
                <w:rFonts w:ascii="Myriad Pro" w:hAnsi="Myriad Pro"/>
              </w:rPr>
              <w:t>% minority students</w:t>
            </w:r>
          </w:p>
        </w:tc>
        <w:tc>
          <w:tcPr>
            <w:tcW w:w="979" w:type="pct"/>
          </w:tcPr>
          <w:p w14:paraId="575A1C53" w14:textId="77777777" w:rsidR="007D7566" w:rsidRPr="00372D50" w:rsidRDefault="007D7566" w:rsidP="007D7566">
            <w:pPr>
              <w:jc w:val="center"/>
              <w:rPr>
                <w:rFonts w:ascii="Myriad Pro" w:hAnsi="Myriad Pro"/>
                <w:color w:val="FF0000"/>
              </w:rPr>
            </w:pPr>
            <w:r w:rsidRPr="00372D50">
              <w:rPr>
                <w:rFonts w:ascii="Myriad Pro" w:hAnsi="Myriad Pro"/>
                <w:color w:val="FF0000"/>
              </w:rPr>
              <w:t>81%</w:t>
            </w:r>
          </w:p>
        </w:tc>
        <w:tc>
          <w:tcPr>
            <w:tcW w:w="1032" w:type="pct"/>
          </w:tcPr>
          <w:p w14:paraId="36FD7372" w14:textId="77777777" w:rsidR="007D7566" w:rsidRPr="00372D50" w:rsidRDefault="007D7566" w:rsidP="007D7566">
            <w:pPr>
              <w:jc w:val="center"/>
              <w:rPr>
                <w:rFonts w:ascii="Myriad Pro" w:hAnsi="Myriad Pro"/>
                <w:color w:val="FF0000"/>
              </w:rPr>
            </w:pPr>
            <w:r w:rsidRPr="00372D50">
              <w:rPr>
                <w:rFonts w:ascii="Myriad Pro" w:hAnsi="Myriad Pro"/>
                <w:color w:val="FF0000"/>
              </w:rPr>
              <w:t>81%</w:t>
            </w:r>
          </w:p>
        </w:tc>
        <w:tc>
          <w:tcPr>
            <w:tcW w:w="1029" w:type="pct"/>
          </w:tcPr>
          <w:p w14:paraId="3442A758" w14:textId="77777777" w:rsidR="007D7566" w:rsidRPr="00372D50" w:rsidRDefault="007D7566" w:rsidP="007D7566">
            <w:pPr>
              <w:jc w:val="center"/>
              <w:rPr>
                <w:rFonts w:ascii="Myriad Pro" w:hAnsi="Myriad Pro"/>
                <w:color w:val="FF0000"/>
              </w:rPr>
            </w:pPr>
            <w:r w:rsidRPr="00372D50">
              <w:rPr>
                <w:rFonts w:ascii="Myriad Pro" w:hAnsi="Myriad Pro"/>
                <w:color w:val="FF0000"/>
              </w:rPr>
              <w:t>83%</w:t>
            </w:r>
          </w:p>
        </w:tc>
      </w:tr>
      <w:tr w:rsidR="007D7566" w:rsidRPr="001D2A42" w14:paraId="4FA7E656" w14:textId="77777777" w:rsidTr="00B70FF5">
        <w:trPr>
          <w:trHeight w:val="258"/>
        </w:trPr>
        <w:tc>
          <w:tcPr>
            <w:tcW w:w="1960" w:type="pct"/>
            <w:shd w:val="clear" w:color="auto" w:fill="BDD6EE" w:themeFill="accent1" w:themeFillTint="66"/>
            <w:vAlign w:val="center"/>
          </w:tcPr>
          <w:p w14:paraId="258652AB" w14:textId="77777777" w:rsidR="007D7566" w:rsidRPr="001D2A42" w:rsidRDefault="007D7566" w:rsidP="007D7566">
            <w:pPr>
              <w:rPr>
                <w:rFonts w:ascii="Myriad Pro" w:hAnsi="Myriad Pro"/>
              </w:rPr>
            </w:pPr>
            <w:r w:rsidRPr="001D2A42">
              <w:rPr>
                <w:rFonts w:ascii="Myriad Pro" w:hAnsi="Myriad Pro"/>
              </w:rPr>
              <w:t xml:space="preserve">% low-income students </w:t>
            </w:r>
          </w:p>
        </w:tc>
        <w:tc>
          <w:tcPr>
            <w:tcW w:w="979" w:type="pct"/>
          </w:tcPr>
          <w:p w14:paraId="2D1E3AAC" w14:textId="77777777" w:rsidR="007D7566" w:rsidRPr="00372D50" w:rsidRDefault="007D7566" w:rsidP="007D7566">
            <w:pPr>
              <w:jc w:val="center"/>
              <w:rPr>
                <w:rFonts w:ascii="Myriad Pro" w:hAnsi="Myriad Pro"/>
                <w:color w:val="FF0000"/>
              </w:rPr>
            </w:pPr>
            <w:r w:rsidRPr="00372D50">
              <w:rPr>
                <w:rFonts w:ascii="Myriad Pro" w:hAnsi="Myriad Pro"/>
                <w:color w:val="FF0000"/>
              </w:rPr>
              <w:t>49%</w:t>
            </w:r>
          </w:p>
        </w:tc>
        <w:tc>
          <w:tcPr>
            <w:tcW w:w="1032" w:type="pct"/>
          </w:tcPr>
          <w:p w14:paraId="7BBD9612" w14:textId="77777777" w:rsidR="007D7566" w:rsidRPr="00372D50" w:rsidRDefault="007D7566" w:rsidP="007D7566">
            <w:pPr>
              <w:jc w:val="center"/>
              <w:rPr>
                <w:rFonts w:ascii="Myriad Pro" w:hAnsi="Myriad Pro"/>
                <w:color w:val="FF0000"/>
              </w:rPr>
            </w:pPr>
            <w:r w:rsidRPr="00372D50">
              <w:rPr>
                <w:rFonts w:ascii="Myriad Pro" w:hAnsi="Myriad Pro"/>
                <w:color w:val="FF0000"/>
              </w:rPr>
              <w:t>57%</w:t>
            </w:r>
          </w:p>
        </w:tc>
        <w:tc>
          <w:tcPr>
            <w:tcW w:w="1029" w:type="pct"/>
          </w:tcPr>
          <w:p w14:paraId="33333C95" w14:textId="77777777" w:rsidR="007D7566" w:rsidRPr="00372D50" w:rsidRDefault="007D7566" w:rsidP="007D7566">
            <w:pPr>
              <w:jc w:val="center"/>
              <w:rPr>
                <w:rFonts w:ascii="Myriad Pro" w:hAnsi="Myriad Pro"/>
                <w:color w:val="FF0000"/>
              </w:rPr>
            </w:pPr>
            <w:r w:rsidRPr="00372D50">
              <w:rPr>
                <w:rFonts w:ascii="Myriad Pro" w:hAnsi="Myriad Pro"/>
                <w:color w:val="FF0000"/>
              </w:rPr>
              <w:t>68%</w:t>
            </w:r>
          </w:p>
        </w:tc>
      </w:tr>
      <w:tr w:rsidR="007D7566" w:rsidRPr="001D2A42" w14:paraId="2B9E7001" w14:textId="77777777" w:rsidTr="00B70FF5">
        <w:trPr>
          <w:trHeight w:val="272"/>
        </w:trPr>
        <w:tc>
          <w:tcPr>
            <w:tcW w:w="1960" w:type="pct"/>
            <w:shd w:val="clear" w:color="auto" w:fill="BDD6EE" w:themeFill="accent1" w:themeFillTint="66"/>
            <w:vAlign w:val="center"/>
          </w:tcPr>
          <w:p w14:paraId="773C52A5" w14:textId="77777777" w:rsidR="007D7566" w:rsidRPr="001D2A42" w:rsidRDefault="007D7566" w:rsidP="007D7566">
            <w:pPr>
              <w:rPr>
                <w:rFonts w:ascii="Myriad Pro" w:hAnsi="Myriad Pro"/>
              </w:rPr>
            </w:pPr>
            <w:r w:rsidRPr="001D2A42">
              <w:rPr>
                <w:rFonts w:ascii="Myriad Pro" w:hAnsi="Myriad Pro"/>
              </w:rPr>
              <w:t xml:space="preserve">% students with disabilities </w:t>
            </w:r>
          </w:p>
        </w:tc>
        <w:tc>
          <w:tcPr>
            <w:tcW w:w="979" w:type="pct"/>
          </w:tcPr>
          <w:p w14:paraId="603B893D" w14:textId="77777777" w:rsidR="007D7566" w:rsidRPr="00372D50" w:rsidRDefault="007D7566" w:rsidP="007D7566">
            <w:pPr>
              <w:jc w:val="center"/>
              <w:rPr>
                <w:rFonts w:ascii="Myriad Pro" w:hAnsi="Myriad Pro"/>
                <w:color w:val="FF0000"/>
              </w:rPr>
            </w:pPr>
            <w:r w:rsidRPr="00372D50">
              <w:rPr>
                <w:rFonts w:ascii="Myriad Pro" w:hAnsi="Myriad Pro"/>
                <w:color w:val="FF0000"/>
              </w:rPr>
              <w:t>5%</w:t>
            </w:r>
          </w:p>
        </w:tc>
        <w:tc>
          <w:tcPr>
            <w:tcW w:w="1032" w:type="pct"/>
          </w:tcPr>
          <w:p w14:paraId="670CC864" w14:textId="77777777" w:rsidR="007D7566" w:rsidRPr="00372D50" w:rsidRDefault="007D7566" w:rsidP="007D7566">
            <w:pPr>
              <w:jc w:val="center"/>
              <w:rPr>
                <w:rFonts w:ascii="Myriad Pro" w:hAnsi="Myriad Pro"/>
                <w:color w:val="FF0000"/>
              </w:rPr>
            </w:pPr>
            <w:r w:rsidRPr="00372D50">
              <w:rPr>
                <w:rFonts w:ascii="Myriad Pro" w:hAnsi="Myriad Pro"/>
                <w:color w:val="FF0000"/>
              </w:rPr>
              <w:t>6%</w:t>
            </w:r>
          </w:p>
        </w:tc>
        <w:tc>
          <w:tcPr>
            <w:tcW w:w="1029" w:type="pct"/>
          </w:tcPr>
          <w:p w14:paraId="70709F5C" w14:textId="77777777" w:rsidR="007D7566" w:rsidRPr="00372D50" w:rsidRDefault="007D7566" w:rsidP="007D7566">
            <w:pPr>
              <w:jc w:val="center"/>
              <w:rPr>
                <w:rFonts w:ascii="Myriad Pro" w:hAnsi="Myriad Pro"/>
                <w:color w:val="FF0000"/>
              </w:rPr>
            </w:pPr>
            <w:r w:rsidRPr="00372D50">
              <w:rPr>
                <w:rFonts w:ascii="Myriad Pro" w:hAnsi="Myriad Pro"/>
                <w:color w:val="FF0000"/>
              </w:rPr>
              <w:t>9%</w:t>
            </w:r>
          </w:p>
        </w:tc>
      </w:tr>
      <w:tr w:rsidR="007D7566" w:rsidRPr="001D2A42" w14:paraId="6132A663" w14:textId="77777777" w:rsidTr="00B70FF5">
        <w:trPr>
          <w:trHeight w:val="258"/>
        </w:trPr>
        <w:tc>
          <w:tcPr>
            <w:tcW w:w="1960" w:type="pct"/>
            <w:shd w:val="clear" w:color="auto" w:fill="BDD6EE" w:themeFill="accent1" w:themeFillTint="66"/>
            <w:vAlign w:val="center"/>
          </w:tcPr>
          <w:p w14:paraId="783B9945" w14:textId="77777777" w:rsidR="007D7566" w:rsidRPr="001D2A42" w:rsidRDefault="007D7566" w:rsidP="007D7566">
            <w:pPr>
              <w:rPr>
                <w:rFonts w:ascii="Myriad Pro" w:hAnsi="Myriad Pro"/>
              </w:rPr>
            </w:pPr>
            <w:r w:rsidRPr="001D2A42">
              <w:rPr>
                <w:rFonts w:ascii="Myriad Pro" w:hAnsi="Myriad Pro"/>
              </w:rPr>
              <w:t>% English language learners</w:t>
            </w:r>
          </w:p>
        </w:tc>
        <w:tc>
          <w:tcPr>
            <w:tcW w:w="979" w:type="pct"/>
          </w:tcPr>
          <w:p w14:paraId="2173F423" w14:textId="77777777" w:rsidR="007D7566" w:rsidRPr="00372D50" w:rsidRDefault="007D7566" w:rsidP="007D7566">
            <w:pPr>
              <w:jc w:val="center"/>
              <w:rPr>
                <w:rFonts w:ascii="Myriad Pro" w:hAnsi="Myriad Pro"/>
                <w:color w:val="FF0000"/>
              </w:rPr>
            </w:pPr>
            <w:r w:rsidRPr="00372D50">
              <w:rPr>
                <w:rFonts w:ascii="Myriad Pro" w:hAnsi="Myriad Pro"/>
                <w:color w:val="FF0000"/>
              </w:rPr>
              <w:t>20%</w:t>
            </w:r>
          </w:p>
        </w:tc>
        <w:tc>
          <w:tcPr>
            <w:tcW w:w="1032" w:type="pct"/>
          </w:tcPr>
          <w:p w14:paraId="7869B728" w14:textId="77777777" w:rsidR="007D7566" w:rsidRPr="00372D50" w:rsidRDefault="007D7566" w:rsidP="007D7566">
            <w:pPr>
              <w:jc w:val="center"/>
              <w:rPr>
                <w:rFonts w:ascii="Myriad Pro" w:hAnsi="Myriad Pro"/>
                <w:color w:val="FF0000"/>
              </w:rPr>
            </w:pPr>
            <w:r w:rsidRPr="00372D50">
              <w:rPr>
                <w:rFonts w:ascii="Myriad Pro" w:hAnsi="Myriad Pro"/>
                <w:color w:val="FF0000"/>
              </w:rPr>
              <w:t>29%</w:t>
            </w:r>
          </w:p>
        </w:tc>
        <w:tc>
          <w:tcPr>
            <w:tcW w:w="1029" w:type="pct"/>
          </w:tcPr>
          <w:p w14:paraId="0AA46E93" w14:textId="77777777" w:rsidR="007D7566" w:rsidRPr="00372D50" w:rsidRDefault="007D7566" w:rsidP="007D7566">
            <w:pPr>
              <w:jc w:val="center"/>
              <w:rPr>
                <w:rFonts w:ascii="Myriad Pro" w:hAnsi="Myriad Pro"/>
                <w:color w:val="FF0000"/>
              </w:rPr>
            </w:pPr>
            <w:r w:rsidRPr="00372D50">
              <w:rPr>
                <w:rFonts w:ascii="Myriad Pro" w:hAnsi="Myriad Pro"/>
                <w:color w:val="FF0000"/>
              </w:rPr>
              <w:t>34%</w:t>
            </w:r>
          </w:p>
        </w:tc>
      </w:tr>
      <w:tr w:rsidR="007D7566" w:rsidRPr="001D2A42" w14:paraId="4376C44B" w14:textId="77777777" w:rsidTr="00B70FF5">
        <w:trPr>
          <w:trHeight w:val="620"/>
        </w:trPr>
        <w:tc>
          <w:tcPr>
            <w:tcW w:w="1960" w:type="pct"/>
            <w:shd w:val="clear" w:color="auto" w:fill="BDD6EE" w:themeFill="accent1" w:themeFillTint="66"/>
            <w:vAlign w:val="center"/>
          </w:tcPr>
          <w:p w14:paraId="6F260B83" w14:textId="77777777" w:rsidR="007D7566" w:rsidRPr="001D2A42" w:rsidRDefault="007D7566" w:rsidP="00B70FF5">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94A1D8" w14:textId="77777777" w:rsidR="007D7566" w:rsidRPr="00372D50" w:rsidRDefault="007D7566" w:rsidP="00B70FF5">
            <w:pPr>
              <w:jc w:val="center"/>
              <w:rPr>
                <w:rFonts w:ascii="Myriad Pro" w:hAnsi="Myriad Pro"/>
                <w:color w:val="FF0000"/>
              </w:rPr>
            </w:pPr>
          </w:p>
        </w:tc>
        <w:tc>
          <w:tcPr>
            <w:tcW w:w="1032" w:type="pct"/>
            <w:vAlign w:val="center"/>
          </w:tcPr>
          <w:p w14:paraId="5E119BAE" w14:textId="77777777" w:rsidR="007D7566" w:rsidRPr="00372D50" w:rsidRDefault="007D7566" w:rsidP="00B70FF5">
            <w:pPr>
              <w:jc w:val="center"/>
              <w:rPr>
                <w:rFonts w:ascii="Myriad Pro" w:hAnsi="Myriad Pro"/>
                <w:color w:val="FF0000"/>
              </w:rPr>
            </w:pPr>
          </w:p>
        </w:tc>
        <w:tc>
          <w:tcPr>
            <w:tcW w:w="1029" w:type="pct"/>
            <w:vAlign w:val="center"/>
          </w:tcPr>
          <w:p w14:paraId="648E5599" w14:textId="77777777" w:rsidR="007D7566" w:rsidRPr="00372D50" w:rsidRDefault="007D7566" w:rsidP="00B70FF5">
            <w:pPr>
              <w:jc w:val="center"/>
              <w:rPr>
                <w:rFonts w:ascii="Myriad Pro" w:hAnsi="Myriad Pro"/>
                <w:color w:val="FF0000"/>
              </w:rPr>
            </w:pPr>
          </w:p>
        </w:tc>
      </w:tr>
      <w:tr w:rsidR="007D7566" w:rsidRPr="001D2A42" w14:paraId="0FE66A30" w14:textId="77777777" w:rsidTr="00B70FF5">
        <w:trPr>
          <w:trHeight w:val="802"/>
        </w:trPr>
        <w:tc>
          <w:tcPr>
            <w:tcW w:w="1960" w:type="pct"/>
            <w:shd w:val="clear" w:color="auto" w:fill="A6A6A6" w:themeFill="background1" w:themeFillShade="A6"/>
          </w:tcPr>
          <w:p w14:paraId="3E5558CC" w14:textId="77777777" w:rsidR="007D7566" w:rsidRPr="001D2A42" w:rsidRDefault="007D7566" w:rsidP="00B70FF5">
            <w:pPr>
              <w:rPr>
                <w:rFonts w:ascii="Myriad Pro" w:hAnsi="Myriad Pro"/>
              </w:rPr>
            </w:pPr>
            <w:r w:rsidRPr="001D2A42">
              <w:rPr>
                <w:rFonts w:ascii="Myriad Pro" w:hAnsi="Myriad Pro"/>
              </w:rPr>
              <w:t>% of students who completed postsecondary/earned a degree or certificate</w:t>
            </w:r>
            <w:r>
              <w:rPr>
                <w:rFonts w:ascii="Myriad Pro" w:hAnsi="Myriad Pro"/>
              </w:rPr>
              <w:t xml:space="preserve"> (who were eligible) </w:t>
            </w:r>
          </w:p>
        </w:tc>
        <w:tc>
          <w:tcPr>
            <w:tcW w:w="979" w:type="pct"/>
          </w:tcPr>
          <w:p w14:paraId="6B3C64FF" w14:textId="77777777" w:rsidR="007D7566" w:rsidRPr="00372D50" w:rsidRDefault="00372D50" w:rsidP="00B70FF5">
            <w:pPr>
              <w:jc w:val="center"/>
              <w:rPr>
                <w:rFonts w:ascii="Myriad Pro" w:hAnsi="Myriad Pro"/>
                <w:color w:val="FF0000"/>
              </w:rPr>
            </w:pPr>
            <w:r w:rsidRPr="00372D50">
              <w:rPr>
                <w:rFonts w:ascii="Myriad Pro" w:hAnsi="Myriad Pro"/>
                <w:color w:val="FF0000"/>
              </w:rPr>
              <w:t>10</w:t>
            </w:r>
            <w:r w:rsidR="007D7566" w:rsidRPr="00372D50">
              <w:rPr>
                <w:rFonts w:ascii="Myriad Pro" w:hAnsi="Myriad Pro"/>
                <w:color w:val="FF0000"/>
              </w:rPr>
              <w:t>%</w:t>
            </w:r>
          </w:p>
        </w:tc>
        <w:tc>
          <w:tcPr>
            <w:tcW w:w="1032" w:type="pct"/>
          </w:tcPr>
          <w:p w14:paraId="06FB7124" w14:textId="77777777" w:rsidR="007D7566" w:rsidRPr="00372D50" w:rsidRDefault="00372D50" w:rsidP="00B70FF5">
            <w:pPr>
              <w:jc w:val="center"/>
              <w:rPr>
                <w:rFonts w:ascii="Myriad Pro" w:hAnsi="Myriad Pro"/>
                <w:color w:val="FF0000"/>
              </w:rPr>
            </w:pPr>
            <w:r w:rsidRPr="00372D50">
              <w:rPr>
                <w:rFonts w:ascii="Myriad Pro" w:hAnsi="Myriad Pro"/>
                <w:color w:val="FF0000"/>
              </w:rPr>
              <w:t>15</w:t>
            </w:r>
            <w:r w:rsidR="007D7566" w:rsidRPr="00372D50">
              <w:rPr>
                <w:rFonts w:ascii="Myriad Pro" w:hAnsi="Myriad Pro"/>
                <w:color w:val="FF0000"/>
              </w:rPr>
              <w:t>%</w:t>
            </w:r>
          </w:p>
        </w:tc>
        <w:tc>
          <w:tcPr>
            <w:tcW w:w="1029" w:type="pct"/>
          </w:tcPr>
          <w:p w14:paraId="77303822" w14:textId="77777777" w:rsidR="007D7566" w:rsidRPr="00372D50" w:rsidRDefault="00372D50" w:rsidP="00B70FF5">
            <w:pPr>
              <w:jc w:val="center"/>
              <w:rPr>
                <w:rFonts w:ascii="Myriad Pro" w:hAnsi="Myriad Pro"/>
                <w:color w:val="FF0000"/>
              </w:rPr>
            </w:pPr>
            <w:r w:rsidRPr="00372D50">
              <w:rPr>
                <w:rFonts w:ascii="Myriad Pro" w:hAnsi="Myriad Pro"/>
                <w:color w:val="FF0000"/>
              </w:rPr>
              <w:t>26</w:t>
            </w:r>
            <w:r w:rsidR="007D7566" w:rsidRPr="00372D50">
              <w:rPr>
                <w:rFonts w:ascii="Myriad Pro" w:hAnsi="Myriad Pro"/>
                <w:color w:val="FF0000"/>
              </w:rPr>
              <w:t>%</w:t>
            </w:r>
          </w:p>
        </w:tc>
      </w:tr>
      <w:tr w:rsidR="007D7566" w:rsidRPr="001D2A42" w14:paraId="622BE828" w14:textId="77777777" w:rsidTr="00B70FF5">
        <w:trPr>
          <w:trHeight w:val="530"/>
        </w:trPr>
        <w:tc>
          <w:tcPr>
            <w:tcW w:w="1960" w:type="pct"/>
            <w:shd w:val="clear" w:color="auto" w:fill="A6A6A6" w:themeFill="background1" w:themeFillShade="A6"/>
          </w:tcPr>
          <w:p w14:paraId="15847467" w14:textId="77777777" w:rsidR="007D7566" w:rsidRPr="001D2A42" w:rsidRDefault="007D7566" w:rsidP="00B70FF5">
            <w:pPr>
              <w:rPr>
                <w:rFonts w:ascii="Myriad Pro" w:hAnsi="Myriad Pro"/>
              </w:rPr>
            </w:pPr>
            <w:r w:rsidRPr="001D2A42">
              <w:rPr>
                <w:rFonts w:ascii="Myriad Pro" w:hAnsi="Myriad Pro"/>
              </w:rPr>
              <w:t xml:space="preserve">% of students who earned an industry-recognized credential </w:t>
            </w:r>
            <w:r>
              <w:rPr>
                <w:rFonts w:ascii="Myriad Pro" w:hAnsi="Myriad Pro"/>
              </w:rPr>
              <w:t xml:space="preserve">(who were eligible) </w:t>
            </w:r>
          </w:p>
        </w:tc>
        <w:tc>
          <w:tcPr>
            <w:tcW w:w="979" w:type="pct"/>
          </w:tcPr>
          <w:p w14:paraId="15725967" w14:textId="77777777" w:rsidR="007D7566" w:rsidRPr="00372D50" w:rsidRDefault="00372D50" w:rsidP="00B70FF5">
            <w:pPr>
              <w:jc w:val="center"/>
              <w:rPr>
                <w:rFonts w:ascii="Myriad Pro" w:hAnsi="Myriad Pro"/>
                <w:color w:val="FF0000"/>
              </w:rPr>
            </w:pPr>
            <w:r w:rsidRPr="00372D50">
              <w:rPr>
                <w:rFonts w:ascii="Myriad Pro" w:hAnsi="Myriad Pro"/>
                <w:color w:val="FF0000"/>
              </w:rPr>
              <w:t>100</w:t>
            </w:r>
            <w:r w:rsidR="007D7566" w:rsidRPr="00372D50">
              <w:rPr>
                <w:rFonts w:ascii="Myriad Pro" w:hAnsi="Myriad Pro"/>
                <w:color w:val="FF0000"/>
              </w:rPr>
              <w:t>%</w:t>
            </w:r>
          </w:p>
        </w:tc>
        <w:tc>
          <w:tcPr>
            <w:tcW w:w="1032" w:type="pct"/>
          </w:tcPr>
          <w:p w14:paraId="5EDC90EB" w14:textId="77777777" w:rsidR="007D7566" w:rsidRPr="00372D50" w:rsidRDefault="00372D50" w:rsidP="00B70FF5">
            <w:pPr>
              <w:jc w:val="center"/>
              <w:rPr>
                <w:rFonts w:ascii="Myriad Pro" w:hAnsi="Myriad Pro"/>
                <w:color w:val="FF0000"/>
              </w:rPr>
            </w:pPr>
            <w:r w:rsidRPr="00372D50">
              <w:rPr>
                <w:rFonts w:ascii="Myriad Pro" w:hAnsi="Myriad Pro"/>
                <w:color w:val="FF0000"/>
              </w:rPr>
              <w:t>100</w:t>
            </w:r>
            <w:r w:rsidR="007D7566" w:rsidRPr="00372D50">
              <w:rPr>
                <w:rFonts w:ascii="Myriad Pro" w:hAnsi="Myriad Pro"/>
                <w:color w:val="FF0000"/>
              </w:rPr>
              <w:t>%</w:t>
            </w:r>
          </w:p>
        </w:tc>
        <w:tc>
          <w:tcPr>
            <w:tcW w:w="1029" w:type="pct"/>
          </w:tcPr>
          <w:p w14:paraId="4EB072AB" w14:textId="77777777" w:rsidR="007D7566" w:rsidRPr="00372D50" w:rsidRDefault="00372D50" w:rsidP="00B70FF5">
            <w:pPr>
              <w:jc w:val="center"/>
              <w:rPr>
                <w:rFonts w:ascii="Myriad Pro" w:hAnsi="Myriad Pro"/>
                <w:color w:val="FF0000"/>
              </w:rPr>
            </w:pPr>
            <w:r w:rsidRPr="00372D50">
              <w:rPr>
                <w:rFonts w:ascii="Myriad Pro" w:hAnsi="Myriad Pro"/>
                <w:color w:val="FF0000"/>
              </w:rPr>
              <w:t>100</w:t>
            </w:r>
            <w:r w:rsidR="007D7566" w:rsidRPr="00372D50">
              <w:rPr>
                <w:rFonts w:ascii="Myriad Pro" w:hAnsi="Myriad Pro"/>
                <w:color w:val="FF0000"/>
              </w:rPr>
              <w:t>%</w:t>
            </w:r>
          </w:p>
        </w:tc>
      </w:tr>
      <w:tr w:rsidR="007D7566" w:rsidRPr="001D2A42" w14:paraId="38F94A82" w14:textId="77777777" w:rsidTr="00B70FF5">
        <w:trPr>
          <w:trHeight w:val="530"/>
        </w:trPr>
        <w:tc>
          <w:tcPr>
            <w:tcW w:w="1960" w:type="pct"/>
            <w:shd w:val="clear" w:color="auto" w:fill="A6A6A6" w:themeFill="background1" w:themeFillShade="A6"/>
          </w:tcPr>
          <w:p w14:paraId="49761ECC" w14:textId="77777777" w:rsidR="007D7566" w:rsidRPr="001D2A42" w:rsidRDefault="007D7566" w:rsidP="00B70FF5">
            <w:pPr>
              <w:rPr>
                <w:rFonts w:ascii="Myriad Pro" w:hAnsi="Myriad Pro"/>
              </w:rPr>
            </w:pPr>
            <w:r w:rsidRPr="001D2A42">
              <w:rPr>
                <w:rFonts w:ascii="Myriad Pro" w:hAnsi="Myriad Pro"/>
              </w:rPr>
              <w:t xml:space="preserve">% of graduates who entered the workplace and/or military </w:t>
            </w:r>
            <w:r>
              <w:rPr>
                <w:rFonts w:ascii="Myriad Pro" w:hAnsi="Myriad Pro"/>
              </w:rPr>
              <w:t xml:space="preserve">(who were eligible) </w:t>
            </w:r>
          </w:p>
        </w:tc>
        <w:tc>
          <w:tcPr>
            <w:tcW w:w="979" w:type="pct"/>
          </w:tcPr>
          <w:p w14:paraId="538850E6" w14:textId="77777777" w:rsidR="007D7566" w:rsidRPr="00372D50" w:rsidRDefault="00372D50" w:rsidP="00B70FF5">
            <w:pPr>
              <w:jc w:val="center"/>
              <w:rPr>
                <w:rFonts w:ascii="Myriad Pro" w:hAnsi="Myriad Pro"/>
                <w:color w:val="FF0000"/>
              </w:rPr>
            </w:pPr>
            <w:r w:rsidRPr="00372D50">
              <w:rPr>
                <w:rFonts w:ascii="Myriad Pro" w:hAnsi="Myriad Pro"/>
                <w:color w:val="FF0000"/>
              </w:rPr>
              <w:t>50</w:t>
            </w:r>
            <w:r w:rsidR="007D7566" w:rsidRPr="00372D50">
              <w:rPr>
                <w:rFonts w:ascii="Myriad Pro" w:hAnsi="Myriad Pro"/>
                <w:color w:val="FF0000"/>
              </w:rPr>
              <w:t>%</w:t>
            </w:r>
          </w:p>
        </w:tc>
        <w:tc>
          <w:tcPr>
            <w:tcW w:w="1032" w:type="pct"/>
          </w:tcPr>
          <w:p w14:paraId="2F946AC3" w14:textId="77777777" w:rsidR="007D7566" w:rsidRPr="00372D50" w:rsidRDefault="00372D50" w:rsidP="00B70FF5">
            <w:pPr>
              <w:jc w:val="center"/>
              <w:rPr>
                <w:rFonts w:ascii="Myriad Pro" w:hAnsi="Myriad Pro"/>
                <w:color w:val="FF0000"/>
              </w:rPr>
            </w:pPr>
            <w:r w:rsidRPr="00372D50">
              <w:rPr>
                <w:rFonts w:ascii="Myriad Pro" w:hAnsi="Myriad Pro"/>
                <w:color w:val="FF0000"/>
              </w:rPr>
              <w:t>40</w:t>
            </w:r>
            <w:r w:rsidR="007D7566" w:rsidRPr="00372D50">
              <w:rPr>
                <w:rFonts w:ascii="Myriad Pro" w:hAnsi="Myriad Pro"/>
                <w:color w:val="FF0000"/>
              </w:rPr>
              <w:t>%</w:t>
            </w:r>
          </w:p>
        </w:tc>
        <w:tc>
          <w:tcPr>
            <w:tcW w:w="1029" w:type="pct"/>
          </w:tcPr>
          <w:p w14:paraId="6BD08132" w14:textId="77777777" w:rsidR="007D7566" w:rsidRPr="00372D50" w:rsidRDefault="00372D50" w:rsidP="00B70FF5">
            <w:pPr>
              <w:jc w:val="center"/>
              <w:rPr>
                <w:rFonts w:ascii="Myriad Pro" w:hAnsi="Myriad Pro"/>
                <w:color w:val="FF0000"/>
              </w:rPr>
            </w:pPr>
            <w:r w:rsidRPr="00372D50">
              <w:rPr>
                <w:rFonts w:ascii="Myriad Pro" w:hAnsi="Myriad Pro"/>
                <w:color w:val="FF0000"/>
              </w:rPr>
              <w:t>36</w:t>
            </w:r>
            <w:r w:rsidR="007D7566" w:rsidRPr="00372D50">
              <w:rPr>
                <w:rFonts w:ascii="Myriad Pro" w:hAnsi="Myriad Pro"/>
                <w:color w:val="FF0000"/>
              </w:rPr>
              <w:t>%</w:t>
            </w:r>
          </w:p>
        </w:tc>
      </w:tr>
      <w:tr w:rsidR="007D7566" w:rsidRPr="001D2A42" w14:paraId="1E9373D2" w14:textId="77777777" w:rsidTr="00B70FF5">
        <w:trPr>
          <w:trHeight w:val="530"/>
        </w:trPr>
        <w:tc>
          <w:tcPr>
            <w:tcW w:w="1960" w:type="pct"/>
            <w:shd w:val="clear" w:color="auto" w:fill="A6A6A6" w:themeFill="background1" w:themeFillShade="A6"/>
          </w:tcPr>
          <w:p w14:paraId="4EAC3411" w14:textId="77777777" w:rsidR="007D7566" w:rsidRPr="001D2A42" w:rsidRDefault="007D7566" w:rsidP="00B70FF5">
            <w:pPr>
              <w:rPr>
                <w:rFonts w:ascii="Myriad Pro" w:hAnsi="Myriad Pro"/>
              </w:rPr>
            </w:pPr>
            <w:r>
              <w:rPr>
                <w:rFonts w:ascii="Myriad Pro" w:hAnsi="Myriad Pro"/>
              </w:rPr>
              <w:t>% of graduates who transitioned to further postsecondary education (who were eligible)</w:t>
            </w:r>
          </w:p>
        </w:tc>
        <w:tc>
          <w:tcPr>
            <w:tcW w:w="979" w:type="pct"/>
          </w:tcPr>
          <w:p w14:paraId="3F565E05" w14:textId="77777777" w:rsidR="007D7566" w:rsidRPr="001D2A42" w:rsidRDefault="007D7566" w:rsidP="00B70FF5">
            <w:pPr>
              <w:jc w:val="center"/>
              <w:rPr>
                <w:rFonts w:ascii="Myriad Pro" w:hAnsi="Myriad Pro"/>
              </w:rPr>
            </w:pPr>
          </w:p>
        </w:tc>
        <w:tc>
          <w:tcPr>
            <w:tcW w:w="1032" w:type="pct"/>
          </w:tcPr>
          <w:p w14:paraId="6F61CA98" w14:textId="77777777" w:rsidR="007D7566" w:rsidRPr="001D2A42" w:rsidRDefault="007D7566" w:rsidP="00B70FF5">
            <w:pPr>
              <w:jc w:val="center"/>
              <w:rPr>
                <w:rFonts w:ascii="Myriad Pro" w:hAnsi="Myriad Pro"/>
              </w:rPr>
            </w:pPr>
          </w:p>
        </w:tc>
        <w:tc>
          <w:tcPr>
            <w:tcW w:w="1029" w:type="pct"/>
          </w:tcPr>
          <w:p w14:paraId="15A60ED3" w14:textId="77777777" w:rsidR="007D7566" w:rsidRPr="001D2A42" w:rsidRDefault="007D7566" w:rsidP="00B70FF5">
            <w:pPr>
              <w:jc w:val="center"/>
              <w:rPr>
                <w:rFonts w:ascii="Myriad Pro" w:hAnsi="Myriad Pro"/>
              </w:rPr>
            </w:pPr>
          </w:p>
        </w:tc>
      </w:tr>
    </w:tbl>
    <w:p w14:paraId="19CEF77D" w14:textId="77777777" w:rsidR="00B30A12" w:rsidRPr="00A45272" w:rsidRDefault="00B30A12" w:rsidP="00B30A12">
      <w:pPr>
        <w:spacing w:after="0" w:line="240" w:lineRule="auto"/>
        <w:rPr>
          <w:rFonts w:ascii="Myriad Pro" w:hAnsi="Myriad Pro"/>
        </w:rPr>
      </w:pPr>
    </w:p>
    <w:p w14:paraId="33F932BA" w14:textId="77777777" w:rsidR="00D74E2F" w:rsidRPr="00A45272" w:rsidRDefault="00D74E2F" w:rsidP="00D74E2F">
      <w:pPr>
        <w:spacing w:after="0" w:line="240" w:lineRule="auto"/>
        <w:rPr>
          <w:rFonts w:ascii="Myriad Pro" w:hAnsi="Myriad Pro"/>
        </w:rPr>
      </w:pPr>
    </w:p>
    <w:p w14:paraId="7A1BEBDF" w14:textId="77777777"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C34D634" w14:textId="77777777" w:rsidR="00E72AC1" w:rsidRPr="00A45272" w:rsidRDefault="00E72AC1" w:rsidP="00D74E2F">
      <w:pPr>
        <w:pStyle w:val="ListParagraph"/>
        <w:spacing w:after="0" w:line="240" w:lineRule="auto"/>
        <w:rPr>
          <w:rFonts w:ascii="Myriad Pro" w:hAnsi="Myriad Pro"/>
        </w:rPr>
      </w:pPr>
    </w:p>
    <w:p w14:paraId="320A5D09" w14:textId="3E518184" w:rsidR="00372D50" w:rsidRPr="00372D50" w:rsidRDefault="00372D50" w:rsidP="00372D50">
      <w:pPr>
        <w:pStyle w:val="ListParagraph"/>
        <w:rPr>
          <w:rFonts w:ascii="Myriad Pro" w:hAnsi="Myriad Pro"/>
        </w:rPr>
      </w:pPr>
      <w:r w:rsidRPr="00372D50">
        <w:rPr>
          <w:rFonts w:ascii="Myriad Pro" w:hAnsi="Myriad Pro"/>
        </w:rPr>
        <w:t xml:space="preserve">Data was </w:t>
      </w:r>
      <w:r w:rsidR="00762CB8">
        <w:rPr>
          <w:rFonts w:ascii="Myriad Pro" w:hAnsi="Myriad Pro"/>
        </w:rPr>
        <w:t>collected</w:t>
      </w:r>
      <w:r w:rsidRPr="00372D50">
        <w:rPr>
          <w:rFonts w:ascii="Myriad Pro" w:hAnsi="Myriad Pro"/>
        </w:rPr>
        <w:t xml:space="preserve"> from our SIS (Student Information System), Skyward.</w:t>
      </w:r>
    </w:p>
    <w:p w14:paraId="529FFB6F" w14:textId="77777777" w:rsidR="00D74E2F" w:rsidRPr="00A45272" w:rsidRDefault="00D74E2F" w:rsidP="00D74E2F">
      <w:pPr>
        <w:pStyle w:val="ListParagraph"/>
        <w:spacing w:after="0" w:line="240" w:lineRule="auto"/>
        <w:rPr>
          <w:rFonts w:ascii="Myriad Pro" w:hAnsi="Myriad Pro"/>
        </w:rPr>
      </w:pPr>
    </w:p>
    <w:p w14:paraId="5E7DB102" w14:textId="77777777" w:rsidR="00D74E2F" w:rsidRPr="00A45272" w:rsidRDefault="00D74E2F" w:rsidP="00D74E2F">
      <w:pPr>
        <w:spacing w:after="0" w:line="240" w:lineRule="auto"/>
        <w:rPr>
          <w:rFonts w:ascii="Myriad Pro" w:hAnsi="Myriad Pro"/>
        </w:rPr>
      </w:pPr>
    </w:p>
    <w:p w14:paraId="16FC71D8" w14:textId="77777777" w:rsidR="00F44D5C" w:rsidRPr="00A45272" w:rsidRDefault="00F44D5C" w:rsidP="00D74E2F">
      <w:pPr>
        <w:spacing w:after="0" w:line="240" w:lineRule="auto"/>
        <w:rPr>
          <w:rFonts w:ascii="Myriad Pro" w:hAnsi="Myriad Pro"/>
        </w:rPr>
      </w:pPr>
    </w:p>
    <w:p w14:paraId="6DA83652" w14:textId="77777777" w:rsidR="00E51805" w:rsidRPr="00BF39A0" w:rsidRDefault="00E51805" w:rsidP="00BF39A0">
      <w:pPr>
        <w:spacing w:after="0" w:line="240" w:lineRule="auto"/>
        <w:rPr>
          <w:rFonts w:ascii="Myriad Pro" w:hAnsi="Myriad Pro"/>
        </w:rPr>
      </w:pPr>
    </w:p>
    <w:p w14:paraId="6938D33C"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440C90EB" w14:textId="77777777" w:rsidR="00E51B1D" w:rsidRPr="00BE2B4C" w:rsidRDefault="00E51B1D" w:rsidP="00E51B1D">
      <w:pPr>
        <w:spacing w:after="0" w:line="240" w:lineRule="auto"/>
      </w:pPr>
      <w:r w:rsidRPr="00BE2B4C">
        <w:t>Grand Prairie ISD is an open enrollment district with traditional schools, schools of choice, and programs of choice at all levels for any student, regardless if they live in Grand Prairie or elsewhere, to apply and enroll.  CTE offers 27 programs of choice available to all students.  CTE notice of non-discrimination is published on communications and website (</w:t>
      </w:r>
      <w:hyperlink r:id="rId15" w:history="1">
        <w:r w:rsidRPr="00BE2B4C">
          <w:rPr>
            <w:rStyle w:val="Hyperlink"/>
          </w:rPr>
          <w:t>www.gpisd.org/CTE</w:t>
        </w:r>
      </w:hyperlink>
      <w:r w:rsidRPr="00BE2B4C">
        <w:t xml:space="preserve">).  Career Pathway showcases are offered publicly at various events, including the GPISD Experience where </w:t>
      </w:r>
      <w:r>
        <w:t>thousands of</w:t>
      </w:r>
      <w:r w:rsidRPr="00BE2B4C">
        <w:t xml:space="preserve"> people attend.  We ensure that all students, including special populations, have equal access to CTE programs through district &amp; campus improvement plans, RTI interventions, ARD processes, Special Education &amp; 504 programs, and review of AEIS web documentation.  Equal access is evident in the design of the programs and IDEA compliance assurances.  ESL supports in ELPS integration in lesson planning and design to ensure students with limited English language skills can fully participate.  </w:t>
      </w:r>
    </w:p>
    <w:p w14:paraId="31206555" w14:textId="77777777" w:rsidR="00E51B1D" w:rsidRDefault="00E51B1D" w:rsidP="00E51B1D">
      <w:pPr>
        <w:spacing w:after="0" w:line="240" w:lineRule="auto"/>
      </w:pPr>
    </w:p>
    <w:p w14:paraId="42DC3F2D" w14:textId="77777777" w:rsidR="009A4071" w:rsidRDefault="009A4071" w:rsidP="00096FFF">
      <w:pPr>
        <w:spacing w:after="0" w:line="240" w:lineRule="auto"/>
        <w:rPr>
          <w:rFonts w:ascii="Myriad Pro" w:hAnsi="Myriad Pro"/>
        </w:rPr>
      </w:pPr>
    </w:p>
    <w:p w14:paraId="41816EC2" w14:textId="77777777" w:rsidR="00E51B1D"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r w:rsidR="000E1010">
        <w:rPr>
          <w:rFonts w:ascii="Myriad Pro" w:hAnsi="Myriad Pro"/>
        </w:rPr>
        <w:br/>
      </w:r>
    </w:p>
    <w:p w14:paraId="1D82D6EE" w14:textId="77777777" w:rsidR="00E51B1D" w:rsidRPr="00BE2B4C" w:rsidRDefault="00E51B1D" w:rsidP="00E51B1D">
      <w:pPr>
        <w:spacing w:after="0" w:line="240" w:lineRule="auto"/>
      </w:pPr>
      <w:r w:rsidRPr="00BE2B4C">
        <w:t>Dubiski students receive two mobile devices, an iPad and a Dell laptop, for their learning needs.  Skyward Family and Student Access is available online for student information including gradebook and attendance.  Career Cruising is a web-based tool for students to explore and plan for careers and college options.  Office365 is available for all students to download on up to 5 devices.</w:t>
      </w:r>
      <w:r>
        <w:t xml:space="preserve">  Eduthings is also available to see certification data.</w:t>
      </w:r>
      <w:r w:rsidRPr="00BE2B4C">
        <w:t xml:space="preserve">  Dubiski offers a Digital Learning Lounge as well as numerous online research tools.  Classrooms encompass numerous online tools such as blackboard, Edmodo, Google classroom, etc. to ensure all students have multiple ways of communication and experiencing instruction.  Every Dubiski student will create E-Portfolios using Bulb to combine projects, papers, products, proposals, etc. as evidence of their knowledge and skills in their educational experiences.  GPISD provides transportation to and from all student internships in their senior year, to make learning in the work place accessible to all CTE students.</w:t>
      </w:r>
    </w:p>
    <w:p w14:paraId="3F7C22C1" w14:textId="54FBE74C" w:rsidR="00E51805" w:rsidRPr="00E51B1D" w:rsidRDefault="000E1010" w:rsidP="00E51B1D">
      <w:pPr>
        <w:spacing w:after="0" w:line="240" w:lineRule="auto"/>
        <w:rPr>
          <w:rFonts w:ascii="Myriad Pro" w:hAnsi="Myriad Pro"/>
        </w:rPr>
      </w:pPr>
      <w:r w:rsidRPr="00E51B1D">
        <w:rPr>
          <w:rFonts w:ascii="Myriad Pro" w:hAnsi="Myriad Pro"/>
        </w:rPr>
        <w:br/>
      </w:r>
    </w:p>
    <w:p w14:paraId="184E2C18" w14:textId="77777777" w:rsidR="00095866"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Pr>
          <w:rFonts w:ascii="Myriad Pro" w:hAnsi="Myriad Pro"/>
        </w:rPr>
        <w:br/>
      </w:r>
    </w:p>
    <w:p w14:paraId="09FE505E" w14:textId="5537B3DC" w:rsidR="00E51805" w:rsidRPr="00762CB8" w:rsidRDefault="00095866" w:rsidP="00762CB8">
      <w:pPr>
        <w:spacing w:after="0" w:line="240" w:lineRule="auto"/>
      </w:pPr>
      <w:r w:rsidRPr="00762CB8">
        <w:t>In Grand Prairie ISD, we’ve been fortunate to develop a cradle to career model to allow PK – 5</w:t>
      </w:r>
      <w:r w:rsidRPr="00762CB8">
        <w:rPr>
          <w:vertAlign w:val="superscript"/>
        </w:rPr>
        <w:t>th</w:t>
      </w:r>
      <w:r w:rsidRPr="00762CB8">
        <w:t xml:space="preserve"> grade students to explore all of our 27 CTE pathways which includes culinary.  Each month elementary students participate in projects such as, the 5</w:t>
      </w:r>
      <w:r w:rsidRPr="00762CB8">
        <w:rPr>
          <w:vertAlign w:val="superscript"/>
        </w:rPr>
        <w:t>th</w:t>
      </w:r>
      <w:r w:rsidRPr="00762CB8">
        <w:t xml:space="preserve"> grade career fair showcase which all grade levels visit with 5</w:t>
      </w:r>
      <w:r w:rsidRPr="00762CB8">
        <w:rPr>
          <w:vertAlign w:val="superscript"/>
        </w:rPr>
        <w:t>th</w:t>
      </w:r>
      <w:r w:rsidRPr="00762CB8">
        <w:t xml:space="preserve"> graders leading their career areas.  In middle school, all 2000 plus eighth grade</w:t>
      </w:r>
      <w:r w:rsidR="0000455E">
        <w:t>r</w:t>
      </w:r>
      <w:r w:rsidRPr="00762CB8">
        <w:t>s participate in My Future My Way which is an Expo for the students to find out about CTE pathway offerings by speaking to industry representatives in that career.  We also host our GPISD Experience which is a district-wide event for parents and students to shop our various choice campuses and programs.  We also offer our Career Quest Camp in the summer for 4</w:t>
      </w:r>
      <w:r w:rsidRPr="00762CB8">
        <w:rPr>
          <w:vertAlign w:val="superscript"/>
        </w:rPr>
        <w:t>th</w:t>
      </w:r>
      <w:r w:rsidRPr="00762CB8">
        <w:t xml:space="preserve"> – 7</w:t>
      </w:r>
      <w:r w:rsidRPr="00762CB8">
        <w:rPr>
          <w:vertAlign w:val="superscript"/>
        </w:rPr>
        <w:t>th</w:t>
      </w:r>
      <w:r w:rsidRPr="00762CB8">
        <w:t xml:space="preserve"> graders to participate in a 2 or 3 day camp of fun, engaging hands on learning.  </w:t>
      </w:r>
      <w:r w:rsidR="000E1010" w:rsidRPr="00762CB8">
        <w:br/>
      </w:r>
    </w:p>
    <w:p w14:paraId="7C5DC9BC" w14:textId="77777777" w:rsidR="00E51805" w:rsidRPr="00A45272" w:rsidRDefault="00E51805" w:rsidP="00E51805">
      <w:pPr>
        <w:spacing w:after="0" w:line="240" w:lineRule="auto"/>
        <w:rPr>
          <w:rFonts w:ascii="Myriad Pro" w:hAnsi="Myriad Pro"/>
        </w:rPr>
      </w:pPr>
    </w:p>
    <w:p w14:paraId="35113C37"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4EDCD407" w14:textId="3696ED95" w:rsidR="00E51805" w:rsidRPr="00A45272" w:rsidRDefault="000E1010" w:rsidP="00E51805">
      <w:pPr>
        <w:spacing w:after="0" w:line="240" w:lineRule="auto"/>
        <w:rPr>
          <w:rFonts w:ascii="Myriad Pro" w:hAnsi="Myriad Pro"/>
        </w:rPr>
      </w:pPr>
      <w:r>
        <w:rPr>
          <w:rFonts w:ascii="Myriad Pro" w:hAnsi="Myriad Pro"/>
        </w:rPr>
        <w:br/>
      </w:r>
      <w:r w:rsidR="00966945" w:rsidRPr="0000455E">
        <w:t xml:space="preserve">Our culinary students participate in SKILLS USA where they’ve </w:t>
      </w:r>
      <w:r w:rsidR="0000455E">
        <w:t xml:space="preserve">competed </w:t>
      </w:r>
      <w:r w:rsidR="00966945" w:rsidRPr="0000455E">
        <w:t>at state an</w:t>
      </w:r>
      <w:r w:rsidR="0000455E">
        <w:t>d nationals for 6 consecutive years</w:t>
      </w:r>
      <w:r w:rsidR="00966945" w:rsidRPr="0000455E">
        <w:t xml:space="preserve">.  District-wide, </w:t>
      </w:r>
      <w:r w:rsidR="0000455E">
        <w:t xml:space="preserve">last year </w:t>
      </w:r>
      <w:r w:rsidR="00966945" w:rsidRPr="0000455E">
        <w:t>we had 1300 students participate in SKILLS USA at the district level, 389 move on to state and 36 proceed to the national level</w:t>
      </w:r>
      <w:r w:rsidR="0000455E">
        <w:t>, many of which were our Culinary students</w:t>
      </w:r>
      <w:r w:rsidR="00966945" w:rsidRPr="0000455E">
        <w:t>.</w:t>
      </w:r>
      <w:r w:rsidR="0000455E" w:rsidRPr="0000455E">
        <w:t xml:space="preserve"> </w:t>
      </w:r>
      <w:r w:rsidR="00966945" w:rsidRPr="0000455E">
        <w:br/>
      </w:r>
      <w:r w:rsidR="00966945" w:rsidRPr="0000455E">
        <w:br/>
      </w:r>
      <w:r w:rsidRPr="0000455E">
        <w:br/>
      </w:r>
    </w:p>
    <w:p w14:paraId="08BEE61D"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1E8EAAA6" w14:textId="77777777" w:rsidR="00E51805" w:rsidRDefault="00E51805" w:rsidP="00D74E2F">
      <w:pPr>
        <w:spacing w:after="0" w:line="240" w:lineRule="auto"/>
        <w:rPr>
          <w:rFonts w:ascii="Myriad Pro" w:hAnsi="Myriad Pro"/>
        </w:rPr>
      </w:pPr>
    </w:p>
    <w:p w14:paraId="62355A0D" w14:textId="77777777" w:rsidR="00E51805" w:rsidRPr="0000455E" w:rsidRDefault="00966945" w:rsidP="0000455E">
      <w:pPr>
        <w:spacing w:after="0" w:line="240" w:lineRule="auto"/>
        <w:rPr>
          <w:b/>
          <w:color w:val="009AA6"/>
          <w:sz w:val="32"/>
        </w:rPr>
      </w:pPr>
      <w:r w:rsidRPr="0000455E">
        <w:t>Dubiski Career High School is a wall to wall CTE high school configured into three distinct academies that encompass 15 career pathways, including the Academy of Business and Communication, the Academy of Health Science and Engineering, and the Academy of Human Services and Transportation.  Each academy has an assigned assistant principal, counselor, and academy lead with a clear mission statement and distinct goals.  Counselors are members of the academy team, are well versed in the theme of their dedicated academy, and are experts in supporting post-secondary and career opportunities within the academy theme.  They understand the need for cohort scheduling and ensure academy students are scheduled appropriately.  Counselors are intentionally assigned to the academy as an integral part of the academy team and there is strong evidence of their academy support through giving students academy-specific counseling.  Students know they have a designated academy counselor</w:t>
      </w:r>
      <w:r w:rsidR="003477B1" w:rsidRPr="0000455E">
        <w:t xml:space="preserve">.  Students use CareerCrusing for course selection and advising.  However, each CTE pathway has a defined 4-year plan so that students and parents know and understand what classes are needed to be in any of the programs of study.  </w:t>
      </w:r>
    </w:p>
    <w:p w14:paraId="33CC83F5" w14:textId="77777777" w:rsidR="00F47852" w:rsidRDefault="00F47852" w:rsidP="00D74E2F">
      <w:pPr>
        <w:spacing w:after="0" w:line="240" w:lineRule="auto"/>
        <w:rPr>
          <w:rFonts w:ascii="Myriad Pro" w:hAnsi="Myriad Pro"/>
          <w:b/>
          <w:color w:val="009AA6"/>
          <w:sz w:val="32"/>
        </w:rPr>
      </w:pPr>
    </w:p>
    <w:p w14:paraId="47EF22AC" w14:textId="77777777" w:rsidR="00F47852" w:rsidRDefault="00F47852" w:rsidP="00D74E2F">
      <w:pPr>
        <w:spacing w:after="0" w:line="240" w:lineRule="auto"/>
        <w:rPr>
          <w:rFonts w:ascii="Myriad Pro" w:hAnsi="Myriad Pro"/>
          <w:b/>
          <w:color w:val="009AA6"/>
          <w:sz w:val="32"/>
        </w:rPr>
      </w:pPr>
    </w:p>
    <w:p w14:paraId="56A35E4D"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54659B7E" w14:textId="77777777" w:rsidR="00A45272" w:rsidRPr="00A45272" w:rsidRDefault="00A45272" w:rsidP="00A45272">
      <w:pPr>
        <w:pStyle w:val="ListParagraph"/>
        <w:spacing w:after="0" w:line="240" w:lineRule="auto"/>
        <w:rPr>
          <w:rFonts w:ascii="Myriad Pro" w:hAnsi="Myriad Pro"/>
        </w:rPr>
      </w:pPr>
    </w:p>
    <w:p w14:paraId="590B23B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65EF63" w14:textId="77777777" w:rsidR="00C24025" w:rsidRDefault="00C24025" w:rsidP="00C24025">
      <w:pPr>
        <w:spacing w:after="0" w:line="240" w:lineRule="auto"/>
        <w:rPr>
          <w:rFonts w:ascii="Myriad Pro" w:hAnsi="Myriad Pro"/>
        </w:rPr>
      </w:pPr>
    </w:p>
    <w:p w14:paraId="309D5C84" w14:textId="3F041191" w:rsidR="00C24025" w:rsidRPr="00C24025" w:rsidRDefault="00C24025" w:rsidP="0000455E">
      <w:pPr>
        <w:spacing w:after="0" w:line="240" w:lineRule="auto"/>
      </w:pPr>
      <w:r w:rsidRPr="00C24025">
        <w:t xml:space="preserve">Students in the culinary pathway undergo a rigorous coherent sequence of courses and supporting electives, beginning their ninth-grade year of the program.  </w:t>
      </w:r>
      <w:bookmarkStart w:id="1" w:name="_Hlk498442502"/>
      <w:r w:rsidRPr="00C24025">
        <w:t>Their junior and senior year in culinary, students have the opportunity to earn dual credit which will allow them to gain post-secondary certificates at a local college.  These non-duplicated dual credit course</w:t>
      </w:r>
      <w:r w:rsidR="0000455E">
        <w:t>s</w:t>
      </w:r>
      <w:r w:rsidRPr="00C24025">
        <w:t xml:space="preserve"> align directly with the college curriculum to allow students to earn a certificate as they progress from secondary to post-secondary.  These certificates will also allow them to further their post-secondary career or studies.  </w:t>
      </w:r>
      <w:bookmarkEnd w:id="1"/>
      <w:r w:rsidRPr="00C24025">
        <w:t xml:space="preserve">Students </w:t>
      </w:r>
      <w:r w:rsidRPr="00C24025">
        <w:lastRenderedPageBreak/>
        <w:t>participate in internships and job shadowing opportunities, as well as benefit from career training provided in the practicum class, such as cooking, catering and serving opportunities at local restaurants and Serve Safe certifications just to name a few.  The practicum experience helps prepare students for success after high school, whether they choose to pursue post-secondary studies or not.  Students begin the program with principles courses and matriculate through the advanced CTE courses.  Rigorous CTE and core courses prepare students for interviews, scholarship applications, as well as provides the opportunity for students to earn industry credentials while still in high school.</w:t>
      </w:r>
    </w:p>
    <w:p w14:paraId="1FF30C98" w14:textId="77777777" w:rsidR="00C24025" w:rsidRPr="00C24025" w:rsidRDefault="00C24025" w:rsidP="00C24025">
      <w:pPr>
        <w:spacing w:after="0" w:line="240" w:lineRule="auto"/>
        <w:ind w:left="360"/>
        <w:rPr>
          <w:rFonts w:ascii="Myriad Pro" w:hAnsi="Myriad Pro"/>
        </w:rPr>
      </w:pPr>
    </w:p>
    <w:p w14:paraId="4A36F87D" w14:textId="77777777" w:rsidR="00C24025" w:rsidRDefault="000B7607" w:rsidP="00C24025">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r w:rsidR="00C24025">
        <w:rPr>
          <w:rFonts w:ascii="Myriad Pro" w:hAnsi="Myriad Pro"/>
        </w:rPr>
        <w:t xml:space="preserve"> </w:t>
      </w:r>
    </w:p>
    <w:p w14:paraId="39E7A203" w14:textId="77777777" w:rsidR="00C24025" w:rsidRDefault="00C24025" w:rsidP="00C24025">
      <w:pPr>
        <w:pStyle w:val="ListParagraph"/>
        <w:spacing w:after="0" w:line="240" w:lineRule="auto"/>
        <w:ind w:left="1080"/>
        <w:rPr>
          <w:rFonts w:ascii="Myriad Pro" w:hAnsi="Myriad Pro"/>
        </w:rPr>
      </w:pPr>
    </w:p>
    <w:p w14:paraId="063F1553" w14:textId="6B539967" w:rsidR="00C24025" w:rsidRDefault="00C24025" w:rsidP="00C24025">
      <w:pPr>
        <w:pStyle w:val="ListParagraph"/>
        <w:spacing w:after="0" w:line="240" w:lineRule="auto"/>
        <w:ind w:left="1080"/>
        <w:rPr>
          <w:rFonts w:ascii="Myriad Pro" w:hAnsi="Myriad Pro"/>
        </w:rPr>
      </w:pPr>
      <w:r w:rsidRPr="00C24025">
        <w:t>Employers assist in the program evaluations for the program.  They assist in equipment and suppl</w:t>
      </w:r>
      <w:r w:rsidR="0000455E">
        <w:t>ies</w:t>
      </w:r>
      <w:r w:rsidRPr="00C24025">
        <w:t xml:space="preserve"> needed for the program.  They also assist in job shadowing and internship opportunities.</w:t>
      </w:r>
      <w:r>
        <w:rPr>
          <w:rFonts w:ascii="Myriad Pro" w:hAnsi="Myriad Pro"/>
        </w:rPr>
        <w:t xml:space="preserve">  </w:t>
      </w:r>
    </w:p>
    <w:p w14:paraId="3D21C886" w14:textId="77777777" w:rsidR="00C24025" w:rsidRPr="00C24025" w:rsidRDefault="00C24025" w:rsidP="00C24025">
      <w:pPr>
        <w:spacing w:after="0" w:line="240" w:lineRule="auto"/>
        <w:rPr>
          <w:rFonts w:ascii="Myriad Pro" w:hAnsi="Myriad Pro"/>
        </w:rPr>
      </w:pPr>
    </w:p>
    <w:p w14:paraId="54169F6F" w14:textId="77777777" w:rsidR="00C24025" w:rsidRDefault="000B7607" w:rsidP="000913CC">
      <w:pPr>
        <w:pStyle w:val="ListParagraph"/>
        <w:numPr>
          <w:ilvl w:val="1"/>
          <w:numId w:val="1"/>
        </w:numPr>
        <w:spacing w:after="0" w:line="240" w:lineRule="auto"/>
        <w:rPr>
          <w:rFonts w:ascii="Myriad Pro" w:hAnsi="Myriad Pro"/>
        </w:rPr>
      </w:pPr>
      <w:r>
        <w:rPr>
          <w:rFonts w:ascii="Myriad Pro" w:hAnsi="Myriad Pro"/>
        </w:rPr>
        <w:t>How does this program of study meet the economic needs of your community?</w:t>
      </w:r>
    </w:p>
    <w:p w14:paraId="02EF4E9A" w14:textId="77777777" w:rsidR="00C24025" w:rsidRDefault="00C24025" w:rsidP="00C24025">
      <w:pPr>
        <w:pStyle w:val="ListParagraph"/>
        <w:spacing w:after="0" w:line="240" w:lineRule="auto"/>
        <w:ind w:left="1080"/>
        <w:rPr>
          <w:rFonts w:ascii="Myriad Pro" w:hAnsi="Myriad Pro"/>
        </w:rPr>
      </w:pPr>
    </w:p>
    <w:p w14:paraId="31A7254A" w14:textId="013104C6" w:rsidR="000913CC" w:rsidRDefault="00C24025" w:rsidP="00C24025">
      <w:pPr>
        <w:pStyle w:val="ListParagraph"/>
        <w:spacing w:after="0" w:line="240" w:lineRule="auto"/>
        <w:ind w:left="1080"/>
      </w:pPr>
      <w:r w:rsidRPr="00C24025">
        <w:t>Grand Prairie is such a travel and tourism area.  The city is undergoing construction for our new EPIC Recreational Center and Water Park.  This economic plan will force the opening of new hotels and restaurants in the immediate area.</w:t>
      </w:r>
    </w:p>
    <w:p w14:paraId="744E5C54" w14:textId="77777777" w:rsidR="00C24025" w:rsidRDefault="00C24025" w:rsidP="00C24025">
      <w:pPr>
        <w:pStyle w:val="ListParagraph"/>
        <w:spacing w:after="0" w:line="240" w:lineRule="auto"/>
        <w:ind w:left="1080"/>
        <w:rPr>
          <w:rFonts w:ascii="Myriad Pro" w:hAnsi="Myriad Pro"/>
        </w:rPr>
      </w:pPr>
    </w:p>
    <w:p w14:paraId="7D38E831" w14:textId="77777777" w:rsidR="00C24025"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0B308C60" w14:textId="77777777" w:rsidR="00C24025" w:rsidRDefault="00C24025" w:rsidP="00C24025">
      <w:pPr>
        <w:pStyle w:val="ListParagraph"/>
        <w:spacing w:after="0" w:line="240" w:lineRule="auto"/>
        <w:ind w:left="1080"/>
        <w:rPr>
          <w:rFonts w:ascii="Myriad Pro" w:hAnsi="Myriad Pro"/>
        </w:rPr>
      </w:pPr>
    </w:p>
    <w:p w14:paraId="6085F9FE" w14:textId="77777777" w:rsidR="000913CC" w:rsidRDefault="00C24025" w:rsidP="00C24025">
      <w:pPr>
        <w:pStyle w:val="ListParagraph"/>
        <w:spacing w:after="0" w:line="240" w:lineRule="auto"/>
        <w:ind w:left="1080"/>
        <w:rPr>
          <w:rFonts w:ascii="Myriad Pro" w:hAnsi="Myriad Pro"/>
        </w:rPr>
      </w:pPr>
      <w:r w:rsidRPr="00C24025">
        <w:t>Their junior and senior year in culinary, students have the opportunity to earn dual credit which will allow them to gain post-secondary certificates at a local college.  These non-duplicated dual credit course align directly with the college curriculum to allow students to earn a certificate as they progress from secondary to post-secondary.  These certificates will also allow them to further their post-secondary career or studies.</w:t>
      </w:r>
      <w:r w:rsidRPr="00C24025">
        <w:rPr>
          <w:rFonts w:ascii="Myriad Pro" w:hAnsi="Myriad Pro"/>
        </w:rPr>
        <w:t xml:space="preserve">  </w:t>
      </w:r>
    </w:p>
    <w:p w14:paraId="0ED46B2E" w14:textId="77777777" w:rsidR="00C24025" w:rsidRDefault="00C24025" w:rsidP="00C24025">
      <w:pPr>
        <w:pStyle w:val="ListParagraph"/>
        <w:spacing w:after="0" w:line="240" w:lineRule="auto"/>
        <w:ind w:left="1080"/>
        <w:rPr>
          <w:rFonts w:ascii="Myriad Pro" w:hAnsi="Myriad Pro"/>
        </w:rPr>
      </w:pPr>
    </w:p>
    <w:p w14:paraId="06207864" w14:textId="77777777" w:rsid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26B73C0B" w14:textId="77777777" w:rsidR="00C24025" w:rsidRDefault="00C24025" w:rsidP="00C24025">
      <w:pPr>
        <w:pStyle w:val="ListParagraph"/>
        <w:spacing w:after="0" w:line="240" w:lineRule="auto"/>
        <w:ind w:left="1080"/>
        <w:rPr>
          <w:rFonts w:ascii="Myriad Pro" w:hAnsi="Myriad Pro"/>
        </w:rPr>
      </w:pPr>
    </w:p>
    <w:p w14:paraId="5E872FCF" w14:textId="77777777" w:rsidR="00C24025" w:rsidRPr="00C24025" w:rsidRDefault="00C24025" w:rsidP="00C24025">
      <w:pPr>
        <w:pStyle w:val="ListParagraph"/>
        <w:spacing w:after="0" w:line="240" w:lineRule="auto"/>
        <w:ind w:left="1080"/>
      </w:pPr>
      <w:r w:rsidRPr="00C24025">
        <w:t xml:space="preserve">The culinary teacher had to meet the requirements of El Centro College.  This caused the instructor to be credentialed in order for the students to receive Dual Credit.  The teacher also was a part of the cross-walk design for the MOU agreement.  </w:t>
      </w:r>
    </w:p>
    <w:p w14:paraId="034212C9" w14:textId="77777777" w:rsidR="00A45272" w:rsidRPr="00A45272" w:rsidRDefault="00A45272" w:rsidP="00A45272">
      <w:pPr>
        <w:spacing w:after="0" w:line="240" w:lineRule="auto"/>
        <w:rPr>
          <w:rFonts w:ascii="Myriad Pro" w:hAnsi="Myriad Pro"/>
        </w:rPr>
      </w:pPr>
    </w:p>
    <w:p w14:paraId="18D762CB" w14:textId="77777777" w:rsidR="00A45272" w:rsidRPr="00A45272" w:rsidRDefault="00A45272" w:rsidP="00A45272">
      <w:pPr>
        <w:spacing w:after="0" w:line="240" w:lineRule="auto"/>
        <w:rPr>
          <w:rFonts w:ascii="Myriad Pro" w:hAnsi="Myriad Pro"/>
        </w:rPr>
      </w:pPr>
    </w:p>
    <w:p w14:paraId="19F5BAF3" w14:textId="77777777" w:rsidR="00F47852" w:rsidRDefault="00F47852" w:rsidP="00A45272">
      <w:pPr>
        <w:spacing w:after="0" w:line="240" w:lineRule="auto"/>
        <w:rPr>
          <w:rFonts w:ascii="Myriad Pro" w:hAnsi="Myriad Pro"/>
        </w:rPr>
      </w:pPr>
    </w:p>
    <w:p w14:paraId="0311C569" w14:textId="77777777" w:rsidR="00C24025" w:rsidRDefault="00C24025" w:rsidP="00A45272">
      <w:pPr>
        <w:spacing w:after="0" w:line="240" w:lineRule="auto"/>
        <w:rPr>
          <w:rFonts w:ascii="Myriad Pro" w:hAnsi="Myriad Pro"/>
        </w:rPr>
      </w:pPr>
    </w:p>
    <w:p w14:paraId="5BCF0B69" w14:textId="77777777" w:rsidR="00C24025" w:rsidRDefault="00C24025" w:rsidP="00A45272">
      <w:pPr>
        <w:spacing w:after="0" w:line="240" w:lineRule="auto"/>
        <w:rPr>
          <w:rFonts w:ascii="Myriad Pro" w:hAnsi="Myriad Pro"/>
        </w:rPr>
      </w:pPr>
    </w:p>
    <w:p w14:paraId="30F592D0" w14:textId="77777777" w:rsidR="00A45272" w:rsidRPr="00A45272" w:rsidRDefault="000E1010" w:rsidP="00A45272">
      <w:pPr>
        <w:spacing w:after="0" w:line="240" w:lineRule="auto"/>
        <w:rPr>
          <w:rFonts w:ascii="Myriad Pro" w:hAnsi="Myriad Pro"/>
        </w:rPr>
      </w:pPr>
      <w:r>
        <w:rPr>
          <w:rFonts w:ascii="Myriad Pro" w:hAnsi="Myriad Pro"/>
        </w:rPr>
        <w:br/>
      </w:r>
    </w:p>
    <w:p w14:paraId="580E13F9" w14:textId="77777777" w:rsidR="00A45272" w:rsidRDefault="00A45272" w:rsidP="00A45272">
      <w:pPr>
        <w:spacing w:after="0" w:line="240" w:lineRule="auto"/>
        <w:rPr>
          <w:rFonts w:ascii="Myriad Pro" w:hAnsi="Myriad Pro"/>
        </w:rPr>
      </w:pPr>
    </w:p>
    <w:p w14:paraId="2F210C34" w14:textId="77777777" w:rsidR="00AC0651" w:rsidRPr="00A45272" w:rsidRDefault="00AC0651" w:rsidP="00A45272">
      <w:pPr>
        <w:spacing w:after="0" w:line="240" w:lineRule="auto"/>
        <w:rPr>
          <w:rFonts w:ascii="Myriad Pro" w:hAnsi="Myriad Pro"/>
        </w:rPr>
      </w:pPr>
    </w:p>
    <w:p w14:paraId="21DDEB14" w14:textId="77777777" w:rsidR="00A45272" w:rsidRPr="00A45272" w:rsidRDefault="00A45272" w:rsidP="00A45272">
      <w:pPr>
        <w:spacing w:after="0" w:line="240" w:lineRule="auto"/>
        <w:rPr>
          <w:rFonts w:ascii="Myriad Pro" w:hAnsi="Myriad Pro"/>
        </w:rPr>
      </w:pPr>
    </w:p>
    <w:p w14:paraId="59901CFB" w14:textId="77777777" w:rsid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lastRenderedPageBreak/>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9A2AA21" w14:textId="77777777" w:rsidR="0032666D" w:rsidRPr="00A45272" w:rsidRDefault="0032666D" w:rsidP="0032666D">
      <w:pPr>
        <w:pStyle w:val="ListParagraph"/>
        <w:spacing w:after="0" w:line="240" w:lineRule="auto"/>
        <w:ind w:left="360"/>
        <w:rPr>
          <w:rFonts w:ascii="Myriad Pro" w:hAnsi="Myriad Pro"/>
        </w:rPr>
      </w:pPr>
    </w:p>
    <w:tbl>
      <w:tblPr>
        <w:tblStyle w:val="TableGrid"/>
        <w:tblW w:w="0" w:type="auto"/>
        <w:tblLook w:val="04A0" w:firstRow="1" w:lastRow="0" w:firstColumn="1" w:lastColumn="0" w:noHBand="0" w:noVBand="1"/>
      </w:tblPr>
      <w:tblGrid>
        <w:gridCol w:w="4675"/>
        <w:gridCol w:w="4675"/>
      </w:tblGrid>
      <w:tr w:rsidR="000B7607" w14:paraId="4DD31DDE" w14:textId="77777777" w:rsidTr="00E51B1D">
        <w:tc>
          <w:tcPr>
            <w:tcW w:w="4675" w:type="dxa"/>
          </w:tcPr>
          <w:p w14:paraId="1A2B02BB" w14:textId="77777777" w:rsidR="000B7607" w:rsidRPr="000B7607" w:rsidRDefault="000B7607" w:rsidP="000B7607">
            <w:pPr>
              <w:rPr>
                <w:b/>
              </w:rPr>
            </w:pPr>
            <w:r>
              <w:rPr>
                <w:b/>
              </w:rPr>
              <w:t xml:space="preserve">Standard Types </w:t>
            </w:r>
          </w:p>
        </w:tc>
        <w:tc>
          <w:tcPr>
            <w:tcW w:w="4675" w:type="dxa"/>
          </w:tcPr>
          <w:p w14:paraId="7F146E29"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03B82D4C" w14:textId="77777777" w:rsidTr="00E51B1D">
        <w:tc>
          <w:tcPr>
            <w:tcW w:w="4675" w:type="dxa"/>
          </w:tcPr>
          <w:p w14:paraId="372DBAF8" w14:textId="77777777" w:rsidR="000B7607" w:rsidRDefault="000B7607" w:rsidP="000B7607">
            <w:r>
              <w:t>Academic Standards</w:t>
            </w:r>
          </w:p>
        </w:tc>
        <w:tc>
          <w:tcPr>
            <w:tcW w:w="4675" w:type="dxa"/>
          </w:tcPr>
          <w:p w14:paraId="706A9674" w14:textId="77777777" w:rsidR="00E51B1D" w:rsidRDefault="00E51B1D" w:rsidP="00E51B1D">
            <w:r w:rsidRPr="007A663C">
              <w:t>Texas Essential Knowledge and Skills (TEKS</w:t>
            </w:r>
            <w:r>
              <w:t>)</w:t>
            </w:r>
          </w:p>
          <w:p w14:paraId="441AE297" w14:textId="77777777" w:rsidR="00E51B1D" w:rsidRDefault="00E51B1D" w:rsidP="00E51B1D">
            <w:r>
              <w:t xml:space="preserve">TEKS 130 Subchapter I.  Hospitality and Tourism:  </w:t>
            </w:r>
          </w:p>
          <w:p w14:paraId="56739DD6" w14:textId="77777777" w:rsidR="000B7607" w:rsidRDefault="00E51B1D" w:rsidP="00E51B1D">
            <w:pPr>
              <w:rPr>
                <w:rFonts w:ascii="Myriad Pro" w:hAnsi="Myriad Pro"/>
                <w:b/>
                <w:color w:val="009AA6"/>
                <w:sz w:val="32"/>
              </w:rPr>
            </w:pPr>
            <w:r>
              <w:t>The standards are adopted by the State Board of Education after extensive input from educators and other stakeholders.  TEKS detail the curriculum requirements for each course and are used as a guide for teachers in lesson &amp; project planning.</w:t>
            </w:r>
          </w:p>
          <w:p w14:paraId="2C7AF28F" w14:textId="77777777" w:rsidR="000B7607" w:rsidRDefault="000B7607" w:rsidP="00E51805">
            <w:pPr>
              <w:rPr>
                <w:rFonts w:ascii="Myriad Pro" w:hAnsi="Myriad Pro"/>
                <w:b/>
                <w:color w:val="009AA6"/>
                <w:sz w:val="32"/>
              </w:rPr>
            </w:pPr>
          </w:p>
        </w:tc>
      </w:tr>
      <w:tr w:rsidR="00E51B1D" w14:paraId="2E58FBB5" w14:textId="77777777" w:rsidTr="00E51B1D">
        <w:tc>
          <w:tcPr>
            <w:tcW w:w="4675" w:type="dxa"/>
          </w:tcPr>
          <w:p w14:paraId="4BAE6BD0" w14:textId="77777777" w:rsidR="00E51B1D" w:rsidRDefault="00E51B1D" w:rsidP="00E51B1D">
            <w:r>
              <w:t>Career Cluster or Technical Standards</w:t>
            </w:r>
          </w:p>
        </w:tc>
        <w:tc>
          <w:tcPr>
            <w:tcW w:w="4675" w:type="dxa"/>
          </w:tcPr>
          <w:p w14:paraId="7D6AF508" w14:textId="77777777" w:rsidR="00E51B1D" w:rsidRDefault="00E51B1D" w:rsidP="00E51B1D">
            <w:r>
              <w:t>Texas CTE Resource Center</w:t>
            </w:r>
          </w:p>
          <w:p w14:paraId="0B473862" w14:textId="77777777" w:rsidR="00E51B1D" w:rsidRDefault="00E51B1D" w:rsidP="00E51B1D">
            <w:r>
              <w:t>Scope and Sequence:  The Texas Education Agency summarizes the content to be taught and teachers use this as a guide for the order of teaching the units of Instruction.</w:t>
            </w:r>
          </w:p>
          <w:p w14:paraId="464AC079" w14:textId="77777777" w:rsidR="00E51B1D" w:rsidRDefault="00E51B1D" w:rsidP="00E51B1D"/>
          <w:p w14:paraId="3CC6B6A0" w14:textId="77777777" w:rsidR="00E51B1D" w:rsidRPr="004E25C5" w:rsidRDefault="00E51B1D" w:rsidP="00E51B1D">
            <w:r>
              <w:t>SkillsUSA Championships Technical Standards:  L</w:t>
            </w:r>
            <w:r w:rsidRPr="00200155">
              <w:t>ists of technical skills and knowledge required, clothing requirements</w:t>
            </w:r>
            <w:r>
              <w:t>,</w:t>
            </w:r>
            <w:r w:rsidRPr="00200155">
              <w:t xml:space="preserve"> eligibility and equipment lists</w:t>
            </w:r>
            <w:r>
              <w:t xml:space="preserve">, as well as the </w:t>
            </w:r>
            <w:r w:rsidRPr="00200155">
              <w:t xml:space="preserve">embedded academic skills in </w:t>
            </w:r>
            <w:r>
              <w:t>M</w:t>
            </w:r>
            <w:r w:rsidRPr="00200155">
              <w:t xml:space="preserve">ath, English and </w:t>
            </w:r>
            <w:r>
              <w:t>S</w:t>
            </w:r>
            <w:r w:rsidRPr="00200155">
              <w:t>cience.</w:t>
            </w:r>
            <w:r>
              <w:t xml:space="preserve">  Teachers incorporate these into everyday lessons.  Dubiski is a Total Participation campus, so every student is a member of SkillsUSA.</w:t>
            </w:r>
          </w:p>
        </w:tc>
      </w:tr>
      <w:tr w:rsidR="00E51B1D" w14:paraId="6A48A7C8" w14:textId="77777777" w:rsidTr="00E51B1D">
        <w:tc>
          <w:tcPr>
            <w:tcW w:w="4675" w:type="dxa"/>
          </w:tcPr>
          <w:p w14:paraId="26BD1198" w14:textId="77777777" w:rsidR="00E51B1D" w:rsidRDefault="00E51B1D" w:rsidP="00E51B1D">
            <w:r>
              <w:t xml:space="preserve">Employability Standards </w:t>
            </w:r>
          </w:p>
        </w:tc>
        <w:tc>
          <w:tcPr>
            <w:tcW w:w="4675" w:type="dxa"/>
          </w:tcPr>
          <w:p w14:paraId="3E58A898" w14:textId="77777777" w:rsidR="00E51B1D" w:rsidRDefault="00E51B1D" w:rsidP="00E51B1D">
            <w:pPr>
              <w:rPr>
                <w:rFonts w:ascii="Myriad Pro" w:hAnsi="Myriad Pro"/>
                <w:b/>
                <w:color w:val="009AA6"/>
                <w:sz w:val="32"/>
              </w:rPr>
            </w:pPr>
            <w:r>
              <w:t>Work Force Ready Employability &amp; Customer Service blueprints provide teachers with standards, competencies, and skills to ensure students are Employee-ready.  Students then complete the Employability &amp; Customer Service certification exams.  Students also complete the OSHA 10-hour General Industry certification as well as Cyber Safety certificate.</w:t>
            </w:r>
          </w:p>
        </w:tc>
      </w:tr>
      <w:tr w:rsidR="00E51B1D" w14:paraId="095695AC" w14:textId="77777777" w:rsidTr="00E51B1D">
        <w:tc>
          <w:tcPr>
            <w:tcW w:w="4675" w:type="dxa"/>
          </w:tcPr>
          <w:p w14:paraId="00599853" w14:textId="77777777" w:rsidR="00E51B1D" w:rsidRDefault="00E51B1D" w:rsidP="00E51B1D">
            <w:r>
              <w:t>Other</w:t>
            </w:r>
          </w:p>
        </w:tc>
        <w:tc>
          <w:tcPr>
            <w:tcW w:w="4675" w:type="dxa"/>
          </w:tcPr>
          <w:p w14:paraId="08355483" w14:textId="77777777" w:rsidR="00E51B1D" w:rsidRDefault="00E51B1D" w:rsidP="00E51B1D">
            <w:r>
              <w:t>National Career Academy Coalition (NCAC)</w:t>
            </w:r>
          </w:p>
          <w:p w14:paraId="425D1E0C" w14:textId="31DEF2EF" w:rsidR="00E51B1D" w:rsidRDefault="00E51B1D" w:rsidP="00E51B1D">
            <w:pPr>
              <w:rPr>
                <w:rFonts w:ascii="Myriad Pro" w:hAnsi="Myriad Pro"/>
                <w:b/>
                <w:color w:val="009AA6"/>
                <w:sz w:val="32"/>
              </w:rPr>
            </w:pPr>
            <w:r>
              <w:t>National Standards of Practice (NSOP):  Endorsed by the Department of Labor and Department of Education, the NSOP provide Dubiski with the guidelines of sustainability for a high quality career academy; with the understanding that c</w:t>
            </w:r>
            <w:r w:rsidRPr="006E4DE0">
              <w:t>areer academies not only impact academic achievement, but also support economic and workforce development.</w:t>
            </w:r>
          </w:p>
        </w:tc>
      </w:tr>
    </w:tbl>
    <w:p w14:paraId="438B4DE6"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lastRenderedPageBreak/>
        <w:t xml:space="preserve">SEQUENCE OF COURSES &amp; CREDIT TRANSFER </w:t>
      </w:r>
    </w:p>
    <w:p w14:paraId="523849CB" w14:textId="77777777" w:rsidR="00E51805" w:rsidRPr="00A45272" w:rsidRDefault="00E51805" w:rsidP="00E51805">
      <w:pPr>
        <w:spacing w:after="0" w:line="240" w:lineRule="auto"/>
        <w:rPr>
          <w:rFonts w:ascii="Myriad Pro" w:hAnsi="Myriad Pro"/>
          <w:b/>
          <w:sz w:val="24"/>
        </w:rPr>
      </w:pPr>
    </w:p>
    <w:p w14:paraId="5473D766"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7B1B380C" w14:textId="77777777" w:rsidR="00504C3E" w:rsidRDefault="00BF39A0" w:rsidP="00794604">
      <w:pPr>
        <w:pStyle w:val="ListParagraph"/>
        <w:spacing w:after="0" w:line="240" w:lineRule="auto"/>
        <w:ind w:left="360"/>
        <w:rPr>
          <w:rFonts w:ascii="Myriad Pro" w:hAnsi="Myriad Pro"/>
        </w:rPr>
      </w:pPr>
      <w:r>
        <w:rPr>
          <w:rFonts w:ascii="Myriad Pro" w:hAnsi="Myriad Pro"/>
        </w:rPr>
        <w:br/>
      </w:r>
      <w:r w:rsidR="00BE3C12">
        <w:rPr>
          <w:noProof/>
        </w:rPr>
        <w:drawing>
          <wp:inline distT="0" distB="0" distL="0" distR="0" wp14:anchorId="3CD36B0F" wp14:editId="15BEF106">
            <wp:extent cx="5724989" cy="561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8525" t="13683" r="27885" b="10205"/>
                    <a:stretch/>
                  </pic:blipFill>
                  <pic:spPr bwMode="auto">
                    <a:xfrm>
                      <a:off x="0" y="0"/>
                      <a:ext cx="5756209" cy="5650396"/>
                    </a:xfrm>
                    <a:prstGeom prst="rect">
                      <a:avLst/>
                    </a:prstGeom>
                    <a:ln>
                      <a:noFill/>
                    </a:ln>
                    <a:extLst>
                      <a:ext uri="{53640926-AAD7-44D8-BBD7-CCE9431645EC}">
                        <a14:shadowObscured xmlns:a14="http://schemas.microsoft.com/office/drawing/2010/main"/>
                      </a:ext>
                    </a:extLst>
                  </pic:spPr>
                </pic:pic>
              </a:graphicData>
            </a:graphic>
          </wp:inline>
        </w:drawing>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597"/>
        <w:gridCol w:w="2651"/>
      </w:tblGrid>
      <w:tr w:rsidR="00BE3C12" w:rsidRPr="00E31ED3" w14:paraId="35FBE1A1" w14:textId="77777777" w:rsidTr="00B70FF5">
        <w:tc>
          <w:tcPr>
            <w:tcW w:w="826" w:type="dxa"/>
            <w:tcBorders>
              <w:bottom w:val="single" w:sz="4" w:space="0" w:color="auto"/>
            </w:tcBorders>
            <w:shd w:val="clear" w:color="auto" w:fill="BDD6EE" w:themeFill="accent1" w:themeFillTint="66"/>
          </w:tcPr>
          <w:p w14:paraId="21C95546" w14:textId="77777777" w:rsidR="00BE3C12" w:rsidRPr="00776C9A" w:rsidRDefault="00BE3C12" w:rsidP="00B70FF5">
            <w:pPr>
              <w:pStyle w:val="ListParagraph"/>
              <w:ind w:left="0"/>
              <w:rPr>
                <w:rFonts w:ascii="Myriad Pro" w:hAnsi="Myriad Pro"/>
                <w:sz w:val="20"/>
              </w:rPr>
            </w:pPr>
            <w:r w:rsidRPr="00776C9A">
              <w:rPr>
                <w:rFonts w:ascii="Myriad Pro" w:hAnsi="Myriad Pro"/>
                <w:sz w:val="20"/>
              </w:rPr>
              <w:lastRenderedPageBreak/>
              <w:t>Grade/Year</w:t>
            </w:r>
          </w:p>
        </w:tc>
        <w:tc>
          <w:tcPr>
            <w:tcW w:w="1080" w:type="dxa"/>
            <w:tcBorders>
              <w:bottom w:val="single" w:sz="4" w:space="0" w:color="auto"/>
            </w:tcBorders>
            <w:shd w:val="clear" w:color="auto" w:fill="BDD6EE" w:themeFill="accent1" w:themeFillTint="66"/>
          </w:tcPr>
          <w:p w14:paraId="43D93592" w14:textId="77777777" w:rsidR="00BE3C12" w:rsidRPr="00776C9A" w:rsidRDefault="00BE3C12" w:rsidP="00B70FF5">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7EE90564" w14:textId="77777777" w:rsidR="00BE3C12" w:rsidRPr="00776C9A" w:rsidRDefault="00BE3C12" w:rsidP="00B70FF5">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4C80C7FC" w14:textId="77777777" w:rsidR="00BE3C12" w:rsidRPr="00776C9A" w:rsidRDefault="00BE3C12" w:rsidP="00B70FF5">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0384F5BA" w14:textId="77777777" w:rsidR="00BE3C12" w:rsidRPr="00776C9A" w:rsidRDefault="00BE3C12" w:rsidP="00B70FF5">
            <w:pPr>
              <w:pStyle w:val="ListParagraph"/>
              <w:ind w:left="0"/>
              <w:rPr>
                <w:rFonts w:ascii="Myriad Pro" w:hAnsi="Myriad Pro"/>
                <w:sz w:val="20"/>
              </w:rPr>
            </w:pPr>
            <w:r w:rsidRPr="00776C9A">
              <w:rPr>
                <w:rFonts w:ascii="Myriad Pro" w:hAnsi="Myriad Pro"/>
                <w:sz w:val="20"/>
              </w:rPr>
              <w:t>Social Studies/</w:t>
            </w:r>
            <w:r>
              <w:rPr>
                <w:rFonts w:ascii="Myriad Pro" w:hAnsi="Myriad Pro"/>
                <w:sz w:val="20"/>
              </w:rPr>
              <w:t xml:space="preserve"> </w:t>
            </w:r>
            <w:r w:rsidRPr="00776C9A">
              <w:rPr>
                <w:rFonts w:ascii="Myriad Pro" w:hAnsi="Myriad Pro"/>
                <w:sz w:val="20"/>
              </w:rPr>
              <w:t>Sciences</w:t>
            </w:r>
          </w:p>
        </w:tc>
        <w:tc>
          <w:tcPr>
            <w:tcW w:w="1597" w:type="dxa"/>
            <w:tcBorders>
              <w:bottom w:val="single" w:sz="4" w:space="0" w:color="auto"/>
            </w:tcBorders>
            <w:shd w:val="clear" w:color="auto" w:fill="BDD6EE" w:themeFill="accent1" w:themeFillTint="66"/>
          </w:tcPr>
          <w:p w14:paraId="1ED3989E" w14:textId="77777777" w:rsidR="00BE3C12" w:rsidRPr="00776C9A" w:rsidRDefault="00BE3C12" w:rsidP="00B70FF5">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651" w:type="dxa"/>
            <w:tcBorders>
              <w:bottom w:val="single" w:sz="4" w:space="0" w:color="auto"/>
            </w:tcBorders>
            <w:shd w:val="clear" w:color="auto" w:fill="BDD6EE" w:themeFill="accent1" w:themeFillTint="66"/>
          </w:tcPr>
          <w:p w14:paraId="3692BA25" w14:textId="77777777" w:rsidR="00BE3C12" w:rsidRPr="00776C9A" w:rsidRDefault="00BE3C12" w:rsidP="00B70FF5">
            <w:pPr>
              <w:pStyle w:val="ListParagraph"/>
              <w:ind w:left="0"/>
              <w:rPr>
                <w:rFonts w:ascii="Myriad Pro" w:hAnsi="Myriad Pro"/>
                <w:sz w:val="20"/>
              </w:rPr>
            </w:pPr>
            <w:r w:rsidRPr="00776C9A">
              <w:rPr>
                <w:rFonts w:ascii="Myriad Pro" w:hAnsi="Myriad Pro"/>
                <w:sz w:val="20"/>
              </w:rPr>
              <w:t>CTE Courses and/or Degree Major Courses</w:t>
            </w:r>
          </w:p>
        </w:tc>
      </w:tr>
      <w:tr w:rsidR="00BE3C12" w14:paraId="78387789" w14:textId="77777777" w:rsidTr="00B70FF5">
        <w:tc>
          <w:tcPr>
            <w:tcW w:w="826" w:type="dxa"/>
          </w:tcPr>
          <w:p w14:paraId="1B0B9C35" w14:textId="77777777" w:rsidR="00BE3C12" w:rsidRPr="00E31ED3" w:rsidRDefault="00BE3C12" w:rsidP="00B70FF5">
            <w:pPr>
              <w:pStyle w:val="ListParagraph"/>
              <w:ind w:left="0"/>
              <w:jc w:val="center"/>
              <w:rPr>
                <w:rFonts w:ascii="Myriad Pro" w:hAnsi="Myriad Pro"/>
                <w:b/>
              </w:rPr>
            </w:pPr>
            <w:r w:rsidRPr="00E31ED3">
              <w:rPr>
                <w:rFonts w:ascii="Myriad Pro" w:hAnsi="Myriad Pro"/>
                <w:b/>
              </w:rPr>
              <w:t>11</w:t>
            </w:r>
          </w:p>
        </w:tc>
        <w:tc>
          <w:tcPr>
            <w:tcW w:w="5739" w:type="dxa"/>
            <w:gridSpan w:val="5"/>
            <w:vAlign w:val="center"/>
          </w:tcPr>
          <w:p w14:paraId="27745201" w14:textId="77777777" w:rsidR="00BE3C12" w:rsidRDefault="00BE3C12" w:rsidP="00B70FF5">
            <w:pPr>
              <w:pStyle w:val="ListParagraph"/>
              <w:ind w:left="0"/>
              <w:jc w:val="center"/>
              <w:rPr>
                <w:rFonts w:ascii="Myriad Pro" w:hAnsi="Myriad Pro"/>
              </w:rPr>
            </w:pPr>
            <w:r>
              <w:rPr>
                <w:rFonts w:ascii="Myriad Pro" w:hAnsi="Myriad Pro"/>
              </w:rPr>
              <w:t>See Dubiski 4-year plan above</w:t>
            </w:r>
          </w:p>
        </w:tc>
        <w:tc>
          <w:tcPr>
            <w:tcW w:w="2651" w:type="dxa"/>
          </w:tcPr>
          <w:p w14:paraId="347AC568" w14:textId="77777777" w:rsidR="00BE3C12" w:rsidRPr="00BD0103" w:rsidRDefault="00BE3C12" w:rsidP="00B70FF5">
            <w:pPr>
              <w:pStyle w:val="ListParagraph"/>
              <w:ind w:left="0"/>
              <w:rPr>
                <w:rFonts w:ascii="Myriad Pro" w:hAnsi="Myriad Pro"/>
                <w:b/>
                <w:u w:val="single"/>
              </w:rPr>
            </w:pPr>
            <w:r w:rsidRPr="00BD0103">
              <w:rPr>
                <w:rFonts w:ascii="Myriad Pro" w:hAnsi="Myriad Pro"/>
                <w:b/>
                <w:u w:val="single"/>
              </w:rPr>
              <w:t>Dual Credit:</w:t>
            </w:r>
          </w:p>
          <w:p w14:paraId="64F406D6" w14:textId="77777777" w:rsidR="00BE3C12" w:rsidRDefault="00BE3C12" w:rsidP="00B70FF5">
            <w:pPr>
              <w:pStyle w:val="ListParagraph"/>
              <w:ind w:left="0"/>
              <w:rPr>
                <w:rFonts w:ascii="Myriad Pro" w:hAnsi="Myriad Pro"/>
              </w:rPr>
            </w:pPr>
            <w:r>
              <w:rPr>
                <w:rFonts w:ascii="Myriad Pro" w:hAnsi="Myriad Pro"/>
              </w:rPr>
              <w:t xml:space="preserve">Advanced Culinary Arts (2 HS credits) / </w:t>
            </w:r>
          </w:p>
          <w:p w14:paraId="00B73AB4" w14:textId="77777777" w:rsidR="00BE3C12" w:rsidRDefault="00BE3C12" w:rsidP="00B70FF5">
            <w:pPr>
              <w:pStyle w:val="ListParagraph"/>
              <w:ind w:left="0"/>
              <w:rPr>
                <w:rFonts w:ascii="Myriad Pro" w:hAnsi="Myriad Pro"/>
              </w:rPr>
            </w:pPr>
            <w:r>
              <w:rPr>
                <w:rFonts w:ascii="Myriad Pro" w:hAnsi="Myriad Pro"/>
              </w:rPr>
              <w:t>CHEF 1305 Sanitation &amp; Safety (3 college credit hours)</w:t>
            </w:r>
          </w:p>
          <w:p w14:paraId="1053C1A4" w14:textId="77777777" w:rsidR="00BE3C12" w:rsidRDefault="00BE3C12" w:rsidP="00B70FF5">
            <w:pPr>
              <w:pStyle w:val="ListParagraph"/>
              <w:ind w:left="0"/>
              <w:rPr>
                <w:rFonts w:ascii="Myriad Pro" w:hAnsi="Myriad Pro"/>
              </w:rPr>
            </w:pPr>
            <w:r>
              <w:rPr>
                <w:rFonts w:ascii="Myriad Pro" w:hAnsi="Myriad Pro"/>
              </w:rPr>
              <w:t>CHEF 1301 Basic Food Preparation (3 college credit hours)</w:t>
            </w:r>
          </w:p>
        </w:tc>
      </w:tr>
      <w:tr w:rsidR="00BE3C12" w14:paraId="4B9ADFBF" w14:textId="77777777" w:rsidTr="00B70FF5">
        <w:tc>
          <w:tcPr>
            <w:tcW w:w="826" w:type="dxa"/>
          </w:tcPr>
          <w:p w14:paraId="294EA8A3" w14:textId="77777777" w:rsidR="00BE3C12" w:rsidRPr="00E31ED3" w:rsidRDefault="00BE3C12" w:rsidP="00B70FF5">
            <w:pPr>
              <w:pStyle w:val="ListParagraph"/>
              <w:ind w:left="0"/>
              <w:jc w:val="center"/>
              <w:rPr>
                <w:rFonts w:ascii="Myriad Pro" w:hAnsi="Myriad Pro"/>
                <w:b/>
              </w:rPr>
            </w:pPr>
            <w:r w:rsidRPr="00E31ED3">
              <w:rPr>
                <w:rFonts w:ascii="Myriad Pro" w:hAnsi="Myriad Pro"/>
                <w:b/>
              </w:rPr>
              <w:t>12</w:t>
            </w:r>
          </w:p>
        </w:tc>
        <w:tc>
          <w:tcPr>
            <w:tcW w:w="5739" w:type="dxa"/>
            <w:gridSpan w:val="5"/>
            <w:vAlign w:val="center"/>
          </w:tcPr>
          <w:p w14:paraId="49A839A0" w14:textId="77777777" w:rsidR="00BE3C12" w:rsidRDefault="00BE3C12" w:rsidP="00B70FF5">
            <w:pPr>
              <w:pStyle w:val="ListParagraph"/>
              <w:ind w:left="0"/>
              <w:jc w:val="center"/>
              <w:rPr>
                <w:rFonts w:ascii="Myriad Pro" w:hAnsi="Myriad Pro"/>
              </w:rPr>
            </w:pPr>
            <w:r>
              <w:rPr>
                <w:rFonts w:ascii="Myriad Pro" w:hAnsi="Myriad Pro"/>
              </w:rPr>
              <w:t>See Dubiski 4-year plan above</w:t>
            </w:r>
          </w:p>
        </w:tc>
        <w:tc>
          <w:tcPr>
            <w:tcW w:w="2651" w:type="dxa"/>
          </w:tcPr>
          <w:p w14:paraId="55B782BE" w14:textId="77777777" w:rsidR="00BE3C12" w:rsidRPr="00BD0103" w:rsidRDefault="00BE3C12" w:rsidP="00B70FF5">
            <w:pPr>
              <w:pStyle w:val="ListParagraph"/>
              <w:ind w:left="0"/>
              <w:rPr>
                <w:rFonts w:ascii="Myriad Pro" w:hAnsi="Myriad Pro"/>
                <w:b/>
                <w:u w:val="single"/>
              </w:rPr>
            </w:pPr>
            <w:r w:rsidRPr="00BD0103">
              <w:rPr>
                <w:rFonts w:ascii="Myriad Pro" w:hAnsi="Myriad Pro"/>
                <w:b/>
                <w:u w:val="single"/>
              </w:rPr>
              <w:t>Dual Credit:</w:t>
            </w:r>
          </w:p>
          <w:p w14:paraId="7C1FA822" w14:textId="77777777" w:rsidR="00BE3C12" w:rsidRDefault="00BE3C12" w:rsidP="00B70FF5">
            <w:pPr>
              <w:pStyle w:val="ListParagraph"/>
              <w:ind w:left="0"/>
              <w:rPr>
                <w:rFonts w:ascii="Myriad Pro" w:hAnsi="Myriad Pro"/>
              </w:rPr>
            </w:pPr>
            <w:r>
              <w:rPr>
                <w:rFonts w:ascii="Myriad Pro" w:hAnsi="Myriad Pro"/>
              </w:rPr>
              <w:t xml:space="preserve">1 semester Practicum in Culinary Arts (1 HS credit) / </w:t>
            </w:r>
          </w:p>
          <w:p w14:paraId="65821CE1" w14:textId="77777777" w:rsidR="00BE3C12" w:rsidRDefault="00BE3C12" w:rsidP="00B70FF5">
            <w:pPr>
              <w:pStyle w:val="ListParagraph"/>
              <w:ind w:left="0"/>
              <w:rPr>
                <w:rFonts w:ascii="Myriad Pro" w:hAnsi="Myriad Pro"/>
              </w:rPr>
            </w:pPr>
            <w:r>
              <w:rPr>
                <w:rFonts w:ascii="Myriad Pro" w:hAnsi="Myriad Pro"/>
              </w:rPr>
              <w:t>RSTO 1313 Hospitality Supervision (3 college credit hours)</w:t>
            </w:r>
          </w:p>
        </w:tc>
      </w:tr>
      <w:tr w:rsidR="00BE3C12" w14:paraId="7534AB61" w14:textId="77777777" w:rsidTr="00B70FF5">
        <w:tc>
          <w:tcPr>
            <w:tcW w:w="826" w:type="dxa"/>
          </w:tcPr>
          <w:p w14:paraId="0F866D78" w14:textId="77777777" w:rsidR="00BE3C12" w:rsidRPr="00E31ED3" w:rsidRDefault="00BE3C12" w:rsidP="00B70FF5">
            <w:pPr>
              <w:pStyle w:val="ListParagraph"/>
              <w:ind w:left="0"/>
              <w:jc w:val="center"/>
              <w:rPr>
                <w:rFonts w:ascii="Myriad Pro" w:hAnsi="Myriad Pro"/>
                <w:b/>
              </w:rPr>
            </w:pPr>
            <w:r w:rsidRPr="00E31ED3">
              <w:rPr>
                <w:rFonts w:ascii="Myriad Pro" w:hAnsi="Myriad Pro"/>
                <w:b/>
              </w:rPr>
              <w:t>13</w:t>
            </w:r>
          </w:p>
        </w:tc>
        <w:tc>
          <w:tcPr>
            <w:tcW w:w="1080" w:type="dxa"/>
          </w:tcPr>
          <w:p w14:paraId="33224838" w14:textId="77777777" w:rsidR="00BE3C12" w:rsidRDefault="00BE3C12" w:rsidP="00B70FF5">
            <w:pPr>
              <w:pStyle w:val="ListParagraph"/>
              <w:ind w:left="0"/>
              <w:rPr>
                <w:rFonts w:ascii="Myriad Pro" w:hAnsi="Myriad Pro"/>
              </w:rPr>
            </w:pPr>
          </w:p>
          <w:p w14:paraId="45396BF4" w14:textId="77777777" w:rsidR="00BE3C12" w:rsidRDefault="00BE3C12" w:rsidP="00B70FF5">
            <w:pPr>
              <w:pStyle w:val="ListParagraph"/>
              <w:ind w:left="0"/>
              <w:rPr>
                <w:rFonts w:ascii="Myriad Pro" w:hAnsi="Myriad Pro"/>
              </w:rPr>
            </w:pPr>
          </w:p>
        </w:tc>
        <w:tc>
          <w:tcPr>
            <w:tcW w:w="992" w:type="dxa"/>
          </w:tcPr>
          <w:p w14:paraId="46EF40CA" w14:textId="77777777" w:rsidR="00BE3C12" w:rsidRDefault="00BE3C12" w:rsidP="00B70FF5">
            <w:pPr>
              <w:pStyle w:val="ListParagraph"/>
              <w:ind w:left="0"/>
              <w:rPr>
                <w:rFonts w:ascii="Myriad Pro" w:hAnsi="Myriad Pro"/>
              </w:rPr>
            </w:pPr>
          </w:p>
        </w:tc>
        <w:tc>
          <w:tcPr>
            <w:tcW w:w="990" w:type="dxa"/>
          </w:tcPr>
          <w:p w14:paraId="6395545B" w14:textId="77777777" w:rsidR="00BE3C12" w:rsidRDefault="00BE3C12" w:rsidP="00B70FF5">
            <w:pPr>
              <w:pStyle w:val="ListParagraph"/>
              <w:ind w:left="0"/>
              <w:rPr>
                <w:rFonts w:ascii="Myriad Pro" w:hAnsi="Myriad Pro"/>
              </w:rPr>
            </w:pPr>
          </w:p>
        </w:tc>
        <w:tc>
          <w:tcPr>
            <w:tcW w:w="1080" w:type="dxa"/>
          </w:tcPr>
          <w:p w14:paraId="72D21221" w14:textId="77777777" w:rsidR="00BE3C12" w:rsidRDefault="00BE3C12" w:rsidP="00B70FF5">
            <w:pPr>
              <w:pStyle w:val="ListParagraph"/>
              <w:ind w:left="0"/>
              <w:rPr>
                <w:rFonts w:ascii="Myriad Pro" w:hAnsi="Myriad Pro"/>
              </w:rPr>
            </w:pPr>
          </w:p>
        </w:tc>
        <w:tc>
          <w:tcPr>
            <w:tcW w:w="1597" w:type="dxa"/>
          </w:tcPr>
          <w:p w14:paraId="000E6B7C" w14:textId="77777777" w:rsidR="00BE3C12" w:rsidRDefault="00BE3C12" w:rsidP="00B70FF5">
            <w:pPr>
              <w:pStyle w:val="ListParagraph"/>
              <w:ind w:left="0"/>
              <w:rPr>
                <w:rFonts w:ascii="Myriad Pro" w:hAnsi="Myriad Pro"/>
              </w:rPr>
            </w:pPr>
          </w:p>
          <w:p w14:paraId="443E3250" w14:textId="77777777" w:rsidR="00BE3C12" w:rsidRDefault="00BE3C12" w:rsidP="00B70FF5">
            <w:pPr>
              <w:pStyle w:val="ListParagraph"/>
              <w:ind w:left="0"/>
              <w:rPr>
                <w:rFonts w:ascii="Myriad Pro" w:hAnsi="Myriad Pro"/>
              </w:rPr>
            </w:pPr>
          </w:p>
          <w:p w14:paraId="211CFEBB" w14:textId="77777777" w:rsidR="00BE3C12" w:rsidRDefault="00BE3C12" w:rsidP="00B70FF5">
            <w:pPr>
              <w:pStyle w:val="ListParagraph"/>
              <w:ind w:left="0"/>
              <w:rPr>
                <w:rFonts w:ascii="Myriad Pro" w:hAnsi="Myriad Pro"/>
              </w:rPr>
            </w:pPr>
          </w:p>
        </w:tc>
        <w:tc>
          <w:tcPr>
            <w:tcW w:w="2651" w:type="dxa"/>
          </w:tcPr>
          <w:p w14:paraId="706520F9" w14:textId="77777777" w:rsidR="00BE3C12" w:rsidRDefault="00BE3C12" w:rsidP="00B70FF5">
            <w:pPr>
              <w:pStyle w:val="ListParagraph"/>
              <w:ind w:left="0"/>
              <w:rPr>
                <w:rFonts w:ascii="Myriad Pro" w:hAnsi="Myriad Pro"/>
              </w:rPr>
            </w:pPr>
            <w:r>
              <w:rPr>
                <w:rFonts w:ascii="Myriad Pro" w:hAnsi="Myriad Pro"/>
              </w:rPr>
              <w:t>Dallas County Community College District (DCCCD) El Centro:</w:t>
            </w:r>
          </w:p>
          <w:p w14:paraId="72AEF6E0" w14:textId="77777777" w:rsidR="00BE3C12" w:rsidRDefault="00BE3C12" w:rsidP="00B70FF5">
            <w:pPr>
              <w:pStyle w:val="ListParagraph"/>
              <w:ind w:left="0"/>
              <w:rPr>
                <w:rFonts w:ascii="Myriad Pro" w:hAnsi="Myriad Pro"/>
              </w:rPr>
            </w:pPr>
            <w:r>
              <w:rPr>
                <w:rFonts w:ascii="Myriad Pro" w:hAnsi="Myriad Pro"/>
              </w:rPr>
              <w:t>CHEF 2331 Advanced Food Preparation  (3 hrs)</w:t>
            </w:r>
          </w:p>
          <w:p w14:paraId="3D41EA7C" w14:textId="77777777" w:rsidR="00BE3C12" w:rsidRDefault="00BE3C12" w:rsidP="00B70FF5">
            <w:pPr>
              <w:pStyle w:val="ListParagraph"/>
              <w:ind w:left="0"/>
              <w:rPr>
                <w:rFonts w:ascii="Myriad Pro" w:hAnsi="Myriad Pro"/>
              </w:rPr>
            </w:pPr>
            <w:r>
              <w:rPr>
                <w:rFonts w:ascii="Myriad Pro" w:hAnsi="Myriad Pro"/>
              </w:rPr>
              <w:t>PSTR 1301 Fundamentals of Baking (3 hrs)</w:t>
            </w:r>
          </w:p>
          <w:p w14:paraId="24CD5B4F" w14:textId="77777777" w:rsidR="00BE3C12" w:rsidRDefault="00BE3C12" w:rsidP="00B70FF5">
            <w:pPr>
              <w:pStyle w:val="ListParagraph"/>
              <w:ind w:left="0"/>
              <w:rPr>
                <w:rFonts w:ascii="Myriad Pro" w:hAnsi="Myriad Pro"/>
              </w:rPr>
            </w:pPr>
            <w:r>
              <w:rPr>
                <w:rFonts w:ascii="Myriad Pro" w:hAnsi="Myriad Pro"/>
              </w:rPr>
              <w:t>CHEF 1264 Practicum Culinary Arts / Chef Training (2 hrs)</w:t>
            </w:r>
          </w:p>
        </w:tc>
      </w:tr>
      <w:tr w:rsidR="00BE3C12" w14:paraId="350E3417" w14:textId="77777777" w:rsidTr="00B70FF5">
        <w:tc>
          <w:tcPr>
            <w:tcW w:w="826" w:type="dxa"/>
          </w:tcPr>
          <w:p w14:paraId="009FA599" w14:textId="77777777" w:rsidR="00BE3C12" w:rsidRPr="00E31ED3" w:rsidRDefault="00BE3C12" w:rsidP="00B70FF5">
            <w:pPr>
              <w:pStyle w:val="ListParagraph"/>
              <w:ind w:left="0"/>
              <w:jc w:val="center"/>
              <w:rPr>
                <w:rFonts w:ascii="Myriad Pro" w:hAnsi="Myriad Pro"/>
                <w:b/>
              </w:rPr>
            </w:pPr>
            <w:r w:rsidRPr="00E31ED3">
              <w:rPr>
                <w:rFonts w:ascii="Myriad Pro" w:hAnsi="Myriad Pro"/>
                <w:b/>
              </w:rPr>
              <w:t>14</w:t>
            </w:r>
          </w:p>
        </w:tc>
        <w:tc>
          <w:tcPr>
            <w:tcW w:w="1080" w:type="dxa"/>
          </w:tcPr>
          <w:p w14:paraId="07A08DB7" w14:textId="77777777" w:rsidR="00BE3C12" w:rsidRDefault="00BE3C12" w:rsidP="00B70FF5">
            <w:pPr>
              <w:pStyle w:val="ListParagraph"/>
              <w:ind w:left="0"/>
              <w:rPr>
                <w:rFonts w:ascii="Myriad Pro" w:hAnsi="Myriad Pro"/>
              </w:rPr>
            </w:pPr>
          </w:p>
          <w:p w14:paraId="356962A0" w14:textId="77777777" w:rsidR="00BE3C12" w:rsidRDefault="00BE3C12" w:rsidP="00B70FF5">
            <w:pPr>
              <w:pStyle w:val="ListParagraph"/>
              <w:ind w:left="0"/>
              <w:rPr>
                <w:rFonts w:ascii="Myriad Pro" w:hAnsi="Myriad Pro"/>
              </w:rPr>
            </w:pPr>
          </w:p>
        </w:tc>
        <w:tc>
          <w:tcPr>
            <w:tcW w:w="992" w:type="dxa"/>
          </w:tcPr>
          <w:p w14:paraId="26F95B7F" w14:textId="77777777" w:rsidR="00BE3C12" w:rsidRDefault="00BE3C12" w:rsidP="00B70FF5">
            <w:pPr>
              <w:pStyle w:val="ListParagraph"/>
              <w:ind w:left="0"/>
              <w:rPr>
                <w:rFonts w:ascii="Myriad Pro" w:hAnsi="Myriad Pro"/>
              </w:rPr>
            </w:pPr>
          </w:p>
        </w:tc>
        <w:tc>
          <w:tcPr>
            <w:tcW w:w="990" w:type="dxa"/>
          </w:tcPr>
          <w:p w14:paraId="4737DE52" w14:textId="77777777" w:rsidR="00BE3C12" w:rsidRDefault="00BE3C12" w:rsidP="00B70FF5">
            <w:pPr>
              <w:pStyle w:val="ListParagraph"/>
              <w:ind w:left="0"/>
              <w:rPr>
                <w:rFonts w:ascii="Myriad Pro" w:hAnsi="Myriad Pro"/>
              </w:rPr>
            </w:pPr>
          </w:p>
        </w:tc>
        <w:tc>
          <w:tcPr>
            <w:tcW w:w="1080" w:type="dxa"/>
          </w:tcPr>
          <w:p w14:paraId="4558B8B2" w14:textId="77777777" w:rsidR="00BE3C12" w:rsidRDefault="00BE3C12" w:rsidP="00B70FF5">
            <w:pPr>
              <w:pStyle w:val="ListParagraph"/>
              <w:ind w:left="0"/>
              <w:rPr>
                <w:rFonts w:ascii="Myriad Pro" w:hAnsi="Myriad Pro"/>
              </w:rPr>
            </w:pPr>
          </w:p>
        </w:tc>
        <w:tc>
          <w:tcPr>
            <w:tcW w:w="1597" w:type="dxa"/>
          </w:tcPr>
          <w:p w14:paraId="77B25462" w14:textId="77777777" w:rsidR="00BE3C12" w:rsidRDefault="00BE3C12" w:rsidP="00B70FF5">
            <w:pPr>
              <w:pStyle w:val="ListParagraph"/>
              <w:ind w:left="0"/>
              <w:rPr>
                <w:rFonts w:ascii="Myriad Pro" w:hAnsi="Myriad Pro"/>
              </w:rPr>
            </w:pPr>
          </w:p>
          <w:p w14:paraId="0F5C3DFF" w14:textId="77777777" w:rsidR="00BE3C12" w:rsidRDefault="00BE3C12" w:rsidP="00B70FF5">
            <w:pPr>
              <w:pStyle w:val="ListParagraph"/>
              <w:ind w:left="0"/>
              <w:rPr>
                <w:rFonts w:ascii="Myriad Pro" w:hAnsi="Myriad Pro"/>
              </w:rPr>
            </w:pPr>
          </w:p>
          <w:p w14:paraId="60C325FE" w14:textId="77777777" w:rsidR="00BE3C12" w:rsidRDefault="00BE3C12" w:rsidP="00B70FF5">
            <w:pPr>
              <w:pStyle w:val="ListParagraph"/>
              <w:ind w:left="0"/>
              <w:rPr>
                <w:rFonts w:ascii="Myriad Pro" w:hAnsi="Myriad Pro"/>
              </w:rPr>
            </w:pPr>
          </w:p>
        </w:tc>
        <w:tc>
          <w:tcPr>
            <w:tcW w:w="2651" w:type="dxa"/>
          </w:tcPr>
          <w:p w14:paraId="3995709E" w14:textId="77777777" w:rsidR="00BE3C12" w:rsidRDefault="00BE3C12" w:rsidP="00B70FF5">
            <w:pPr>
              <w:pStyle w:val="ListParagraph"/>
              <w:ind w:left="0"/>
              <w:rPr>
                <w:rFonts w:ascii="Myriad Pro" w:hAnsi="Myriad Pro"/>
              </w:rPr>
            </w:pPr>
          </w:p>
        </w:tc>
      </w:tr>
      <w:tr w:rsidR="00BE3C12" w14:paraId="197F061A" w14:textId="77777777" w:rsidTr="00B70FF5">
        <w:tc>
          <w:tcPr>
            <w:tcW w:w="826" w:type="dxa"/>
          </w:tcPr>
          <w:p w14:paraId="7CF13643" w14:textId="77777777" w:rsidR="00BE3C12" w:rsidRPr="00E31ED3" w:rsidRDefault="00BE3C12" w:rsidP="00B70FF5">
            <w:pPr>
              <w:pStyle w:val="ListParagraph"/>
              <w:ind w:left="0"/>
              <w:jc w:val="center"/>
              <w:rPr>
                <w:rFonts w:ascii="Myriad Pro" w:hAnsi="Myriad Pro"/>
                <w:b/>
              </w:rPr>
            </w:pPr>
            <w:r w:rsidRPr="00E31ED3">
              <w:rPr>
                <w:rFonts w:ascii="Myriad Pro" w:hAnsi="Myriad Pro"/>
                <w:b/>
              </w:rPr>
              <w:t>15</w:t>
            </w:r>
          </w:p>
        </w:tc>
        <w:tc>
          <w:tcPr>
            <w:tcW w:w="1080" w:type="dxa"/>
          </w:tcPr>
          <w:p w14:paraId="4CBB955C" w14:textId="77777777" w:rsidR="00BE3C12" w:rsidRDefault="00BE3C12" w:rsidP="00B70FF5">
            <w:pPr>
              <w:pStyle w:val="ListParagraph"/>
              <w:ind w:left="0"/>
              <w:rPr>
                <w:rFonts w:ascii="Myriad Pro" w:hAnsi="Myriad Pro"/>
              </w:rPr>
            </w:pPr>
          </w:p>
          <w:p w14:paraId="535DCF59" w14:textId="77777777" w:rsidR="00BE3C12" w:rsidRDefault="00BE3C12" w:rsidP="00B70FF5">
            <w:pPr>
              <w:pStyle w:val="ListParagraph"/>
              <w:ind w:left="0"/>
              <w:rPr>
                <w:rFonts w:ascii="Myriad Pro" w:hAnsi="Myriad Pro"/>
              </w:rPr>
            </w:pPr>
          </w:p>
        </w:tc>
        <w:tc>
          <w:tcPr>
            <w:tcW w:w="992" w:type="dxa"/>
          </w:tcPr>
          <w:p w14:paraId="50E87CDF" w14:textId="77777777" w:rsidR="00BE3C12" w:rsidRDefault="00BE3C12" w:rsidP="00B70FF5">
            <w:pPr>
              <w:pStyle w:val="ListParagraph"/>
              <w:ind w:left="0"/>
              <w:rPr>
                <w:rFonts w:ascii="Myriad Pro" w:hAnsi="Myriad Pro"/>
              </w:rPr>
            </w:pPr>
          </w:p>
        </w:tc>
        <w:tc>
          <w:tcPr>
            <w:tcW w:w="990" w:type="dxa"/>
          </w:tcPr>
          <w:p w14:paraId="020B544D" w14:textId="77777777" w:rsidR="00BE3C12" w:rsidRDefault="00BE3C12" w:rsidP="00B70FF5">
            <w:pPr>
              <w:pStyle w:val="ListParagraph"/>
              <w:ind w:left="0"/>
              <w:rPr>
                <w:rFonts w:ascii="Myriad Pro" w:hAnsi="Myriad Pro"/>
              </w:rPr>
            </w:pPr>
          </w:p>
        </w:tc>
        <w:tc>
          <w:tcPr>
            <w:tcW w:w="1080" w:type="dxa"/>
          </w:tcPr>
          <w:p w14:paraId="07ADC6EC" w14:textId="77777777" w:rsidR="00BE3C12" w:rsidRDefault="00BE3C12" w:rsidP="00B70FF5">
            <w:pPr>
              <w:pStyle w:val="ListParagraph"/>
              <w:ind w:left="0"/>
              <w:rPr>
                <w:rFonts w:ascii="Myriad Pro" w:hAnsi="Myriad Pro"/>
              </w:rPr>
            </w:pPr>
          </w:p>
        </w:tc>
        <w:tc>
          <w:tcPr>
            <w:tcW w:w="1597" w:type="dxa"/>
          </w:tcPr>
          <w:p w14:paraId="30B50103" w14:textId="77777777" w:rsidR="00BE3C12" w:rsidRDefault="00BE3C12" w:rsidP="00B70FF5">
            <w:pPr>
              <w:pStyle w:val="ListParagraph"/>
              <w:ind w:left="0"/>
              <w:rPr>
                <w:rFonts w:ascii="Myriad Pro" w:hAnsi="Myriad Pro"/>
              </w:rPr>
            </w:pPr>
          </w:p>
          <w:p w14:paraId="2AF4A02E" w14:textId="77777777" w:rsidR="00BE3C12" w:rsidRDefault="00BE3C12" w:rsidP="00B70FF5">
            <w:pPr>
              <w:pStyle w:val="ListParagraph"/>
              <w:ind w:left="0"/>
              <w:rPr>
                <w:rFonts w:ascii="Myriad Pro" w:hAnsi="Myriad Pro"/>
              </w:rPr>
            </w:pPr>
          </w:p>
          <w:p w14:paraId="05B1D5F9" w14:textId="77777777" w:rsidR="00BE3C12" w:rsidRDefault="00BE3C12" w:rsidP="00B70FF5">
            <w:pPr>
              <w:pStyle w:val="ListParagraph"/>
              <w:ind w:left="0"/>
              <w:rPr>
                <w:rFonts w:ascii="Myriad Pro" w:hAnsi="Myriad Pro"/>
              </w:rPr>
            </w:pPr>
          </w:p>
        </w:tc>
        <w:tc>
          <w:tcPr>
            <w:tcW w:w="2651" w:type="dxa"/>
          </w:tcPr>
          <w:p w14:paraId="126A77B5" w14:textId="77777777" w:rsidR="00BE3C12" w:rsidRDefault="00BE3C12" w:rsidP="00B70FF5">
            <w:pPr>
              <w:pStyle w:val="ListParagraph"/>
              <w:ind w:left="0"/>
              <w:rPr>
                <w:rFonts w:ascii="Myriad Pro" w:hAnsi="Myriad Pro"/>
              </w:rPr>
            </w:pPr>
          </w:p>
        </w:tc>
      </w:tr>
      <w:tr w:rsidR="00BE3C12" w14:paraId="7E63AF01" w14:textId="77777777" w:rsidTr="00B70FF5">
        <w:tc>
          <w:tcPr>
            <w:tcW w:w="826" w:type="dxa"/>
          </w:tcPr>
          <w:p w14:paraId="3919DD23" w14:textId="77777777" w:rsidR="00BE3C12" w:rsidRPr="00E31ED3" w:rsidRDefault="00BE3C12" w:rsidP="00B70FF5">
            <w:pPr>
              <w:pStyle w:val="ListParagraph"/>
              <w:ind w:left="0"/>
              <w:jc w:val="center"/>
              <w:rPr>
                <w:rFonts w:ascii="Myriad Pro" w:hAnsi="Myriad Pro"/>
                <w:b/>
              </w:rPr>
            </w:pPr>
            <w:r w:rsidRPr="00E31ED3">
              <w:rPr>
                <w:rFonts w:ascii="Myriad Pro" w:hAnsi="Myriad Pro"/>
                <w:b/>
              </w:rPr>
              <w:t>16</w:t>
            </w:r>
          </w:p>
        </w:tc>
        <w:tc>
          <w:tcPr>
            <w:tcW w:w="1080" w:type="dxa"/>
          </w:tcPr>
          <w:p w14:paraId="30456710" w14:textId="77777777" w:rsidR="00BE3C12" w:rsidRDefault="00BE3C12" w:rsidP="00B70FF5">
            <w:pPr>
              <w:pStyle w:val="ListParagraph"/>
              <w:ind w:left="0"/>
              <w:rPr>
                <w:rFonts w:ascii="Myriad Pro" w:hAnsi="Myriad Pro"/>
              </w:rPr>
            </w:pPr>
          </w:p>
          <w:p w14:paraId="718F9CC9" w14:textId="77777777" w:rsidR="00BE3C12" w:rsidRDefault="00BE3C12" w:rsidP="00B70FF5">
            <w:pPr>
              <w:pStyle w:val="ListParagraph"/>
              <w:ind w:left="0"/>
              <w:rPr>
                <w:rFonts w:ascii="Myriad Pro" w:hAnsi="Myriad Pro"/>
              </w:rPr>
            </w:pPr>
          </w:p>
        </w:tc>
        <w:tc>
          <w:tcPr>
            <w:tcW w:w="992" w:type="dxa"/>
          </w:tcPr>
          <w:p w14:paraId="2D7ED244" w14:textId="77777777" w:rsidR="00BE3C12" w:rsidRDefault="00BE3C12" w:rsidP="00B70FF5">
            <w:pPr>
              <w:pStyle w:val="ListParagraph"/>
              <w:ind w:left="0"/>
              <w:rPr>
                <w:rFonts w:ascii="Myriad Pro" w:hAnsi="Myriad Pro"/>
              </w:rPr>
            </w:pPr>
          </w:p>
        </w:tc>
        <w:tc>
          <w:tcPr>
            <w:tcW w:w="990" w:type="dxa"/>
          </w:tcPr>
          <w:p w14:paraId="75554F4B" w14:textId="77777777" w:rsidR="00BE3C12" w:rsidRDefault="00BE3C12" w:rsidP="00B70FF5">
            <w:pPr>
              <w:pStyle w:val="ListParagraph"/>
              <w:ind w:left="0"/>
              <w:rPr>
                <w:rFonts w:ascii="Myriad Pro" w:hAnsi="Myriad Pro"/>
              </w:rPr>
            </w:pPr>
          </w:p>
        </w:tc>
        <w:tc>
          <w:tcPr>
            <w:tcW w:w="1080" w:type="dxa"/>
          </w:tcPr>
          <w:p w14:paraId="64CFF338" w14:textId="77777777" w:rsidR="00BE3C12" w:rsidRDefault="00BE3C12" w:rsidP="00B70FF5">
            <w:pPr>
              <w:pStyle w:val="ListParagraph"/>
              <w:ind w:left="0"/>
              <w:rPr>
                <w:rFonts w:ascii="Myriad Pro" w:hAnsi="Myriad Pro"/>
              </w:rPr>
            </w:pPr>
          </w:p>
        </w:tc>
        <w:tc>
          <w:tcPr>
            <w:tcW w:w="1597" w:type="dxa"/>
          </w:tcPr>
          <w:p w14:paraId="18B298AB" w14:textId="77777777" w:rsidR="00BE3C12" w:rsidRDefault="00BE3C12" w:rsidP="00B70FF5">
            <w:pPr>
              <w:pStyle w:val="ListParagraph"/>
              <w:ind w:left="0"/>
              <w:rPr>
                <w:rFonts w:ascii="Myriad Pro" w:hAnsi="Myriad Pro"/>
              </w:rPr>
            </w:pPr>
          </w:p>
          <w:p w14:paraId="16978C20" w14:textId="77777777" w:rsidR="00BE3C12" w:rsidRDefault="00BE3C12" w:rsidP="00B70FF5">
            <w:pPr>
              <w:pStyle w:val="ListParagraph"/>
              <w:ind w:left="0"/>
              <w:rPr>
                <w:rFonts w:ascii="Myriad Pro" w:hAnsi="Myriad Pro"/>
              </w:rPr>
            </w:pPr>
          </w:p>
          <w:p w14:paraId="4EE75D59" w14:textId="77777777" w:rsidR="00BE3C12" w:rsidRDefault="00BE3C12" w:rsidP="00B70FF5">
            <w:pPr>
              <w:pStyle w:val="ListParagraph"/>
              <w:ind w:left="0"/>
              <w:rPr>
                <w:rFonts w:ascii="Myriad Pro" w:hAnsi="Myriad Pro"/>
              </w:rPr>
            </w:pPr>
          </w:p>
        </w:tc>
        <w:tc>
          <w:tcPr>
            <w:tcW w:w="2651" w:type="dxa"/>
          </w:tcPr>
          <w:p w14:paraId="1CF5023D" w14:textId="77777777" w:rsidR="00BE3C12" w:rsidRDefault="00BE3C12" w:rsidP="00B70FF5">
            <w:pPr>
              <w:pStyle w:val="ListParagraph"/>
              <w:ind w:left="0"/>
              <w:rPr>
                <w:rFonts w:ascii="Myriad Pro" w:hAnsi="Myriad Pro"/>
              </w:rPr>
            </w:pPr>
          </w:p>
        </w:tc>
      </w:tr>
    </w:tbl>
    <w:p w14:paraId="513DB931" w14:textId="77777777" w:rsidR="00BE3C12" w:rsidRDefault="00BE3C12" w:rsidP="00BE3C12">
      <w:pPr>
        <w:pStyle w:val="ListParagraph"/>
        <w:spacing w:after="0" w:line="240" w:lineRule="auto"/>
        <w:ind w:left="360"/>
        <w:rPr>
          <w:rFonts w:ascii="Myriad Pro" w:hAnsi="Myriad Pro"/>
        </w:rPr>
      </w:pPr>
    </w:p>
    <w:p w14:paraId="47F66225" w14:textId="77777777" w:rsidR="006B363F" w:rsidRDefault="006B363F" w:rsidP="00794604">
      <w:pPr>
        <w:pStyle w:val="ListParagraph"/>
        <w:spacing w:after="0" w:line="240" w:lineRule="auto"/>
        <w:ind w:left="360"/>
        <w:rPr>
          <w:rFonts w:ascii="Myriad Pro" w:hAnsi="Myriad Pro"/>
        </w:rPr>
      </w:pPr>
    </w:p>
    <w:p w14:paraId="521FFB02" w14:textId="77777777" w:rsidR="00794604" w:rsidRDefault="00794604" w:rsidP="00794604">
      <w:pPr>
        <w:pStyle w:val="ListParagraph"/>
        <w:spacing w:after="0" w:line="240" w:lineRule="auto"/>
        <w:ind w:left="360"/>
        <w:rPr>
          <w:rFonts w:ascii="Myriad Pro" w:hAnsi="Myriad Pro"/>
        </w:rPr>
      </w:pPr>
    </w:p>
    <w:p w14:paraId="5F59BC72" w14:textId="77777777" w:rsidR="00794604" w:rsidRDefault="00794604" w:rsidP="00794604">
      <w:pPr>
        <w:pStyle w:val="ListParagraph"/>
        <w:spacing w:after="0" w:line="240" w:lineRule="auto"/>
        <w:ind w:left="360"/>
        <w:rPr>
          <w:rFonts w:ascii="Myriad Pro" w:hAnsi="Myriad Pro"/>
        </w:rPr>
      </w:pPr>
    </w:p>
    <w:p w14:paraId="109F4526"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492C6D37" w14:textId="77777777" w:rsidR="00794604" w:rsidRDefault="00794604" w:rsidP="00794604">
      <w:pPr>
        <w:pStyle w:val="ListParagraph"/>
        <w:spacing w:after="0" w:line="240" w:lineRule="auto"/>
        <w:ind w:left="360"/>
        <w:rPr>
          <w:rFonts w:ascii="Myriad Pro" w:hAnsi="Myriad Pro"/>
        </w:rPr>
      </w:pPr>
    </w:p>
    <w:p w14:paraId="4866A97A" w14:textId="77777777" w:rsidR="00BE3C12" w:rsidRPr="00BE2B4C" w:rsidRDefault="00BE3C12" w:rsidP="00BE3C12">
      <w:pPr>
        <w:pStyle w:val="ListParagraph"/>
        <w:spacing w:after="0" w:line="240" w:lineRule="auto"/>
        <w:ind w:left="360"/>
      </w:pPr>
      <w:r w:rsidRPr="00BE2B4C">
        <w:t>In accordance with NSOP#5, CTE &amp; Core academic teachers are provided common planning time for purposes of program coordination, curricular integration, business involvement, and resolution of student challenges.  In addition, Core teachers visit CTE classes weekly to co-teach and observe.  Students also have an Academy period built into their schedule that they meet with every day.  Core teachers are required to attend 5 or more events where their CTE Academy students are participating or competing.  CTE and Core teachers work together to create at least 1 integrated project per semester for each of their classes.  Students also keep an electronic portfolio using the Bulb app to combine all of their projects, presentations, etc. as proof of their combined CTE &amp; Core academic knowledge and skills over their high school career.</w:t>
      </w:r>
    </w:p>
    <w:p w14:paraId="258086A3" w14:textId="77777777" w:rsidR="00794604" w:rsidRDefault="00794604" w:rsidP="00794604">
      <w:pPr>
        <w:pStyle w:val="ListParagraph"/>
        <w:spacing w:after="0" w:line="240" w:lineRule="auto"/>
        <w:ind w:left="360"/>
        <w:rPr>
          <w:rFonts w:ascii="Myriad Pro" w:hAnsi="Myriad Pro"/>
        </w:rPr>
      </w:pPr>
    </w:p>
    <w:p w14:paraId="4EB9E279" w14:textId="77777777" w:rsidR="006B363F" w:rsidRDefault="006B363F" w:rsidP="00D55E06">
      <w:pPr>
        <w:spacing w:after="0" w:line="240" w:lineRule="auto"/>
        <w:rPr>
          <w:rFonts w:ascii="Myriad Pro" w:hAnsi="Myriad Pro"/>
        </w:rPr>
      </w:pPr>
    </w:p>
    <w:p w14:paraId="4C320BD5" w14:textId="77777777" w:rsidR="006B363F" w:rsidRDefault="006B363F" w:rsidP="00D55E06">
      <w:pPr>
        <w:spacing w:after="0" w:line="240" w:lineRule="auto"/>
        <w:rPr>
          <w:rFonts w:ascii="Myriad Pro" w:hAnsi="Myriad Pro"/>
        </w:rPr>
      </w:pPr>
    </w:p>
    <w:p w14:paraId="36FCB5FC" w14:textId="77777777" w:rsidR="006B363F" w:rsidRDefault="006B363F" w:rsidP="00D55E06">
      <w:pPr>
        <w:spacing w:after="0" w:line="240" w:lineRule="auto"/>
        <w:rPr>
          <w:rFonts w:ascii="Myriad Pro" w:hAnsi="Myriad Pro"/>
        </w:rPr>
      </w:pPr>
    </w:p>
    <w:p w14:paraId="17DE4297" w14:textId="77777777" w:rsidR="00BF39A0" w:rsidRPr="00D55E06" w:rsidRDefault="00BF39A0" w:rsidP="00D55E06">
      <w:pPr>
        <w:spacing w:after="0" w:line="240" w:lineRule="auto"/>
        <w:rPr>
          <w:rFonts w:ascii="Myriad Pro" w:hAnsi="Myriad Pro"/>
        </w:rPr>
      </w:pPr>
      <w:r w:rsidRPr="00D55E06">
        <w:rPr>
          <w:rFonts w:ascii="Myriad Pro" w:hAnsi="Myriad Pro"/>
        </w:rPr>
        <w:br/>
      </w:r>
      <w:r w:rsidRPr="00D55E06">
        <w:rPr>
          <w:rFonts w:ascii="Myriad Pro" w:hAnsi="Myriad Pro"/>
        </w:rPr>
        <w:br/>
      </w:r>
    </w:p>
    <w:p w14:paraId="44AD5D9E" w14:textId="77777777" w:rsidR="00F1357A"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49ED4A2B" w14:textId="77777777" w:rsidR="00BE3C12" w:rsidRDefault="00BE3C12" w:rsidP="00BE3C12">
      <w:pPr>
        <w:spacing w:after="0" w:line="240" w:lineRule="auto"/>
        <w:ind w:left="360"/>
        <w:rPr>
          <w:rFonts w:ascii="Myriad Pro" w:hAnsi="Myriad Pro"/>
          <w:b/>
          <w:color w:val="009AA6"/>
          <w:sz w:val="32"/>
        </w:rPr>
      </w:pPr>
      <w:r>
        <w:t>Through El Centro College’s Food and Hospitality Institute, Dubiski Culinary students are able to gain 9 college credit hours before high school graduation, towards the Culinary Arts Foundations Level 1 Certificate.  In addition, Dubiski Culinary students are offered capstone intern experiences at the student-run enterprises of 161 Bistro and 161 Bakery, or at external partners such as Beto’s Mexican Restaurant, Big D Cupcakes, or Crowne Plaza Arlington.  Dubiski students also complete capstone projects where they identify a driving question related to the career pathway, then research, interview, and create a project to present to Industry partners for evaluation.</w:t>
      </w:r>
    </w:p>
    <w:p w14:paraId="2F43304F" w14:textId="77777777" w:rsidR="00BE3C12" w:rsidRPr="00BE3C12" w:rsidRDefault="00BE3C12" w:rsidP="00BE3C12">
      <w:pPr>
        <w:spacing w:after="0" w:line="240" w:lineRule="auto"/>
        <w:rPr>
          <w:rFonts w:ascii="Myriad Pro" w:hAnsi="Myriad Pro"/>
        </w:rPr>
      </w:pPr>
    </w:p>
    <w:p w14:paraId="3FA114A0" w14:textId="77777777" w:rsidR="00C51BD3" w:rsidRDefault="00C51BD3" w:rsidP="00D74E2F">
      <w:pPr>
        <w:spacing w:after="0" w:line="240" w:lineRule="auto"/>
        <w:rPr>
          <w:rFonts w:ascii="Myriad Pro" w:hAnsi="Myriad Pro"/>
        </w:rPr>
      </w:pPr>
    </w:p>
    <w:p w14:paraId="3050EBB6" w14:textId="7554B84D" w:rsidR="0032666D" w:rsidRDefault="0032666D" w:rsidP="00D74E2F">
      <w:pPr>
        <w:spacing w:after="0" w:line="240" w:lineRule="auto"/>
        <w:rPr>
          <w:rFonts w:ascii="Myriad Pro" w:hAnsi="Myriad Pro"/>
        </w:rPr>
      </w:pPr>
    </w:p>
    <w:p w14:paraId="37B9FE12" w14:textId="77777777" w:rsidR="0032666D" w:rsidRPr="00A45272" w:rsidRDefault="0032666D" w:rsidP="00D74E2F">
      <w:pPr>
        <w:spacing w:after="0" w:line="240" w:lineRule="auto"/>
        <w:rPr>
          <w:rFonts w:ascii="Myriad Pro" w:hAnsi="Myriad Pro"/>
        </w:rPr>
      </w:pPr>
    </w:p>
    <w:p w14:paraId="21A1145F" w14:textId="77777777" w:rsidR="00E51805"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3B97369C" w14:textId="77777777" w:rsidR="00BE3C12" w:rsidRDefault="00BE3C12" w:rsidP="00BE3C12">
      <w:pPr>
        <w:spacing w:after="0" w:line="240" w:lineRule="auto"/>
        <w:rPr>
          <w:rFonts w:ascii="Myriad Pro" w:hAnsi="Myriad Pro"/>
        </w:rPr>
      </w:pPr>
    </w:p>
    <w:p w14:paraId="3316DE0F" w14:textId="77777777" w:rsidR="00BE3C12" w:rsidRDefault="00BE3C12" w:rsidP="00BE3C12">
      <w:pPr>
        <w:spacing w:after="0" w:line="240" w:lineRule="auto"/>
        <w:rPr>
          <w:rFonts w:ascii="Myriad Pro" w:hAnsi="Myriad Pro"/>
        </w:rPr>
      </w:pPr>
    </w:p>
    <w:p w14:paraId="0F51A1B2" w14:textId="77777777" w:rsidR="00BE3C12" w:rsidRDefault="00BE3C12" w:rsidP="00BE3C12">
      <w:pPr>
        <w:spacing w:after="0" w:line="240" w:lineRule="auto"/>
        <w:rPr>
          <w:rFonts w:ascii="Myriad Pro" w:hAnsi="Myriad Pro"/>
        </w:rPr>
      </w:pPr>
    </w:p>
    <w:p w14:paraId="49B4DEA3" w14:textId="77777777" w:rsidR="00BE3C12" w:rsidRPr="00BE3C12" w:rsidRDefault="00BE3C12" w:rsidP="00BE3C12">
      <w:pPr>
        <w:spacing w:after="0" w:line="240" w:lineRule="auto"/>
        <w:rPr>
          <w:rFonts w:ascii="Myriad Pro" w:hAnsi="Myriad Pro"/>
        </w:rPr>
      </w:pPr>
    </w:p>
    <w:p w14:paraId="3ACDFD2A"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B044A1" w:rsidRPr="00B044A1" w14:paraId="06A85977" w14:textId="77777777" w:rsidTr="00B70FF5">
        <w:tc>
          <w:tcPr>
            <w:tcW w:w="2009" w:type="dxa"/>
          </w:tcPr>
          <w:p w14:paraId="0B7607F5" w14:textId="77777777" w:rsidR="00B044A1" w:rsidRPr="00B044A1" w:rsidRDefault="00B044A1" w:rsidP="00B044A1">
            <w:pPr>
              <w:rPr>
                <w:rFonts w:ascii="Myriad Pro" w:hAnsi="Myriad Pro"/>
                <w:b/>
              </w:rPr>
            </w:pPr>
            <w:r w:rsidRPr="00B044A1">
              <w:rPr>
                <w:rFonts w:ascii="Myriad Pro" w:hAnsi="Myriad Pro"/>
                <w:b/>
              </w:rPr>
              <w:lastRenderedPageBreak/>
              <w:t>Education Partnership Name</w:t>
            </w:r>
          </w:p>
        </w:tc>
        <w:tc>
          <w:tcPr>
            <w:tcW w:w="3987" w:type="dxa"/>
          </w:tcPr>
          <w:p w14:paraId="4A1BF15C" w14:textId="77777777" w:rsidR="00B044A1" w:rsidRPr="00B044A1" w:rsidRDefault="00B044A1" w:rsidP="00B044A1">
            <w:pPr>
              <w:rPr>
                <w:rFonts w:ascii="Myriad Pro" w:hAnsi="Myriad Pro"/>
                <w:b/>
              </w:rPr>
            </w:pPr>
            <w:r w:rsidRPr="00B044A1">
              <w:rPr>
                <w:rFonts w:ascii="Myriad Pro" w:hAnsi="Myriad Pro"/>
                <w:b/>
              </w:rPr>
              <w:t>What role does this partner have in directly supporting your program of study?</w:t>
            </w:r>
          </w:p>
        </w:tc>
        <w:tc>
          <w:tcPr>
            <w:tcW w:w="3495" w:type="dxa"/>
          </w:tcPr>
          <w:p w14:paraId="2D072878" w14:textId="77777777" w:rsidR="00B044A1" w:rsidRPr="00B044A1" w:rsidRDefault="00B044A1" w:rsidP="00B044A1">
            <w:pPr>
              <w:rPr>
                <w:rFonts w:ascii="Myriad Pro" w:hAnsi="Myriad Pro"/>
                <w:b/>
              </w:rPr>
            </w:pPr>
            <w:r w:rsidRPr="00B044A1">
              <w:rPr>
                <w:rFonts w:ascii="Myriad Pro" w:hAnsi="Myriad Pro"/>
                <w:b/>
              </w:rPr>
              <w:t>How many years has this partnership been active, and how was this partnership developed?</w:t>
            </w:r>
          </w:p>
        </w:tc>
      </w:tr>
      <w:tr w:rsidR="00B044A1" w:rsidRPr="00B044A1" w14:paraId="4ED64B96" w14:textId="77777777" w:rsidTr="00B70FF5">
        <w:tc>
          <w:tcPr>
            <w:tcW w:w="2009" w:type="dxa"/>
          </w:tcPr>
          <w:p w14:paraId="037CE3DB" w14:textId="77777777" w:rsidR="00B044A1" w:rsidRPr="00B044A1" w:rsidRDefault="00B044A1" w:rsidP="00B044A1">
            <w:pPr>
              <w:rPr>
                <w:rFonts w:ascii="Myriad Pro" w:hAnsi="Myriad Pro"/>
              </w:rPr>
            </w:pPr>
          </w:p>
          <w:p w14:paraId="693DEFD2" w14:textId="77777777" w:rsidR="00B044A1" w:rsidRPr="00B044A1" w:rsidRDefault="00B044A1" w:rsidP="00B044A1">
            <w:pPr>
              <w:rPr>
                <w:rFonts w:ascii="Myriad Pro" w:hAnsi="Myriad Pro"/>
              </w:rPr>
            </w:pPr>
          </w:p>
          <w:p w14:paraId="08262C06" w14:textId="77777777" w:rsidR="00B044A1" w:rsidRPr="00B044A1" w:rsidRDefault="00B044A1" w:rsidP="00B044A1">
            <w:pPr>
              <w:rPr>
                <w:rFonts w:ascii="Myriad Pro" w:hAnsi="Myriad Pro"/>
              </w:rPr>
            </w:pPr>
            <w:r w:rsidRPr="00B044A1">
              <w:rPr>
                <w:rFonts w:ascii="Myriad Pro" w:hAnsi="Myriad Pro"/>
              </w:rPr>
              <w:t>El Centro College</w:t>
            </w:r>
          </w:p>
          <w:p w14:paraId="3B73A8C3" w14:textId="77777777" w:rsidR="00B044A1" w:rsidRPr="00B044A1" w:rsidRDefault="00B044A1" w:rsidP="00B044A1">
            <w:pPr>
              <w:rPr>
                <w:rFonts w:ascii="Myriad Pro" w:hAnsi="Myriad Pro"/>
              </w:rPr>
            </w:pPr>
          </w:p>
        </w:tc>
        <w:tc>
          <w:tcPr>
            <w:tcW w:w="3987" w:type="dxa"/>
          </w:tcPr>
          <w:p w14:paraId="5F1E1EB9" w14:textId="77777777" w:rsidR="00B044A1" w:rsidRPr="00B044A1" w:rsidRDefault="00B044A1" w:rsidP="00B044A1">
            <w:pPr>
              <w:rPr>
                <w:rFonts w:ascii="Myriad Pro" w:hAnsi="Myriad Pro"/>
              </w:rPr>
            </w:pPr>
            <w:r w:rsidRPr="00B044A1">
              <w:rPr>
                <w:rFonts w:ascii="Myriad Pro" w:hAnsi="Myriad Pro"/>
              </w:rPr>
              <w:t>El Centro, part of the Dallas County Community College District (DCCCD), is our dual credit partner.  They provide professional development and credential the Culinary Arts chef to teach dual credit courses at our campus.</w:t>
            </w:r>
          </w:p>
        </w:tc>
        <w:tc>
          <w:tcPr>
            <w:tcW w:w="3495" w:type="dxa"/>
          </w:tcPr>
          <w:p w14:paraId="218D8FE7" w14:textId="18A1A52A" w:rsidR="00B044A1" w:rsidRPr="00B044A1" w:rsidRDefault="00ED5F3B" w:rsidP="00B044A1">
            <w:pPr>
              <w:rPr>
                <w:rFonts w:ascii="Myriad Pro" w:hAnsi="Myriad Pro"/>
              </w:rPr>
            </w:pPr>
            <w:r>
              <w:rPr>
                <w:rFonts w:ascii="Myriad Pro" w:hAnsi="Myriad Pro"/>
              </w:rPr>
              <w:t>4 years</w:t>
            </w:r>
          </w:p>
        </w:tc>
      </w:tr>
      <w:tr w:rsidR="00B044A1" w:rsidRPr="00B044A1" w14:paraId="75FFCD62" w14:textId="77777777" w:rsidTr="00B70FF5">
        <w:tc>
          <w:tcPr>
            <w:tcW w:w="2009" w:type="dxa"/>
          </w:tcPr>
          <w:p w14:paraId="0E1E9BF4" w14:textId="77777777" w:rsidR="00B044A1" w:rsidRPr="00B044A1" w:rsidRDefault="00B044A1" w:rsidP="00B044A1">
            <w:pPr>
              <w:rPr>
                <w:rFonts w:ascii="Myriad Pro" w:hAnsi="Myriad Pro"/>
              </w:rPr>
            </w:pPr>
          </w:p>
          <w:p w14:paraId="475186AE" w14:textId="77777777" w:rsidR="00B044A1" w:rsidRPr="00B044A1" w:rsidRDefault="00B044A1" w:rsidP="00B044A1">
            <w:pPr>
              <w:rPr>
                <w:rFonts w:ascii="Myriad Pro" w:hAnsi="Myriad Pro"/>
              </w:rPr>
            </w:pPr>
            <w:r w:rsidRPr="00B044A1">
              <w:rPr>
                <w:rFonts w:ascii="Myriad Pro" w:hAnsi="Myriad Pro"/>
              </w:rPr>
              <w:t>SkillsUSA</w:t>
            </w:r>
          </w:p>
          <w:p w14:paraId="1DA88D0A" w14:textId="77777777" w:rsidR="00B044A1" w:rsidRPr="00B044A1" w:rsidRDefault="00B044A1" w:rsidP="00B044A1">
            <w:pPr>
              <w:rPr>
                <w:rFonts w:ascii="Myriad Pro" w:hAnsi="Myriad Pro"/>
              </w:rPr>
            </w:pPr>
          </w:p>
          <w:p w14:paraId="66378B94" w14:textId="77777777" w:rsidR="00B044A1" w:rsidRPr="00B044A1" w:rsidRDefault="00B044A1" w:rsidP="00B044A1">
            <w:pPr>
              <w:rPr>
                <w:rFonts w:ascii="Myriad Pro" w:hAnsi="Myriad Pro"/>
              </w:rPr>
            </w:pPr>
          </w:p>
        </w:tc>
        <w:tc>
          <w:tcPr>
            <w:tcW w:w="3987" w:type="dxa"/>
          </w:tcPr>
          <w:p w14:paraId="7BF28986" w14:textId="77777777" w:rsidR="00B044A1" w:rsidRPr="00B044A1" w:rsidRDefault="00B044A1" w:rsidP="00B044A1">
            <w:pPr>
              <w:rPr>
                <w:rFonts w:ascii="Myriad Pro" w:hAnsi="Myriad Pro"/>
              </w:rPr>
            </w:pPr>
            <w:r w:rsidRPr="00B044A1">
              <w:rPr>
                <w:rFonts w:ascii="Myriad Pro" w:hAnsi="Myriad Pro"/>
              </w:rPr>
              <w:t>SkillsUSA is a partnership of students, teachers and industry working together to ensure America has a skilled workforce. This Career Technical Student Organization pushes students to train and prepare for competition, advancing to state and national events.  Students learn valuable culinary arts and life skills, improving their employability skills and preparing them for both college and career.</w:t>
            </w:r>
          </w:p>
        </w:tc>
        <w:tc>
          <w:tcPr>
            <w:tcW w:w="3495" w:type="dxa"/>
          </w:tcPr>
          <w:p w14:paraId="2292D4F0" w14:textId="77777777" w:rsidR="00B044A1" w:rsidRPr="00B044A1" w:rsidRDefault="00B044A1" w:rsidP="00B044A1">
            <w:pPr>
              <w:rPr>
                <w:rFonts w:ascii="Myriad Pro" w:hAnsi="Myriad Pro"/>
              </w:rPr>
            </w:pPr>
            <w:r w:rsidRPr="00B044A1">
              <w:rPr>
                <w:rFonts w:ascii="Myriad Pro" w:hAnsi="Myriad Pro"/>
              </w:rPr>
              <w:t>8 years</w:t>
            </w:r>
          </w:p>
        </w:tc>
      </w:tr>
      <w:tr w:rsidR="00B044A1" w:rsidRPr="00B044A1" w14:paraId="3ED81165" w14:textId="77777777" w:rsidTr="00B70FF5">
        <w:tc>
          <w:tcPr>
            <w:tcW w:w="2009" w:type="dxa"/>
          </w:tcPr>
          <w:p w14:paraId="71770C67" w14:textId="77777777" w:rsidR="00B044A1" w:rsidRPr="00B044A1" w:rsidRDefault="00B044A1" w:rsidP="00B044A1">
            <w:pPr>
              <w:rPr>
                <w:rFonts w:ascii="Myriad Pro" w:hAnsi="Myriad Pro"/>
              </w:rPr>
            </w:pPr>
          </w:p>
          <w:p w14:paraId="7F23C985" w14:textId="77777777" w:rsidR="00B044A1" w:rsidRPr="00B044A1" w:rsidRDefault="00B044A1" w:rsidP="00B044A1">
            <w:pPr>
              <w:rPr>
                <w:rFonts w:ascii="Myriad Pro" w:hAnsi="Myriad Pro"/>
              </w:rPr>
            </w:pPr>
          </w:p>
          <w:p w14:paraId="1AF6E822" w14:textId="77777777" w:rsidR="00B044A1" w:rsidRPr="00B044A1" w:rsidRDefault="00B044A1" w:rsidP="00B044A1">
            <w:pPr>
              <w:rPr>
                <w:rFonts w:ascii="Myriad Pro" w:hAnsi="Myriad Pro"/>
              </w:rPr>
            </w:pPr>
            <w:r w:rsidRPr="00B044A1">
              <w:rPr>
                <w:rFonts w:ascii="Myriad Pro" w:hAnsi="Myriad Pro"/>
              </w:rPr>
              <w:t>Contracted support: Sweet Things Bakery</w:t>
            </w:r>
          </w:p>
          <w:p w14:paraId="0D341AB9" w14:textId="77777777" w:rsidR="00B044A1" w:rsidRPr="00B044A1" w:rsidRDefault="00B044A1" w:rsidP="00B044A1">
            <w:pPr>
              <w:rPr>
                <w:rFonts w:ascii="Myriad Pro" w:hAnsi="Myriad Pro"/>
              </w:rPr>
            </w:pPr>
          </w:p>
        </w:tc>
        <w:tc>
          <w:tcPr>
            <w:tcW w:w="3987" w:type="dxa"/>
          </w:tcPr>
          <w:p w14:paraId="22F1F1CB" w14:textId="77777777" w:rsidR="00B044A1" w:rsidRPr="00B044A1" w:rsidRDefault="00B044A1" w:rsidP="00B044A1">
            <w:pPr>
              <w:rPr>
                <w:rFonts w:ascii="Myriad Pro" w:hAnsi="Myriad Pro"/>
              </w:rPr>
            </w:pPr>
            <w:r w:rsidRPr="00B044A1">
              <w:rPr>
                <w:rFonts w:ascii="Myriad Pro" w:hAnsi="Myriad Pro"/>
              </w:rPr>
              <w:t>In an effort to ensure that students are well rounded both in the savory and sweet sectors of culinary arts, Sweet Things Bakery has been contracted to bring expertise to the kitchen.  Sweet Things Bakery is spending time with both our teachers and students developing a wider range of baking skills and helping to support the newly opened student enterprise, 161 Bakery.</w:t>
            </w:r>
          </w:p>
        </w:tc>
        <w:tc>
          <w:tcPr>
            <w:tcW w:w="3495" w:type="dxa"/>
          </w:tcPr>
          <w:p w14:paraId="36D5B045" w14:textId="77777777" w:rsidR="00B044A1" w:rsidRPr="00B044A1" w:rsidRDefault="00B044A1" w:rsidP="00B044A1">
            <w:pPr>
              <w:rPr>
                <w:rFonts w:ascii="Myriad Pro" w:hAnsi="Myriad Pro"/>
              </w:rPr>
            </w:pPr>
            <w:r w:rsidRPr="00B044A1">
              <w:rPr>
                <w:rFonts w:ascii="Myriad Pro" w:hAnsi="Myriad Pro"/>
              </w:rPr>
              <w:t>Fall 2017</w:t>
            </w:r>
          </w:p>
        </w:tc>
      </w:tr>
      <w:tr w:rsidR="00B044A1" w:rsidRPr="00B044A1" w14:paraId="12A9D39C" w14:textId="77777777" w:rsidTr="00B70FF5">
        <w:tc>
          <w:tcPr>
            <w:tcW w:w="2009" w:type="dxa"/>
          </w:tcPr>
          <w:p w14:paraId="022030BA" w14:textId="77777777" w:rsidR="00B044A1" w:rsidRPr="00B044A1" w:rsidRDefault="00B044A1" w:rsidP="00B044A1">
            <w:pPr>
              <w:rPr>
                <w:rFonts w:ascii="Myriad Pro" w:hAnsi="Myriad Pro"/>
              </w:rPr>
            </w:pPr>
          </w:p>
          <w:p w14:paraId="27FA0BAA" w14:textId="77777777" w:rsidR="00B044A1" w:rsidRPr="00B044A1" w:rsidRDefault="00B044A1" w:rsidP="00B044A1">
            <w:pPr>
              <w:rPr>
                <w:rFonts w:ascii="Myriad Pro" w:hAnsi="Myriad Pro"/>
              </w:rPr>
            </w:pPr>
            <w:r w:rsidRPr="00B044A1">
              <w:rPr>
                <w:rFonts w:ascii="Myriad Pro" w:hAnsi="Myriad Pro"/>
              </w:rPr>
              <w:t>ProStart</w:t>
            </w:r>
          </w:p>
          <w:p w14:paraId="3E9E4629" w14:textId="77777777" w:rsidR="00B044A1" w:rsidRPr="00B044A1" w:rsidRDefault="00B044A1" w:rsidP="00B044A1">
            <w:pPr>
              <w:rPr>
                <w:rFonts w:ascii="Myriad Pro" w:hAnsi="Myriad Pro"/>
              </w:rPr>
            </w:pPr>
          </w:p>
          <w:p w14:paraId="58F675B9" w14:textId="77777777" w:rsidR="00B044A1" w:rsidRPr="00B044A1" w:rsidRDefault="00B044A1" w:rsidP="00B044A1">
            <w:pPr>
              <w:rPr>
                <w:rFonts w:ascii="Myriad Pro" w:hAnsi="Myriad Pro"/>
              </w:rPr>
            </w:pPr>
          </w:p>
        </w:tc>
        <w:tc>
          <w:tcPr>
            <w:tcW w:w="3987" w:type="dxa"/>
          </w:tcPr>
          <w:p w14:paraId="020F2A74" w14:textId="77777777" w:rsidR="00B044A1" w:rsidRPr="00B044A1" w:rsidRDefault="00B044A1" w:rsidP="00B044A1">
            <w:pPr>
              <w:rPr>
                <w:rFonts w:ascii="Myriad Pro" w:hAnsi="Myriad Pro"/>
              </w:rPr>
            </w:pPr>
            <w:r w:rsidRPr="00B044A1">
              <w:rPr>
                <w:rFonts w:ascii="Myriad Pro" w:hAnsi="Myriad Pro"/>
              </w:rPr>
              <w:t>Students have prepared and competed in ProStart Invitationals as an additional opportunity to become college and career ready.  These invitationals are held at various schools and culinary students compete against students from across the DFW Metroplex.</w:t>
            </w:r>
          </w:p>
        </w:tc>
        <w:tc>
          <w:tcPr>
            <w:tcW w:w="3495" w:type="dxa"/>
          </w:tcPr>
          <w:p w14:paraId="1ADC5B5E" w14:textId="77777777" w:rsidR="00B044A1" w:rsidRPr="00B044A1" w:rsidRDefault="00B044A1" w:rsidP="00B044A1">
            <w:pPr>
              <w:rPr>
                <w:rFonts w:ascii="Myriad Pro" w:hAnsi="Myriad Pro"/>
              </w:rPr>
            </w:pPr>
            <w:r w:rsidRPr="00B044A1">
              <w:rPr>
                <w:rFonts w:ascii="Myriad Pro" w:hAnsi="Myriad Pro"/>
              </w:rPr>
              <w:t>Fall 2016</w:t>
            </w:r>
          </w:p>
        </w:tc>
      </w:tr>
    </w:tbl>
    <w:p w14:paraId="1827C378" w14:textId="77777777" w:rsidR="00F1357A" w:rsidRPr="00A45272" w:rsidRDefault="00F1357A" w:rsidP="00A45272">
      <w:pPr>
        <w:spacing w:after="0" w:line="240" w:lineRule="auto"/>
        <w:rPr>
          <w:rFonts w:ascii="Myriad Pro" w:hAnsi="Myriad Pro"/>
        </w:rPr>
      </w:pPr>
    </w:p>
    <w:p w14:paraId="4882841F"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lastRenderedPageBreak/>
        <w:t xml:space="preserve">ALIGNMENT WITH INDUSTRY AND BUSINESS NEEDS </w:t>
      </w:r>
    </w:p>
    <w:p w14:paraId="52137593" w14:textId="77777777" w:rsidR="00D74E2F" w:rsidRPr="00A45272" w:rsidRDefault="00D74E2F" w:rsidP="00D74E2F">
      <w:pPr>
        <w:spacing w:after="0" w:line="240" w:lineRule="auto"/>
        <w:rPr>
          <w:rFonts w:ascii="Myriad Pro" w:hAnsi="Myriad Pro"/>
        </w:rPr>
      </w:pPr>
    </w:p>
    <w:p w14:paraId="4F9259D9"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3C8DC4AE" w14:textId="77777777" w:rsidR="00D74E2F" w:rsidRPr="00A45272" w:rsidRDefault="00D74E2F" w:rsidP="00D74E2F">
      <w:pPr>
        <w:spacing w:after="0" w:line="240" w:lineRule="auto"/>
        <w:rPr>
          <w:rFonts w:ascii="Myriad Pro" w:hAnsi="Myriad Pro"/>
        </w:rPr>
      </w:pPr>
    </w:p>
    <w:p w14:paraId="25BF21CD" w14:textId="77777777" w:rsidR="00BE3C12" w:rsidRPr="00DE3053" w:rsidRDefault="00BE3C12" w:rsidP="00BE3C12">
      <w:pPr>
        <w:spacing w:after="0" w:line="240" w:lineRule="auto"/>
        <w:ind w:left="450"/>
      </w:pPr>
      <w:r w:rsidRPr="00DE3053">
        <w:t>The Mayor of Grand Prairie often mentions</w:t>
      </w:r>
      <w:r>
        <w:t xml:space="preserve"> that</w:t>
      </w:r>
      <w:r w:rsidRPr="00DE3053">
        <w:t xml:space="preserve"> residents </w:t>
      </w:r>
      <w:r>
        <w:t>had</w:t>
      </w:r>
      <w:r w:rsidRPr="00DE3053">
        <w:t xml:space="preserve"> to drive to neighboring cities to eat in a nice restaurant</w:t>
      </w:r>
      <w:r>
        <w:t xml:space="preserve"> in the past</w:t>
      </w:r>
      <w:r w:rsidRPr="00DE3053">
        <w:t xml:space="preserve">.  Dubiski Culinary’s 161 Bistro is </w:t>
      </w:r>
      <w:r>
        <w:t>now a regular high-end dining experience where the Mayor and many other community leaders and residents frequent regularly.  Grand Prairie is currently in an economic development boom with several new establishments opening in and around Dubiski Career High School.  Culinary students are being sought out to manage the Café in “The Epic” recreation center opening in January 2018.  There are several other new hotels and establishments under construction along Hwy 161 near Dubiski, where Culinary students will be needed as interns and beyond.  According to the Texas Workforce Commission, Culinary jobs are listed in the top 25 occupations making above Texas median wage and ranked by highest projected number of jobs added due to growth for the period of 2014-2024.  From this TWC report, projections show 4,970 annual openings for first-line Supervisors of Food Preparation and Serving Workers in the Dallas region.</w:t>
      </w:r>
    </w:p>
    <w:p w14:paraId="3080801A" w14:textId="77777777" w:rsidR="00D74E2F" w:rsidRPr="00A45272" w:rsidRDefault="00D74E2F" w:rsidP="00D74E2F">
      <w:pPr>
        <w:spacing w:after="0" w:line="240" w:lineRule="auto"/>
        <w:rPr>
          <w:rFonts w:ascii="Myriad Pro" w:hAnsi="Myriad Pro"/>
        </w:rPr>
      </w:pPr>
    </w:p>
    <w:p w14:paraId="77EDA7B3"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73477FBA" w14:textId="77777777" w:rsidR="00D55E06" w:rsidRDefault="00D55E06" w:rsidP="00D55E06">
      <w:pPr>
        <w:spacing w:after="0" w:line="240" w:lineRule="auto"/>
        <w:rPr>
          <w:rFonts w:ascii="Myriad Pro" w:hAnsi="Myriad Pro"/>
        </w:rPr>
      </w:pPr>
    </w:p>
    <w:p w14:paraId="18FBEC99" w14:textId="77777777" w:rsidR="00D55E06" w:rsidRDefault="00BE3C12" w:rsidP="00D55E06">
      <w:pPr>
        <w:spacing w:after="0" w:line="240" w:lineRule="auto"/>
        <w:rPr>
          <w:rFonts w:ascii="Myriad Pro" w:hAnsi="Myriad Pro"/>
        </w:rPr>
      </w:pPr>
      <w:r>
        <w:rPr>
          <w:rFonts w:ascii="Myriad Pro" w:hAnsi="Myriad Pro"/>
        </w:rPr>
        <w:t>YES</w:t>
      </w:r>
    </w:p>
    <w:p w14:paraId="70115891" w14:textId="77777777" w:rsidR="007B2071" w:rsidRDefault="007B2071" w:rsidP="000B7607">
      <w:pPr>
        <w:pStyle w:val="ListParagraph"/>
        <w:spacing w:after="0" w:line="240" w:lineRule="auto"/>
        <w:ind w:left="360"/>
        <w:rPr>
          <w:rFonts w:ascii="Myriad Pro" w:hAnsi="Myriad Pro"/>
        </w:rPr>
      </w:pPr>
    </w:p>
    <w:p w14:paraId="647FA756"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10438768" w14:textId="77777777" w:rsidR="00D74E2F" w:rsidRPr="00A45272" w:rsidRDefault="00D74E2F" w:rsidP="00D74E2F">
      <w:pPr>
        <w:spacing w:after="0" w:line="240" w:lineRule="auto"/>
        <w:rPr>
          <w:rFonts w:ascii="Myriad Pro" w:hAnsi="Myriad Pro"/>
        </w:rPr>
      </w:pPr>
    </w:p>
    <w:p w14:paraId="09AE493F" w14:textId="77777777" w:rsidR="00BE3C12" w:rsidRPr="00A90E1E" w:rsidRDefault="00BE3C12" w:rsidP="00BE3C12">
      <w:pPr>
        <w:spacing w:after="0" w:line="240" w:lineRule="auto"/>
        <w:ind w:left="450"/>
      </w:pPr>
      <w:r>
        <w:t>Work-based learning opportunities start in Freshman year with field trips and tours to Industry partners as well as guest speakers in the classroom.  We recently took our Culinary students to Del Frisco’s Double Eagle Steak House for a 5-star dining experience where they learned directly from the General Manager, Executive Chef, and fine dining Host &amp; Wait staff.  Dubiski Culinary offers three student-run enterprises for work-based learning opportunities on campus:  161 Bistro, 161 Bakery, and the 161 Food truck.  Students rotate through the 161 Bistro front-of-the-house and back-of-the-house roles to learn the different opportunities in restaurant management.  Students also gain experience using the Industry-recognized restaurant point-of-sale system, Revel, where they get transferrable real-world experience with ordering, sales, cash control, inventory management, etc.  All of the Dubiski Culinary student-run enterprises offer students the opportunity to create different products and menus, hone customer service skills, and experience various positions available in the Culinary Industry.   Culinary Seniors also have the opportunity to interview and obtain Internships with Industry partners such as Beto’s Mexican Restaurant, Big D Cupcakes, and Crowne Plaza Arlington.  GPISD provides transportation to and from internships as the students work during their Practicum classes and many are offered continued employment even after the internship ends.  Dubiski Culinary students also offer Adult Education classes where they teach community members how to bake holiday pies, decorate cookies, or plan a week’s worth of healthy meals.</w:t>
      </w:r>
    </w:p>
    <w:p w14:paraId="1ACB2811" w14:textId="332C4028" w:rsidR="00B70FF5" w:rsidRDefault="00B6090F" w:rsidP="00B70FF5">
      <w:pPr>
        <w:pStyle w:val="ListParagraph"/>
        <w:numPr>
          <w:ilvl w:val="0"/>
          <w:numId w:val="1"/>
        </w:numPr>
        <w:spacing w:after="0" w:line="240" w:lineRule="auto"/>
        <w:rPr>
          <w:rFonts w:ascii="Myriad Pro" w:hAnsi="Myriad Pro"/>
        </w:rPr>
      </w:pPr>
      <w:r w:rsidRPr="0032666D">
        <w:rPr>
          <w:rFonts w:ascii="Myriad Pro" w:hAnsi="Myriad Pro"/>
        </w:rPr>
        <w:lastRenderedPageBreak/>
        <w:t xml:space="preserve">Please </w:t>
      </w:r>
      <w:r w:rsidR="003B2C5A" w:rsidRPr="0032666D">
        <w:rPr>
          <w:rFonts w:ascii="Myriad Pro" w:hAnsi="Myriad Pro"/>
        </w:rPr>
        <w:t xml:space="preserve">list </w:t>
      </w:r>
      <w:r w:rsidR="007B2071" w:rsidRPr="0032666D">
        <w:rPr>
          <w:rFonts w:ascii="Myriad Pro" w:hAnsi="Myriad Pro"/>
        </w:rPr>
        <w:t>the</w:t>
      </w:r>
      <w:r w:rsidR="00592A57" w:rsidRPr="0032666D">
        <w:rPr>
          <w:rFonts w:ascii="Myriad Pro" w:hAnsi="Myriad Pro"/>
        </w:rPr>
        <w:t xml:space="preserve"> </w:t>
      </w:r>
      <w:r w:rsidRPr="0032666D">
        <w:rPr>
          <w:rFonts w:ascii="Myriad Pro" w:hAnsi="Myriad Pro"/>
        </w:rPr>
        <w:t>industry-</w:t>
      </w:r>
      <w:r w:rsidR="00EE1E9B" w:rsidRPr="0032666D">
        <w:rPr>
          <w:rFonts w:ascii="Myriad Pro" w:hAnsi="Myriad Pro"/>
        </w:rPr>
        <w:t>recognized</w:t>
      </w:r>
      <w:r w:rsidRPr="0032666D">
        <w:rPr>
          <w:rFonts w:ascii="Myriad Pro" w:hAnsi="Myriad Pro"/>
        </w:rPr>
        <w:t xml:space="preserve"> credentials/certifications</w:t>
      </w:r>
      <w:r w:rsidR="007B2071" w:rsidRPr="0032666D">
        <w:rPr>
          <w:rFonts w:ascii="Myriad Pro" w:hAnsi="Myriad Pro"/>
        </w:rPr>
        <w:t xml:space="preserve">/licenses </w:t>
      </w:r>
      <w:r w:rsidR="00C41E3A" w:rsidRPr="0032666D">
        <w:rPr>
          <w:rFonts w:ascii="Myriad Pro" w:hAnsi="Myriad Pro"/>
        </w:rPr>
        <w:t>offered/required</w:t>
      </w:r>
      <w:r w:rsidRPr="0032666D">
        <w:rPr>
          <w:rFonts w:ascii="Myriad Pro" w:hAnsi="Myriad Pro"/>
        </w:rPr>
        <w:t xml:space="preserve">. </w:t>
      </w:r>
      <w:r w:rsidR="00235BE1" w:rsidRPr="0032666D">
        <w:rPr>
          <w:rFonts w:ascii="Myriad Pro" w:hAnsi="Myriad Pro"/>
        </w:rPr>
        <w:t>If your program of study does not include industry-based credentials/certifications</w:t>
      </w:r>
      <w:r w:rsidR="00794604" w:rsidRPr="0032666D">
        <w:rPr>
          <w:rFonts w:ascii="Myriad Pro" w:hAnsi="Myriad Pro"/>
        </w:rPr>
        <w:t>,</w:t>
      </w:r>
      <w:r w:rsidR="00235BE1" w:rsidRPr="0032666D">
        <w:rPr>
          <w:rFonts w:ascii="Myriad Pro" w:hAnsi="Myriad Pro"/>
        </w:rPr>
        <w:t xml:space="preserve"> please explain why. (</w:t>
      </w:r>
      <w:r w:rsidR="00235BE1" w:rsidRPr="0032666D">
        <w:rPr>
          <w:rFonts w:ascii="Myriad Pro" w:hAnsi="Myriad Pro"/>
          <w:u w:val="single"/>
        </w:rPr>
        <w:t>200 word limit</w:t>
      </w:r>
      <w:r w:rsidR="00235BE1" w:rsidRPr="0032666D">
        <w:rPr>
          <w:rFonts w:ascii="Myriad Pro" w:hAnsi="Myriad Pro"/>
        </w:rPr>
        <w:t xml:space="preserve">) </w:t>
      </w:r>
    </w:p>
    <w:p w14:paraId="172CF7D4" w14:textId="77777777" w:rsidR="0032666D" w:rsidRPr="0032666D" w:rsidRDefault="0032666D" w:rsidP="0032666D">
      <w:pPr>
        <w:pStyle w:val="ListParagraph"/>
        <w:spacing w:after="0" w:line="240" w:lineRule="auto"/>
        <w:ind w:left="360"/>
        <w:rPr>
          <w:rFonts w:ascii="Myriad Pro" w:hAnsi="Myriad Pro"/>
        </w:rPr>
      </w:pPr>
    </w:p>
    <w:tbl>
      <w:tblPr>
        <w:tblStyle w:val="TableGrid"/>
        <w:tblW w:w="0" w:type="auto"/>
        <w:tblLook w:val="04A0" w:firstRow="1" w:lastRow="0" w:firstColumn="1" w:lastColumn="0" w:noHBand="0" w:noVBand="1"/>
      </w:tblPr>
      <w:tblGrid>
        <w:gridCol w:w="4502"/>
        <w:gridCol w:w="4502"/>
      </w:tblGrid>
      <w:tr w:rsidR="00B70FF5" w:rsidRPr="00B70FF5" w14:paraId="13067E28" w14:textId="77777777" w:rsidTr="00B70FF5">
        <w:trPr>
          <w:trHeight w:val="317"/>
        </w:trPr>
        <w:tc>
          <w:tcPr>
            <w:tcW w:w="4502" w:type="dxa"/>
          </w:tcPr>
          <w:p w14:paraId="7ECCDAD4" w14:textId="77777777" w:rsidR="00B70FF5" w:rsidRPr="00B70FF5" w:rsidRDefault="00B70FF5" w:rsidP="00B70FF5">
            <w:pPr>
              <w:rPr>
                <w:rFonts w:ascii="Myriad Pro" w:hAnsi="Myriad Pro"/>
                <w:b/>
              </w:rPr>
            </w:pPr>
            <w:r w:rsidRPr="00B70FF5">
              <w:rPr>
                <w:rFonts w:ascii="Myriad Pro" w:hAnsi="Myriad Pro"/>
                <w:b/>
              </w:rPr>
              <w:t>Offered</w:t>
            </w:r>
          </w:p>
        </w:tc>
        <w:tc>
          <w:tcPr>
            <w:tcW w:w="4502" w:type="dxa"/>
          </w:tcPr>
          <w:p w14:paraId="13F4023C" w14:textId="77777777" w:rsidR="00B70FF5" w:rsidRPr="00B70FF5" w:rsidRDefault="00B70FF5" w:rsidP="00B70FF5">
            <w:pPr>
              <w:rPr>
                <w:rFonts w:ascii="Myriad Pro" w:hAnsi="Myriad Pro"/>
                <w:b/>
              </w:rPr>
            </w:pPr>
            <w:r w:rsidRPr="00B70FF5">
              <w:rPr>
                <w:rFonts w:ascii="Myriad Pro" w:hAnsi="Myriad Pro"/>
                <w:b/>
              </w:rPr>
              <w:t xml:space="preserve">Required </w:t>
            </w:r>
          </w:p>
        </w:tc>
      </w:tr>
      <w:tr w:rsidR="00B70FF5" w:rsidRPr="00B70FF5" w14:paraId="2AECF724" w14:textId="77777777" w:rsidTr="00B70FF5">
        <w:trPr>
          <w:trHeight w:val="336"/>
        </w:trPr>
        <w:tc>
          <w:tcPr>
            <w:tcW w:w="4502" w:type="dxa"/>
          </w:tcPr>
          <w:p w14:paraId="7B228D82" w14:textId="77777777" w:rsidR="00B70FF5" w:rsidRPr="00B70FF5" w:rsidRDefault="00B70FF5" w:rsidP="00B70FF5">
            <w:pPr>
              <w:rPr>
                <w:rFonts w:ascii="Myriad Pro" w:hAnsi="Myriad Pro"/>
              </w:rPr>
            </w:pPr>
            <w:r w:rsidRPr="00B70FF5">
              <w:rPr>
                <w:rFonts w:ascii="Myriad Pro" w:hAnsi="Myriad Pro"/>
              </w:rPr>
              <w:t>Work Force Ready Commercial Baking</w:t>
            </w:r>
          </w:p>
        </w:tc>
        <w:tc>
          <w:tcPr>
            <w:tcW w:w="4502" w:type="dxa"/>
          </w:tcPr>
          <w:p w14:paraId="779BB147" w14:textId="77777777" w:rsidR="00B70FF5" w:rsidRPr="00B70FF5" w:rsidRDefault="00B70FF5" w:rsidP="00B70FF5">
            <w:pPr>
              <w:rPr>
                <w:rFonts w:ascii="Myriad Pro" w:hAnsi="Myriad Pro"/>
              </w:rPr>
            </w:pPr>
            <w:r w:rsidRPr="00B70FF5">
              <w:rPr>
                <w:rFonts w:ascii="Myriad Pro" w:hAnsi="Myriad Pro"/>
              </w:rPr>
              <w:t>OSHA 10 Hour General Industry</w:t>
            </w:r>
          </w:p>
        </w:tc>
      </w:tr>
      <w:tr w:rsidR="00B70FF5" w:rsidRPr="00B70FF5" w14:paraId="5BFA4319" w14:textId="77777777" w:rsidTr="00B70FF5">
        <w:trPr>
          <w:trHeight w:val="317"/>
        </w:trPr>
        <w:tc>
          <w:tcPr>
            <w:tcW w:w="4502" w:type="dxa"/>
          </w:tcPr>
          <w:p w14:paraId="5FD1EDC7" w14:textId="77777777" w:rsidR="00B70FF5" w:rsidRPr="00B70FF5" w:rsidRDefault="00B70FF5" w:rsidP="00B70FF5">
            <w:pPr>
              <w:rPr>
                <w:rFonts w:ascii="Myriad Pro" w:hAnsi="Myriad Pro"/>
              </w:rPr>
            </w:pPr>
            <w:r w:rsidRPr="00B70FF5">
              <w:rPr>
                <w:rFonts w:ascii="Myriad Pro" w:hAnsi="Myriad Pro"/>
              </w:rPr>
              <w:t>Work Force Ready Culinary Arts</w:t>
            </w:r>
          </w:p>
        </w:tc>
        <w:tc>
          <w:tcPr>
            <w:tcW w:w="4502" w:type="dxa"/>
          </w:tcPr>
          <w:p w14:paraId="139BD2FF" w14:textId="77777777" w:rsidR="00B70FF5" w:rsidRPr="00B70FF5" w:rsidRDefault="00B70FF5" w:rsidP="00B70FF5">
            <w:pPr>
              <w:rPr>
                <w:rFonts w:ascii="Myriad Pro" w:hAnsi="Myriad Pro"/>
              </w:rPr>
            </w:pPr>
            <w:r w:rsidRPr="00B70FF5">
              <w:rPr>
                <w:rFonts w:ascii="Myriad Pro" w:hAnsi="Myriad Pro"/>
              </w:rPr>
              <w:t>Cyber Safety</w:t>
            </w:r>
          </w:p>
        </w:tc>
      </w:tr>
      <w:tr w:rsidR="00B70FF5" w:rsidRPr="00B70FF5" w14:paraId="7E4C90B7" w14:textId="77777777" w:rsidTr="00B70FF5">
        <w:trPr>
          <w:trHeight w:val="317"/>
        </w:trPr>
        <w:tc>
          <w:tcPr>
            <w:tcW w:w="4502" w:type="dxa"/>
          </w:tcPr>
          <w:p w14:paraId="2AECF458" w14:textId="77777777" w:rsidR="00B70FF5" w:rsidRPr="00B70FF5" w:rsidRDefault="00B70FF5" w:rsidP="00B70FF5">
            <w:pPr>
              <w:rPr>
                <w:rFonts w:ascii="Myriad Pro" w:hAnsi="Myriad Pro"/>
              </w:rPr>
            </w:pPr>
            <w:r w:rsidRPr="00B70FF5">
              <w:rPr>
                <w:rFonts w:ascii="Myriad Pro" w:hAnsi="Myriad Pro"/>
              </w:rPr>
              <w:t>ServSafe Manager</w:t>
            </w:r>
          </w:p>
        </w:tc>
        <w:tc>
          <w:tcPr>
            <w:tcW w:w="4502" w:type="dxa"/>
          </w:tcPr>
          <w:p w14:paraId="5F669AC6" w14:textId="77777777" w:rsidR="00B70FF5" w:rsidRPr="00B70FF5" w:rsidRDefault="00B70FF5" w:rsidP="00B70FF5">
            <w:pPr>
              <w:rPr>
                <w:rFonts w:ascii="Myriad Pro" w:hAnsi="Myriad Pro"/>
              </w:rPr>
            </w:pPr>
            <w:r w:rsidRPr="00B70FF5">
              <w:rPr>
                <w:rFonts w:ascii="Myriad Pro" w:hAnsi="Myriad Pro"/>
              </w:rPr>
              <w:t>Work Force Ready Customer Service</w:t>
            </w:r>
          </w:p>
        </w:tc>
      </w:tr>
      <w:tr w:rsidR="00B70FF5" w:rsidRPr="00B70FF5" w14:paraId="48E3ADD7" w14:textId="77777777" w:rsidTr="00B70FF5">
        <w:trPr>
          <w:trHeight w:val="317"/>
        </w:trPr>
        <w:tc>
          <w:tcPr>
            <w:tcW w:w="4502" w:type="dxa"/>
          </w:tcPr>
          <w:p w14:paraId="5A58C72C" w14:textId="77777777" w:rsidR="00B70FF5" w:rsidRPr="00B70FF5" w:rsidRDefault="00B70FF5" w:rsidP="00B70FF5">
            <w:pPr>
              <w:rPr>
                <w:rFonts w:ascii="Myriad Pro" w:hAnsi="Myriad Pro"/>
              </w:rPr>
            </w:pPr>
          </w:p>
        </w:tc>
        <w:tc>
          <w:tcPr>
            <w:tcW w:w="4502" w:type="dxa"/>
          </w:tcPr>
          <w:p w14:paraId="1ADDC538" w14:textId="77777777" w:rsidR="00B70FF5" w:rsidRPr="00B70FF5" w:rsidRDefault="00B70FF5" w:rsidP="00B70FF5">
            <w:pPr>
              <w:rPr>
                <w:rFonts w:ascii="Myriad Pro" w:hAnsi="Myriad Pro"/>
              </w:rPr>
            </w:pPr>
            <w:r w:rsidRPr="00B70FF5">
              <w:rPr>
                <w:rFonts w:ascii="Myriad Pro" w:hAnsi="Myriad Pro"/>
              </w:rPr>
              <w:t>Work Force Ready Employability</w:t>
            </w:r>
          </w:p>
        </w:tc>
      </w:tr>
      <w:tr w:rsidR="00B70FF5" w:rsidRPr="00B70FF5" w14:paraId="78929549" w14:textId="77777777" w:rsidTr="00B70FF5">
        <w:trPr>
          <w:trHeight w:val="317"/>
        </w:trPr>
        <w:tc>
          <w:tcPr>
            <w:tcW w:w="4502" w:type="dxa"/>
          </w:tcPr>
          <w:p w14:paraId="6190E94B" w14:textId="77777777" w:rsidR="00B70FF5" w:rsidRPr="00B70FF5" w:rsidRDefault="00B70FF5" w:rsidP="00B70FF5">
            <w:pPr>
              <w:rPr>
                <w:rFonts w:ascii="Myriad Pro" w:hAnsi="Myriad Pro"/>
              </w:rPr>
            </w:pPr>
          </w:p>
        </w:tc>
        <w:tc>
          <w:tcPr>
            <w:tcW w:w="4502" w:type="dxa"/>
          </w:tcPr>
          <w:p w14:paraId="0F52DA6F" w14:textId="77777777" w:rsidR="00B70FF5" w:rsidRPr="00B70FF5" w:rsidRDefault="00B70FF5" w:rsidP="00B70FF5">
            <w:pPr>
              <w:rPr>
                <w:rFonts w:ascii="Myriad Pro" w:hAnsi="Myriad Pro"/>
              </w:rPr>
            </w:pPr>
            <w:r w:rsidRPr="00B70FF5">
              <w:rPr>
                <w:rFonts w:ascii="Myriad Pro" w:hAnsi="Myriad Pro"/>
              </w:rPr>
              <w:t>City of Grand Prairie – Food Handler’s</w:t>
            </w:r>
          </w:p>
        </w:tc>
      </w:tr>
    </w:tbl>
    <w:p w14:paraId="2A75FDDE" w14:textId="77777777" w:rsidR="00B70FF5" w:rsidRDefault="00B70FF5" w:rsidP="00B70FF5">
      <w:pPr>
        <w:spacing w:after="0" w:line="240" w:lineRule="auto"/>
        <w:rPr>
          <w:rFonts w:ascii="Myriad Pro" w:hAnsi="Myriad Pro"/>
        </w:rPr>
      </w:pPr>
    </w:p>
    <w:p w14:paraId="6193E55A" w14:textId="77777777" w:rsidR="00D55E06"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01D2A5CF" w14:textId="77777777" w:rsidR="00B70FF5" w:rsidRDefault="00B70FF5" w:rsidP="00B70FF5">
      <w:pPr>
        <w:pStyle w:val="Default"/>
        <w:rPr>
          <w:rFonts w:asciiTheme="minorHAnsi" w:hAnsiTheme="minorHAnsi"/>
          <w:color w:val="000000" w:themeColor="text1"/>
          <w:sz w:val="22"/>
          <w:szCs w:val="22"/>
        </w:rPr>
      </w:pPr>
    </w:p>
    <w:p w14:paraId="092FB033" w14:textId="77777777" w:rsidR="00B70FF5" w:rsidRPr="00B70FF5" w:rsidRDefault="00B70FF5" w:rsidP="00B70FF5">
      <w:pPr>
        <w:pStyle w:val="Default"/>
        <w:ind w:left="360"/>
        <w:rPr>
          <w:rFonts w:asciiTheme="minorHAnsi" w:hAnsiTheme="minorHAnsi"/>
          <w:color w:val="000000" w:themeColor="text1"/>
          <w:sz w:val="22"/>
          <w:szCs w:val="22"/>
        </w:rPr>
      </w:pPr>
      <w:r w:rsidRPr="00B70FF5">
        <w:rPr>
          <w:rFonts w:asciiTheme="minorHAnsi" w:hAnsiTheme="minorHAnsi"/>
          <w:color w:val="000000" w:themeColor="text1"/>
          <w:sz w:val="22"/>
          <w:szCs w:val="22"/>
        </w:rPr>
        <w:t xml:space="preserve">The Career and Technology Department maintains a list of conferences for teachers to attend on a bi-annual basis.  Approved conferences for Culinary Arts include HEAT (Hospitality Educators Association of Texas), FCSTAT (Family and Consumer Science Teachers Association of Texas), and others.  Culinary Arts teachers also participate in externships with local industry partners like Del Frisco’s, Beto’s, and Cheddar’s.  </w:t>
      </w:r>
    </w:p>
    <w:p w14:paraId="05873846" w14:textId="77777777" w:rsidR="002308F4" w:rsidRPr="00B70FF5" w:rsidRDefault="002308F4" w:rsidP="00D55E06">
      <w:pPr>
        <w:spacing w:after="0" w:line="240" w:lineRule="auto"/>
        <w:rPr>
          <w:b/>
          <w:color w:val="009AA6"/>
        </w:rPr>
      </w:pPr>
    </w:p>
    <w:p w14:paraId="58A311EF" w14:textId="51CA2E99" w:rsidR="00E51805" w:rsidRPr="00D55E06" w:rsidRDefault="00E51805" w:rsidP="00D55E06">
      <w:pPr>
        <w:spacing w:after="0" w:line="240" w:lineRule="auto"/>
        <w:rPr>
          <w:rFonts w:ascii="Myriad Pro" w:hAnsi="Myriad Pro"/>
        </w:rPr>
      </w:pPr>
    </w:p>
    <w:p w14:paraId="02F3D040"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421C702D" w14:textId="77777777" w:rsidR="00BE3C12" w:rsidRPr="00A45272" w:rsidRDefault="00BE3C12" w:rsidP="00BE3C12">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BE3C12" w:rsidRPr="00A45272" w14:paraId="73AD16CD" w14:textId="77777777" w:rsidTr="00B70FF5">
        <w:tc>
          <w:tcPr>
            <w:tcW w:w="2276" w:type="dxa"/>
          </w:tcPr>
          <w:p w14:paraId="580854D9" w14:textId="77777777" w:rsidR="00BE3C12" w:rsidRPr="002308F4" w:rsidRDefault="00BE3C12" w:rsidP="00B70FF5">
            <w:pPr>
              <w:jc w:val="center"/>
              <w:rPr>
                <w:rFonts w:ascii="Myriad Pro" w:hAnsi="Myriad Pro"/>
                <w:b/>
              </w:rPr>
            </w:pPr>
            <w:r w:rsidRPr="002308F4">
              <w:rPr>
                <w:rFonts w:ascii="Myriad Pro" w:hAnsi="Myriad Pro"/>
                <w:b/>
              </w:rPr>
              <w:t>Business/Industry Name</w:t>
            </w:r>
          </w:p>
        </w:tc>
        <w:tc>
          <w:tcPr>
            <w:tcW w:w="3843" w:type="dxa"/>
          </w:tcPr>
          <w:p w14:paraId="52ABF541" w14:textId="77777777" w:rsidR="00BE3C12" w:rsidRPr="002308F4" w:rsidRDefault="00BE3C12" w:rsidP="00B70FF5">
            <w:pPr>
              <w:jc w:val="center"/>
              <w:rPr>
                <w:rFonts w:ascii="Myriad Pro" w:hAnsi="Myriad Pro"/>
                <w:b/>
              </w:rPr>
            </w:pPr>
            <w:r w:rsidRPr="002308F4">
              <w:rPr>
                <w:rFonts w:ascii="Myriad Pro" w:hAnsi="Myriad Pro"/>
                <w:b/>
              </w:rPr>
              <w:t>What role does this partner have in directly supporting your program of study?</w:t>
            </w:r>
          </w:p>
        </w:tc>
        <w:tc>
          <w:tcPr>
            <w:tcW w:w="3372" w:type="dxa"/>
          </w:tcPr>
          <w:p w14:paraId="29EC9216" w14:textId="77777777" w:rsidR="00BE3C12" w:rsidRPr="002308F4" w:rsidRDefault="00BE3C12" w:rsidP="00B70FF5">
            <w:pPr>
              <w:jc w:val="center"/>
              <w:rPr>
                <w:rFonts w:ascii="Myriad Pro" w:hAnsi="Myriad Pro"/>
                <w:b/>
              </w:rPr>
            </w:pPr>
            <w:r w:rsidRPr="002308F4">
              <w:rPr>
                <w:rFonts w:ascii="Myriad Pro" w:hAnsi="Myriad Pro"/>
                <w:b/>
              </w:rPr>
              <w:t>How many years has this partnership been active, and how was this partnership developed?</w:t>
            </w:r>
          </w:p>
        </w:tc>
      </w:tr>
      <w:tr w:rsidR="00BE3C12" w:rsidRPr="00A45272" w14:paraId="59BC3D9B" w14:textId="77777777" w:rsidTr="00B70FF5">
        <w:trPr>
          <w:trHeight w:val="1232"/>
        </w:trPr>
        <w:tc>
          <w:tcPr>
            <w:tcW w:w="2276" w:type="dxa"/>
          </w:tcPr>
          <w:p w14:paraId="5250BB3F" w14:textId="77777777" w:rsidR="00BE3C12" w:rsidRPr="0032666D" w:rsidRDefault="00BE3C12" w:rsidP="00B70FF5">
            <w:r w:rsidRPr="0032666D">
              <w:t>Grand Prairie Parks, Arts, and Recreation</w:t>
            </w:r>
          </w:p>
        </w:tc>
        <w:tc>
          <w:tcPr>
            <w:tcW w:w="3843" w:type="dxa"/>
          </w:tcPr>
          <w:p w14:paraId="7E2C34A1" w14:textId="77777777" w:rsidR="00BE3C12" w:rsidRPr="0032666D" w:rsidRDefault="00BE3C12" w:rsidP="00BE3C12">
            <w:pPr>
              <w:pStyle w:val="ListParagraph"/>
              <w:numPr>
                <w:ilvl w:val="0"/>
                <w:numId w:val="18"/>
              </w:numPr>
              <w:ind w:left="136" w:hanging="136"/>
            </w:pPr>
            <w:r w:rsidRPr="0032666D">
              <w:t>Partner with students managing the Café at “The Epic” Recreation Center opening January 2018;</w:t>
            </w:r>
          </w:p>
          <w:p w14:paraId="00EBEF0A" w14:textId="77777777" w:rsidR="00BE3C12" w:rsidRPr="0032666D" w:rsidRDefault="00BE3C12" w:rsidP="00BE3C12">
            <w:pPr>
              <w:pStyle w:val="ListParagraph"/>
              <w:numPr>
                <w:ilvl w:val="0"/>
                <w:numId w:val="18"/>
              </w:numPr>
              <w:ind w:left="136" w:hanging="136"/>
            </w:pPr>
            <w:r w:rsidRPr="0032666D">
              <w:t>Intern opportunities in the kitchen and cafe at the Summit active adult center;</w:t>
            </w:r>
          </w:p>
          <w:p w14:paraId="763E117F" w14:textId="77777777" w:rsidR="00BE3C12" w:rsidRPr="0032666D" w:rsidRDefault="00BE3C12" w:rsidP="00BE3C12">
            <w:pPr>
              <w:pStyle w:val="ListParagraph"/>
              <w:numPr>
                <w:ilvl w:val="0"/>
                <w:numId w:val="18"/>
              </w:numPr>
              <w:ind w:left="136" w:hanging="136"/>
            </w:pPr>
            <w:r w:rsidRPr="0032666D">
              <w:t>Industry representatives at My Future My Way 8</w:t>
            </w:r>
            <w:r w:rsidRPr="0032666D">
              <w:rPr>
                <w:vertAlign w:val="superscript"/>
              </w:rPr>
              <w:t>th</w:t>
            </w:r>
            <w:r w:rsidRPr="0032666D">
              <w:t xml:space="preserve"> grade career fair to recruit future students to apply and enroll in the Culinary program</w:t>
            </w:r>
          </w:p>
          <w:p w14:paraId="46321E30" w14:textId="77777777" w:rsidR="00BE3C12" w:rsidRPr="0032666D" w:rsidRDefault="00BE3C12" w:rsidP="00BE3C12">
            <w:pPr>
              <w:pStyle w:val="ListParagraph"/>
              <w:numPr>
                <w:ilvl w:val="0"/>
                <w:numId w:val="18"/>
              </w:numPr>
              <w:ind w:left="136" w:hanging="136"/>
            </w:pPr>
            <w:r w:rsidRPr="0032666D">
              <w:t>Bi-annual program evaluations to ensure alignment to industry needs</w:t>
            </w:r>
          </w:p>
          <w:p w14:paraId="0BBCEFC8" w14:textId="77777777" w:rsidR="00BE3C12" w:rsidRPr="0032666D" w:rsidRDefault="00BE3C12" w:rsidP="00BE3C12">
            <w:pPr>
              <w:pStyle w:val="ListParagraph"/>
              <w:numPr>
                <w:ilvl w:val="0"/>
                <w:numId w:val="18"/>
              </w:numPr>
              <w:ind w:left="136" w:hanging="136"/>
            </w:pPr>
            <w:r w:rsidRPr="0032666D">
              <w:t>Work-based learning opportunities at Farmers Market</w:t>
            </w:r>
          </w:p>
          <w:p w14:paraId="54C822CE" w14:textId="156D938A" w:rsidR="00BE3C12" w:rsidRPr="0032666D" w:rsidRDefault="00BE3C12" w:rsidP="0032666D">
            <w:pPr>
              <w:pStyle w:val="ListParagraph"/>
              <w:numPr>
                <w:ilvl w:val="0"/>
                <w:numId w:val="18"/>
              </w:numPr>
              <w:ind w:left="136" w:hanging="136"/>
            </w:pPr>
            <w:r w:rsidRPr="0032666D">
              <w:t>Guest Speakers in Culinary classrooms</w:t>
            </w:r>
          </w:p>
        </w:tc>
        <w:tc>
          <w:tcPr>
            <w:tcW w:w="3372" w:type="dxa"/>
          </w:tcPr>
          <w:p w14:paraId="1CEC25EF" w14:textId="77777777" w:rsidR="00BE3C12" w:rsidRPr="0032666D" w:rsidRDefault="00BE3C12" w:rsidP="00B70FF5">
            <w:r w:rsidRPr="0032666D">
              <w:t>6 years;</w:t>
            </w:r>
          </w:p>
          <w:p w14:paraId="2A780749" w14:textId="77777777" w:rsidR="00BE3C12" w:rsidRPr="0032666D" w:rsidRDefault="00BE3C12" w:rsidP="00B70FF5">
            <w:r w:rsidRPr="0032666D">
              <w:t>Rick Herold, Director of Parks Arts and Recreation, has been on our CTE Advisory Board since 2012 and actively supports our programs.</w:t>
            </w:r>
          </w:p>
        </w:tc>
      </w:tr>
      <w:tr w:rsidR="00BE3C12" w:rsidRPr="00A45272" w14:paraId="59BECF22" w14:textId="77777777" w:rsidTr="00B70FF5">
        <w:trPr>
          <w:trHeight w:val="1430"/>
        </w:trPr>
        <w:tc>
          <w:tcPr>
            <w:tcW w:w="2276" w:type="dxa"/>
          </w:tcPr>
          <w:p w14:paraId="25944518" w14:textId="77777777" w:rsidR="00BE3C12" w:rsidRPr="0032666D" w:rsidRDefault="00BE3C12" w:rsidP="00B70FF5">
            <w:r w:rsidRPr="0032666D">
              <w:lastRenderedPageBreak/>
              <w:t>Beto’s Mexican Restaurant</w:t>
            </w:r>
          </w:p>
        </w:tc>
        <w:tc>
          <w:tcPr>
            <w:tcW w:w="3843" w:type="dxa"/>
          </w:tcPr>
          <w:p w14:paraId="442B5EC5" w14:textId="77777777" w:rsidR="00BE3C12" w:rsidRPr="0032666D" w:rsidRDefault="00BE3C12" w:rsidP="00BE3C12">
            <w:pPr>
              <w:pStyle w:val="ListParagraph"/>
              <w:numPr>
                <w:ilvl w:val="0"/>
                <w:numId w:val="19"/>
              </w:numPr>
              <w:ind w:left="136" w:hanging="136"/>
            </w:pPr>
            <w:r w:rsidRPr="0032666D">
              <w:t>Intern opportunities in Restaurant</w:t>
            </w:r>
          </w:p>
          <w:p w14:paraId="4EDF761F" w14:textId="77777777" w:rsidR="00BE3C12" w:rsidRPr="0032666D" w:rsidRDefault="00BE3C12" w:rsidP="00BE3C12">
            <w:pPr>
              <w:pStyle w:val="ListParagraph"/>
              <w:numPr>
                <w:ilvl w:val="0"/>
                <w:numId w:val="19"/>
              </w:numPr>
              <w:ind w:left="136" w:hanging="136"/>
            </w:pPr>
            <w:r w:rsidRPr="0032666D">
              <w:t>Program evaluation to ensure alignment to industry needs</w:t>
            </w:r>
          </w:p>
          <w:p w14:paraId="6DC352D5" w14:textId="77777777" w:rsidR="00BE3C12" w:rsidRPr="0032666D" w:rsidRDefault="00BE3C12" w:rsidP="00BE3C12">
            <w:pPr>
              <w:pStyle w:val="ListParagraph"/>
              <w:numPr>
                <w:ilvl w:val="0"/>
                <w:numId w:val="19"/>
              </w:numPr>
              <w:ind w:left="136" w:hanging="136"/>
            </w:pPr>
            <w:r w:rsidRPr="0032666D">
              <w:t>Industry representative at My Future My Way 8</w:t>
            </w:r>
            <w:r w:rsidRPr="0032666D">
              <w:rPr>
                <w:vertAlign w:val="superscript"/>
              </w:rPr>
              <w:t>th</w:t>
            </w:r>
            <w:r w:rsidRPr="0032666D">
              <w:t xml:space="preserve"> grade career fair to recruit future students to apply and enroll in the Culinary program</w:t>
            </w:r>
          </w:p>
          <w:p w14:paraId="794DB1D5" w14:textId="77777777" w:rsidR="00BE3C12" w:rsidRPr="0032666D" w:rsidRDefault="00BE3C12" w:rsidP="00BE3C12">
            <w:pPr>
              <w:pStyle w:val="ListParagraph"/>
              <w:numPr>
                <w:ilvl w:val="0"/>
                <w:numId w:val="19"/>
              </w:numPr>
              <w:ind w:left="136" w:hanging="136"/>
            </w:pPr>
            <w:r w:rsidRPr="0032666D">
              <w:t>Culinary Industry representative on Dubiski’s Career Academy Advisory Board</w:t>
            </w:r>
          </w:p>
        </w:tc>
        <w:tc>
          <w:tcPr>
            <w:tcW w:w="3372" w:type="dxa"/>
          </w:tcPr>
          <w:p w14:paraId="34AC2D58" w14:textId="77777777" w:rsidR="00BE3C12" w:rsidRPr="0032666D" w:rsidRDefault="00BE3C12" w:rsidP="00B70FF5">
            <w:r w:rsidRPr="0032666D">
              <w:t>2 years;</w:t>
            </w:r>
          </w:p>
          <w:p w14:paraId="4C545146" w14:textId="77777777" w:rsidR="00BE3C12" w:rsidRPr="0032666D" w:rsidRDefault="00BE3C12" w:rsidP="00B70FF5">
            <w:r w:rsidRPr="0032666D">
              <w:t>Albert Sanchez, Owner of Beto’s, attended our CTE Advisory Dinner and showed an interest in providing Internships for our students.  He is now an active member on Dubiski’s Career Academy Advisory Board for the Culinary Pathway</w:t>
            </w:r>
          </w:p>
        </w:tc>
      </w:tr>
      <w:tr w:rsidR="00BE3C12" w:rsidRPr="00A45272" w14:paraId="48888411" w14:textId="77777777" w:rsidTr="00B70FF5">
        <w:trPr>
          <w:trHeight w:val="1430"/>
        </w:trPr>
        <w:tc>
          <w:tcPr>
            <w:tcW w:w="2276" w:type="dxa"/>
          </w:tcPr>
          <w:p w14:paraId="081D29FD" w14:textId="77777777" w:rsidR="00BE3C12" w:rsidRPr="0032666D" w:rsidRDefault="00BE3C12" w:rsidP="00B70FF5">
            <w:r w:rsidRPr="0032666D">
              <w:t>Big D Cupcake</w:t>
            </w:r>
          </w:p>
        </w:tc>
        <w:tc>
          <w:tcPr>
            <w:tcW w:w="3843" w:type="dxa"/>
          </w:tcPr>
          <w:p w14:paraId="61E09232" w14:textId="77777777" w:rsidR="00BE3C12" w:rsidRPr="0032666D" w:rsidRDefault="00BE3C12" w:rsidP="00BE3C12">
            <w:pPr>
              <w:pStyle w:val="ListParagraph"/>
              <w:numPr>
                <w:ilvl w:val="0"/>
                <w:numId w:val="20"/>
              </w:numPr>
              <w:ind w:left="136" w:hanging="136"/>
            </w:pPr>
            <w:r w:rsidRPr="0032666D">
              <w:t>Intern opportunities in Bakery</w:t>
            </w:r>
          </w:p>
          <w:p w14:paraId="7F556658" w14:textId="77777777" w:rsidR="00BE3C12" w:rsidRPr="0032666D" w:rsidRDefault="00BE3C12" w:rsidP="00BE3C12">
            <w:pPr>
              <w:pStyle w:val="ListParagraph"/>
              <w:numPr>
                <w:ilvl w:val="0"/>
                <w:numId w:val="20"/>
              </w:numPr>
              <w:ind w:left="136" w:hanging="136"/>
            </w:pPr>
            <w:r w:rsidRPr="0032666D">
              <w:t>Program evaluation to ensure alignment to industry needs</w:t>
            </w:r>
          </w:p>
          <w:p w14:paraId="0A444A8A" w14:textId="77777777" w:rsidR="00BE3C12" w:rsidRPr="0032666D" w:rsidRDefault="00BE3C12" w:rsidP="00BE3C12">
            <w:pPr>
              <w:pStyle w:val="ListParagraph"/>
              <w:numPr>
                <w:ilvl w:val="0"/>
                <w:numId w:val="20"/>
              </w:numPr>
              <w:ind w:left="136" w:hanging="136"/>
            </w:pPr>
            <w:r w:rsidRPr="0032666D">
              <w:t>Guest speaker for Culinary classrooms</w:t>
            </w:r>
          </w:p>
        </w:tc>
        <w:tc>
          <w:tcPr>
            <w:tcW w:w="3372" w:type="dxa"/>
          </w:tcPr>
          <w:p w14:paraId="78EC3A50" w14:textId="77777777" w:rsidR="00BE3C12" w:rsidRPr="0032666D" w:rsidRDefault="00BE3C12" w:rsidP="00B70FF5">
            <w:r w:rsidRPr="0032666D">
              <w:t>2 years;</w:t>
            </w:r>
          </w:p>
          <w:p w14:paraId="19861962" w14:textId="77777777" w:rsidR="00BE3C12" w:rsidRPr="0032666D" w:rsidRDefault="00BE3C12" w:rsidP="00B70FF5">
            <w:r w:rsidRPr="0032666D">
              <w:t>Anna Coulter, Owner of Big D Cupcake, attended our CTE Intern Provider Breakfast and signed MOU there to provide Internships.  She has since sold the company, but new owner continued intern program and is hosting 2 interns this year.</w:t>
            </w:r>
          </w:p>
        </w:tc>
      </w:tr>
      <w:tr w:rsidR="00BE3C12" w:rsidRPr="00A45272" w14:paraId="3548A282" w14:textId="77777777" w:rsidTr="00B70FF5">
        <w:trPr>
          <w:trHeight w:val="1430"/>
        </w:trPr>
        <w:tc>
          <w:tcPr>
            <w:tcW w:w="2276" w:type="dxa"/>
          </w:tcPr>
          <w:p w14:paraId="383F543F" w14:textId="77777777" w:rsidR="00BE3C12" w:rsidRPr="0032666D" w:rsidRDefault="00BE3C12" w:rsidP="00B70FF5">
            <w:r w:rsidRPr="0032666D">
              <w:t>Sweet Things Bakery</w:t>
            </w:r>
          </w:p>
        </w:tc>
        <w:tc>
          <w:tcPr>
            <w:tcW w:w="3843" w:type="dxa"/>
          </w:tcPr>
          <w:p w14:paraId="708FC715" w14:textId="77777777" w:rsidR="00BE3C12" w:rsidRPr="0032666D" w:rsidRDefault="00BE3C12" w:rsidP="00BE3C12">
            <w:pPr>
              <w:pStyle w:val="ListParagraph"/>
              <w:numPr>
                <w:ilvl w:val="0"/>
                <w:numId w:val="21"/>
              </w:numPr>
              <w:ind w:left="136" w:hanging="180"/>
            </w:pPr>
            <w:r w:rsidRPr="0032666D">
              <w:t>Provide curriculum and instruction in the basics of baking, decorating, and confectionary/pastry artistry.</w:t>
            </w:r>
          </w:p>
          <w:p w14:paraId="56D5546F" w14:textId="77777777" w:rsidR="00BE3C12" w:rsidRPr="0032666D" w:rsidRDefault="00BE3C12" w:rsidP="00BE3C12">
            <w:pPr>
              <w:pStyle w:val="ListParagraph"/>
              <w:numPr>
                <w:ilvl w:val="0"/>
                <w:numId w:val="21"/>
              </w:numPr>
              <w:ind w:left="136" w:hanging="180"/>
            </w:pPr>
            <w:r w:rsidRPr="0032666D">
              <w:t>Add a dessert portfolio, including recipes and designs</w:t>
            </w:r>
          </w:p>
          <w:p w14:paraId="5114FE11" w14:textId="77777777" w:rsidR="00BE3C12" w:rsidRPr="0032666D" w:rsidRDefault="00BE3C12" w:rsidP="00BE3C12">
            <w:pPr>
              <w:pStyle w:val="ListParagraph"/>
              <w:numPr>
                <w:ilvl w:val="0"/>
                <w:numId w:val="21"/>
              </w:numPr>
              <w:ind w:left="136" w:hanging="180"/>
            </w:pPr>
            <w:r w:rsidRPr="0032666D">
              <w:t>Marketing and social media training</w:t>
            </w:r>
          </w:p>
          <w:p w14:paraId="2D63A08D" w14:textId="77777777" w:rsidR="00BE3C12" w:rsidRPr="0032666D" w:rsidRDefault="00BE3C12" w:rsidP="00BE3C12">
            <w:pPr>
              <w:pStyle w:val="ListParagraph"/>
              <w:numPr>
                <w:ilvl w:val="0"/>
                <w:numId w:val="21"/>
              </w:numPr>
              <w:ind w:left="136" w:hanging="180"/>
            </w:pPr>
            <w:r w:rsidRPr="0032666D">
              <w:t>Provide contacts for continuing education, advanced decorating classes, schooling options, and internships.</w:t>
            </w:r>
          </w:p>
          <w:p w14:paraId="62131AE9" w14:textId="77777777" w:rsidR="00BE3C12" w:rsidRPr="0032666D" w:rsidRDefault="00BE3C12" w:rsidP="00BE3C12">
            <w:pPr>
              <w:pStyle w:val="ListParagraph"/>
              <w:numPr>
                <w:ilvl w:val="0"/>
                <w:numId w:val="21"/>
              </w:numPr>
              <w:ind w:left="136" w:hanging="180"/>
            </w:pPr>
            <w:r w:rsidRPr="0032666D">
              <w:t>Create business and marketing plan for 161 Bakery open to the public, including hours of operation, price sheets, and promotional events.</w:t>
            </w:r>
          </w:p>
        </w:tc>
        <w:tc>
          <w:tcPr>
            <w:tcW w:w="3372" w:type="dxa"/>
          </w:tcPr>
          <w:p w14:paraId="11FC46BF" w14:textId="77777777" w:rsidR="00BE3C12" w:rsidRPr="0032666D" w:rsidRDefault="00BE3C12" w:rsidP="00B70FF5">
            <w:r w:rsidRPr="0032666D">
              <w:t xml:space="preserve">Partner since Oct 2017; </w:t>
            </w:r>
          </w:p>
          <w:p w14:paraId="1632C8A8" w14:textId="77777777" w:rsidR="00BE3C12" w:rsidRPr="0032666D" w:rsidRDefault="00BE3C12" w:rsidP="00B70FF5">
            <w:r w:rsidRPr="0032666D">
              <w:t>Mallorey Bradford, Owner of Sweet Things Bakery, is the product of a career high school similar to Dubiski, and Dubiski’s Principal is a customer of Sweet Things Bakery.  Mallorey is now working directly with our Culinary Instructors and Students to assist with 161 Bakery in its inaugural year.</w:t>
            </w:r>
          </w:p>
        </w:tc>
      </w:tr>
      <w:tr w:rsidR="00BE3C12" w:rsidRPr="00A45272" w14:paraId="277C728A" w14:textId="77777777" w:rsidTr="00B70FF5">
        <w:trPr>
          <w:trHeight w:val="1430"/>
        </w:trPr>
        <w:tc>
          <w:tcPr>
            <w:tcW w:w="2276" w:type="dxa"/>
          </w:tcPr>
          <w:p w14:paraId="3E8F2806" w14:textId="77777777" w:rsidR="00BE3C12" w:rsidRPr="0032666D" w:rsidRDefault="00BE3C12" w:rsidP="00B70FF5">
            <w:r w:rsidRPr="0032666D">
              <w:t>Southwest Foodservice Excellence</w:t>
            </w:r>
          </w:p>
        </w:tc>
        <w:tc>
          <w:tcPr>
            <w:tcW w:w="3843" w:type="dxa"/>
          </w:tcPr>
          <w:p w14:paraId="14FF3D02" w14:textId="77777777" w:rsidR="00BE3C12" w:rsidRPr="0032666D" w:rsidRDefault="00BE3C12" w:rsidP="00BE3C12">
            <w:pPr>
              <w:pStyle w:val="ListParagraph"/>
              <w:numPr>
                <w:ilvl w:val="0"/>
                <w:numId w:val="22"/>
              </w:numPr>
              <w:ind w:left="136" w:hanging="136"/>
            </w:pPr>
            <w:r w:rsidRPr="0032666D">
              <w:t>Work-based learning experiences at district catering events</w:t>
            </w:r>
          </w:p>
          <w:p w14:paraId="1ED42C80" w14:textId="77777777" w:rsidR="00BE3C12" w:rsidRPr="0032666D" w:rsidRDefault="00BE3C12" w:rsidP="00BE3C12">
            <w:pPr>
              <w:pStyle w:val="ListParagraph"/>
              <w:numPr>
                <w:ilvl w:val="0"/>
                <w:numId w:val="22"/>
              </w:numPr>
              <w:ind w:left="136" w:hanging="136"/>
            </w:pPr>
            <w:r w:rsidRPr="0032666D">
              <w:t>Intern opportunities in district’s food service department</w:t>
            </w:r>
          </w:p>
        </w:tc>
        <w:tc>
          <w:tcPr>
            <w:tcW w:w="3372" w:type="dxa"/>
          </w:tcPr>
          <w:p w14:paraId="4CBBFBDF" w14:textId="77777777" w:rsidR="00BE3C12" w:rsidRPr="0032666D" w:rsidRDefault="00BE3C12" w:rsidP="00B70FF5">
            <w:r w:rsidRPr="0032666D">
              <w:t>6 years;</w:t>
            </w:r>
          </w:p>
          <w:p w14:paraId="62BA7DE4" w14:textId="77777777" w:rsidR="00BE3C12" w:rsidRPr="0032666D" w:rsidRDefault="00BE3C12" w:rsidP="00B70FF5">
            <w:r w:rsidRPr="0032666D">
              <w:t>Jeff Ackerman, Director of Foodservice, works with our Culinary students and teachers regularly through catering events, etc.</w:t>
            </w:r>
          </w:p>
        </w:tc>
      </w:tr>
    </w:tbl>
    <w:p w14:paraId="6C42E262" w14:textId="77777777" w:rsidR="00BE3C12" w:rsidRPr="00A45272" w:rsidRDefault="00BE3C12" w:rsidP="00BE3C12">
      <w:pPr>
        <w:spacing w:after="0" w:line="240" w:lineRule="auto"/>
        <w:rPr>
          <w:rFonts w:ascii="Myriad Pro" w:hAnsi="Myriad Pro"/>
        </w:rPr>
      </w:pPr>
    </w:p>
    <w:p w14:paraId="5CF3CA07" w14:textId="77777777" w:rsidR="00BE3C12" w:rsidRPr="00A45272" w:rsidRDefault="00BE3C12" w:rsidP="00BE3C12">
      <w:pPr>
        <w:spacing w:after="0" w:line="240" w:lineRule="auto"/>
        <w:rPr>
          <w:rFonts w:ascii="Myriad Pro" w:hAnsi="Myriad Pro"/>
        </w:rPr>
      </w:pPr>
    </w:p>
    <w:p w14:paraId="0F9A5546" w14:textId="77777777" w:rsidR="00E51805" w:rsidRPr="00A45272" w:rsidRDefault="00E51805" w:rsidP="00E51805">
      <w:pPr>
        <w:spacing w:after="0" w:line="240" w:lineRule="auto"/>
        <w:rPr>
          <w:rFonts w:ascii="Myriad Pro" w:hAnsi="Myriad Pro"/>
        </w:rPr>
      </w:pPr>
    </w:p>
    <w:p w14:paraId="2EC61308" w14:textId="77777777" w:rsidR="00A754A4" w:rsidRPr="00A45272" w:rsidRDefault="00A754A4" w:rsidP="00D74E2F">
      <w:pPr>
        <w:spacing w:after="0" w:line="240" w:lineRule="auto"/>
        <w:rPr>
          <w:rFonts w:ascii="Myriad Pro" w:hAnsi="Myriad Pro"/>
        </w:rPr>
      </w:pPr>
    </w:p>
    <w:p w14:paraId="7FD4E102"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24C91864" w14:textId="77777777" w:rsidR="00722285" w:rsidRDefault="00722285" w:rsidP="00722285">
      <w:pPr>
        <w:spacing w:after="0" w:line="240" w:lineRule="auto"/>
        <w:rPr>
          <w:rFonts w:ascii="Myriad Pro" w:hAnsi="Myriad Pro"/>
        </w:rPr>
      </w:pPr>
    </w:p>
    <w:p w14:paraId="36D13E4D"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144FCE17"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6A2D9AFB" w14:textId="77777777">
        <w:tc>
          <w:tcPr>
            <w:tcW w:w="2048" w:type="dxa"/>
          </w:tcPr>
          <w:p w14:paraId="54A21215"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689CA5A4"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5C8B61A3"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6AF04D14" w14:textId="77777777">
        <w:tc>
          <w:tcPr>
            <w:tcW w:w="2048" w:type="dxa"/>
          </w:tcPr>
          <w:p w14:paraId="729F772E" w14:textId="77777777" w:rsidR="009307CC" w:rsidRPr="00A45272" w:rsidRDefault="009307CC" w:rsidP="001D2A42">
            <w:pPr>
              <w:rPr>
                <w:rFonts w:ascii="Myriad Pro" w:hAnsi="Myriad Pro"/>
              </w:rPr>
            </w:pPr>
          </w:p>
          <w:p w14:paraId="6AAC2468" w14:textId="77777777" w:rsidR="009307CC" w:rsidRPr="00A45272" w:rsidRDefault="009307CC" w:rsidP="001D2A42">
            <w:pPr>
              <w:rPr>
                <w:rFonts w:ascii="Myriad Pro" w:hAnsi="Myriad Pro"/>
              </w:rPr>
            </w:pPr>
          </w:p>
          <w:p w14:paraId="68FD9DFE" w14:textId="77777777" w:rsidR="009307CC" w:rsidRPr="00A45272" w:rsidRDefault="009307CC" w:rsidP="001D2A42">
            <w:pPr>
              <w:rPr>
                <w:rFonts w:ascii="Myriad Pro" w:hAnsi="Myriad Pro"/>
              </w:rPr>
            </w:pPr>
          </w:p>
        </w:tc>
        <w:tc>
          <w:tcPr>
            <w:tcW w:w="3956" w:type="dxa"/>
          </w:tcPr>
          <w:p w14:paraId="64A30EE9" w14:textId="77777777" w:rsidR="009307CC" w:rsidRPr="00A45272" w:rsidRDefault="009307CC" w:rsidP="001D2A42">
            <w:pPr>
              <w:rPr>
                <w:rFonts w:ascii="Myriad Pro" w:hAnsi="Myriad Pro"/>
              </w:rPr>
            </w:pPr>
          </w:p>
        </w:tc>
        <w:tc>
          <w:tcPr>
            <w:tcW w:w="3487" w:type="dxa"/>
          </w:tcPr>
          <w:p w14:paraId="5E7FE13A" w14:textId="77777777" w:rsidR="009307CC" w:rsidRPr="00A45272" w:rsidRDefault="009307CC" w:rsidP="001D2A42">
            <w:pPr>
              <w:rPr>
                <w:rFonts w:ascii="Myriad Pro" w:hAnsi="Myriad Pro"/>
              </w:rPr>
            </w:pPr>
          </w:p>
        </w:tc>
      </w:tr>
      <w:tr w:rsidR="009307CC" w:rsidRPr="00A45272" w14:paraId="0EF6D91F" w14:textId="77777777">
        <w:tc>
          <w:tcPr>
            <w:tcW w:w="2048" w:type="dxa"/>
          </w:tcPr>
          <w:p w14:paraId="1FC9DE65" w14:textId="77777777" w:rsidR="009307CC" w:rsidRPr="00A45272" w:rsidRDefault="009307CC" w:rsidP="001D2A42">
            <w:pPr>
              <w:rPr>
                <w:rFonts w:ascii="Myriad Pro" w:hAnsi="Myriad Pro"/>
              </w:rPr>
            </w:pPr>
          </w:p>
          <w:p w14:paraId="1E659259" w14:textId="77777777" w:rsidR="009307CC" w:rsidRPr="00A45272" w:rsidRDefault="009307CC" w:rsidP="001D2A42">
            <w:pPr>
              <w:rPr>
                <w:rFonts w:ascii="Myriad Pro" w:hAnsi="Myriad Pro"/>
              </w:rPr>
            </w:pPr>
          </w:p>
          <w:p w14:paraId="39AC2903" w14:textId="77777777" w:rsidR="009307CC" w:rsidRPr="00A45272" w:rsidRDefault="009307CC" w:rsidP="001D2A42">
            <w:pPr>
              <w:rPr>
                <w:rFonts w:ascii="Myriad Pro" w:hAnsi="Myriad Pro"/>
              </w:rPr>
            </w:pPr>
          </w:p>
        </w:tc>
        <w:tc>
          <w:tcPr>
            <w:tcW w:w="3956" w:type="dxa"/>
          </w:tcPr>
          <w:p w14:paraId="1CAE3946" w14:textId="77777777" w:rsidR="009307CC" w:rsidRDefault="009307CC" w:rsidP="001D2A42">
            <w:pPr>
              <w:rPr>
                <w:rFonts w:ascii="Myriad Pro" w:hAnsi="Myriad Pro"/>
              </w:rPr>
            </w:pPr>
          </w:p>
          <w:p w14:paraId="62D7FC75" w14:textId="77777777" w:rsidR="009307CC" w:rsidRPr="00A45272" w:rsidRDefault="009307CC" w:rsidP="001D2A42">
            <w:pPr>
              <w:rPr>
                <w:rFonts w:ascii="Myriad Pro" w:hAnsi="Myriad Pro"/>
              </w:rPr>
            </w:pPr>
          </w:p>
        </w:tc>
        <w:tc>
          <w:tcPr>
            <w:tcW w:w="3487" w:type="dxa"/>
          </w:tcPr>
          <w:p w14:paraId="12FD0007" w14:textId="77777777" w:rsidR="009307CC" w:rsidRDefault="009307CC" w:rsidP="001D2A42">
            <w:pPr>
              <w:rPr>
                <w:rFonts w:ascii="Myriad Pro" w:hAnsi="Myriad Pro"/>
              </w:rPr>
            </w:pPr>
          </w:p>
        </w:tc>
      </w:tr>
      <w:tr w:rsidR="009307CC" w:rsidRPr="00A45272" w14:paraId="5AF6B65E" w14:textId="77777777">
        <w:tc>
          <w:tcPr>
            <w:tcW w:w="2048" w:type="dxa"/>
          </w:tcPr>
          <w:p w14:paraId="2EF4462A" w14:textId="77777777" w:rsidR="009307CC" w:rsidRPr="00A45272" w:rsidRDefault="009307CC" w:rsidP="001D2A42">
            <w:pPr>
              <w:rPr>
                <w:rFonts w:ascii="Myriad Pro" w:hAnsi="Myriad Pro"/>
              </w:rPr>
            </w:pPr>
          </w:p>
          <w:p w14:paraId="6C34932B" w14:textId="77777777" w:rsidR="009307CC" w:rsidRPr="00A45272" w:rsidRDefault="009307CC" w:rsidP="001D2A42">
            <w:pPr>
              <w:rPr>
                <w:rFonts w:ascii="Myriad Pro" w:hAnsi="Myriad Pro"/>
              </w:rPr>
            </w:pPr>
          </w:p>
          <w:p w14:paraId="37FED7A0" w14:textId="77777777" w:rsidR="009307CC" w:rsidRPr="00A45272" w:rsidRDefault="009307CC" w:rsidP="001D2A42">
            <w:pPr>
              <w:rPr>
                <w:rFonts w:ascii="Myriad Pro" w:hAnsi="Myriad Pro"/>
              </w:rPr>
            </w:pPr>
          </w:p>
        </w:tc>
        <w:tc>
          <w:tcPr>
            <w:tcW w:w="3956" w:type="dxa"/>
          </w:tcPr>
          <w:p w14:paraId="46A2EA78" w14:textId="77777777" w:rsidR="009307CC" w:rsidRPr="00A45272" w:rsidRDefault="009307CC" w:rsidP="001D2A42">
            <w:pPr>
              <w:rPr>
                <w:rFonts w:ascii="Myriad Pro" w:hAnsi="Myriad Pro"/>
              </w:rPr>
            </w:pPr>
          </w:p>
        </w:tc>
        <w:tc>
          <w:tcPr>
            <w:tcW w:w="3487" w:type="dxa"/>
          </w:tcPr>
          <w:p w14:paraId="7309D329" w14:textId="77777777" w:rsidR="009307CC" w:rsidRPr="00A45272" w:rsidRDefault="009307CC" w:rsidP="001D2A42">
            <w:pPr>
              <w:rPr>
                <w:rFonts w:ascii="Myriad Pro" w:hAnsi="Myriad Pro"/>
              </w:rPr>
            </w:pPr>
          </w:p>
        </w:tc>
      </w:tr>
    </w:tbl>
    <w:p w14:paraId="45BF1255" w14:textId="77777777" w:rsidR="00E51805" w:rsidRPr="00A45272" w:rsidRDefault="00E51805" w:rsidP="00E51805">
      <w:pPr>
        <w:spacing w:after="0" w:line="240" w:lineRule="auto"/>
        <w:rPr>
          <w:rFonts w:ascii="Myriad Pro" w:hAnsi="Myriad Pro"/>
        </w:rPr>
      </w:pPr>
    </w:p>
    <w:p w14:paraId="4E2F2D15"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02E14F2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18A7554E" w14:textId="77777777" w:rsidR="00457582" w:rsidRDefault="00457582" w:rsidP="00D74E2F">
      <w:pPr>
        <w:spacing w:after="0" w:line="240" w:lineRule="auto"/>
        <w:rPr>
          <w:rFonts w:ascii="Myriad Pro" w:hAnsi="Myriad Pro"/>
        </w:rPr>
      </w:pPr>
    </w:p>
    <w:p w14:paraId="668050A7"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63A2F3CD" w14:textId="77777777"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7D6FF734" w14:textId="77777777"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9"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B6B9022" w14:textId="77777777"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78854722"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2C06DAF0" w14:textId="77777777" w:rsidR="00D74E2F" w:rsidRPr="00A45272" w:rsidRDefault="00D74E2F" w:rsidP="00D74E2F">
      <w:pPr>
        <w:spacing w:after="0" w:line="240" w:lineRule="auto"/>
        <w:rPr>
          <w:rFonts w:ascii="Myriad Pro" w:hAnsi="Myriad Pro"/>
          <w:b/>
          <w:sz w:val="24"/>
        </w:rPr>
      </w:pPr>
    </w:p>
    <w:p w14:paraId="1E09FF22"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008D7BF2" w14:textId="77777777"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4ED8960E" w14:textId="77777777" w:rsidR="00D74E2F" w:rsidRPr="00A45272" w:rsidRDefault="00D74E2F" w:rsidP="00D74E2F">
      <w:pPr>
        <w:spacing w:after="0" w:line="240" w:lineRule="auto"/>
        <w:rPr>
          <w:rFonts w:ascii="Myriad Pro" w:hAnsi="Myriad Pro"/>
        </w:rPr>
      </w:pPr>
    </w:p>
    <w:p w14:paraId="66017831"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616CE4B0" w14:textId="77777777" w:rsidR="00D74E2F" w:rsidRPr="00A45272" w:rsidRDefault="00D74E2F" w:rsidP="00D74E2F">
      <w:pPr>
        <w:spacing w:after="0" w:line="240" w:lineRule="auto"/>
        <w:rPr>
          <w:rFonts w:ascii="Myriad Pro" w:hAnsi="Myriad Pro"/>
        </w:rPr>
      </w:pPr>
    </w:p>
    <w:p w14:paraId="298E1B91"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4BC4452B" w14:textId="77777777" w:rsidR="00D74E2F" w:rsidRPr="00A45272" w:rsidRDefault="00D74E2F" w:rsidP="00D74E2F">
      <w:pPr>
        <w:spacing w:after="0" w:line="240" w:lineRule="auto"/>
        <w:rPr>
          <w:rFonts w:ascii="Myriad Pro" w:hAnsi="Myriad Pro"/>
        </w:rPr>
      </w:pPr>
    </w:p>
    <w:p w14:paraId="439E6501" w14:textId="77777777"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0"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2E959DCC"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1"/>
      <w:footerReference w:type="default" r:id="rId22"/>
      <w:headerReference w:type="firs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86C50" w14:textId="77777777" w:rsidR="00401FB8" w:rsidRDefault="00401FB8" w:rsidP="00716A7F">
      <w:pPr>
        <w:spacing w:after="0" w:line="240" w:lineRule="auto"/>
      </w:pPr>
      <w:r>
        <w:separator/>
      </w:r>
    </w:p>
  </w:endnote>
  <w:endnote w:type="continuationSeparator" w:id="0">
    <w:p w14:paraId="6F6FC7C2" w14:textId="77777777" w:rsidR="00401FB8" w:rsidRDefault="00401FB8"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14:paraId="507D8445" w14:textId="0CA499BD" w:rsidR="00E264D4" w:rsidRDefault="00E264D4">
        <w:pPr>
          <w:pStyle w:val="Footer"/>
          <w:jc w:val="right"/>
        </w:pPr>
        <w:r>
          <w:fldChar w:fldCharType="begin"/>
        </w:r>
        <w:r>
          <w:instrText xml:space="preserve"> PAGE   \* MERGEFORMAT </w:instrText>
        </w:r>
        <w:r>
          <w:fldChar w:fldCharType="separate"/>
        </w:r>
        <w:r w:rsidR="002B46D5">
          <w:rPr>
            <w:noProof/>
          </w:rPr>
          <w:t>4</w:t>
        </w:r>
        <w:r>
          <w:rPr>
            <w:noProof/>
          </w:rPr>
          <w:fldChar w:fldCharType="end"/>
        </w:r>
      </w:p>
    </w:sdtContent>
  </w:sdt>
  <w:p w14:paraId="7A4832EA" w14:textId="77777777" w:rsidR="00E264D4" w:rsidRDefault="00E26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83AC7" w14:textId="77777777" w:rsidR="00401FB8" w:rsidRDefault="00401FB8" w:rsidP="00716A7F">
      <w:pPr>
        <w:spacing w:after="0" w:line="240" w:lineRule="auto"/>
      </w:pPr>
      <w:r>
        <w:separator/>
      </w:r>
    </w:p>
  </w:footnote>
  <w:footnote w:type="continuationSeparator" w:id="0">
    <w:p w14:paraId="0B723CA5" w14:textId="77777777" w:rsidR="00401FB8" w:rsidRDefault="00401FB8"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F06B1" w14:textId="77777777" w:rsidR="00E264D4" w:rsidRDefault="00E264D4"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28A9" w14:textId="77777777" w:rsidR="00E264D4" w:rsidRDefault="00E264D4"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70EFAF7E" wp14:editId="362C5728">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F4B28"/>
    <w:multiLevelType w:val="hybridMultilevel"/>
    <w:tmpl w:val="1A1E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807C70"/>
    <w:multiLevelType w:val="hybridMultilevel"/>
    <w:tmpl w:val="345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B62BC"/>
    <w:multiLevelType w:val="hybridMultilevel"/>
    <w:tmpl w:val="4860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3A6934"/>
    <w:multiLevelType w:val="hybridMultilevel"/>
    <w:tmpl w:val="5F3E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147C16"/>
    <w:multiLevelType w:val="hybridMultilevel"/>
    <w:tmpl w:val="7AAC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9"/>
  </w:num>
  <w:num w:numId="4">
    <w:abstractNumId w:val="16"/>
  </w:num>
  <w:num w:numId="5">
    <w:abstractNumId w:val="5"/>
  </w:num>
  <w:num w:numId="6">
    <w:abstractNumId w:val="1"/>
  </w:num>
  <w:num w:numId="7">
    <w:abstractNumId w:val="8"/>
  </w:num>
  <w:num w:numId="8">
    <w:abstractNumId w:val="13"/>
  </w:num>
  <w:num w:numId="9">
    <w:abstractNumId w:val="4"/>
  </w:num>
  <w:num w:numId="10">
    <w:abstractNumId w:val="0"/>
  </w:num>
  <w:num w:numId="11">
    <w:abstractNumId w:val="12"/>
  </w:num>
  <w:num w:numId="12">
    <w:abstractNumId w:val="20"/>
  </w:num>
  <w:num w:numId="13">
    <w:abstractNumId w:val="6"/>
  </w:num>
  <w:num w:numId="14">
    <w:abstractNumId w:val="15"/>
  </w:num>
  <w:num w:numId="15">
    <w:abstractNumId w:val="17"/>
  </w:num>
  <w:num w:numId="16">
    <w:abstractNumId w:val="2"/>
  </w:num>
  <w:num w:numId="17">
    <w:abstractNumId w:val="7"/>
  </w:num>
  <w:num w:numId="18">
    <w:abstractNumId w:val="9"/>
  </w:num>
  <w:num w:numId="19">
    <w:abstractNumId w:val="10"/>
  </w:num>
  <w:num w:numId="20">
    <w:abstractNumId w:val="3"/>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55E"/>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5866"/>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46D5"/>
    <w:rsid w:val="002B6E63"/>
    <w:rsid w:val="002C2B6B"/>
    <w:rsid w:val="002D0943"/>
    <w:rsid w:val="002D5033"/>
    <w:rsid w:val="002D70BF"/>
    <w:rsid w:val="002F0F30"/>
    <w:rsid w:val="0031627A"/>
    <w:rsid w:val="003165F1"/>
    <w:rsid w:val="00323B7B"/>
    <w:rsid w:val="003262E0"/>
    <w:rsid w:val="0032666D"/>
    <w:rsid w:val="003266F9"/>
    <w:rsid w:val="00332EB8"/>
    <w:rsid w:val="00340995"/>
    <w:rsid w:val="00342375"/>
    <w:rsid w:val="00342ADE"/>
    <w:rsid w:val="00343202"/>
    <w:rsid w:val="00344BC2"/>
    <w:rsid w:val="003477B1"/>
    <w:rsid w:val="003519B1"/>
    <w:rsid w:val="00351D2B"/>
    <w:rsid w:val="00362D61"/>
    <w:rsid w:val="00364411"/>
    <w:rsid w:val="00364487"/>
    <w:rsid w:val="003644A4"/>
    <w:rsid w:val="00366887"/>
    <w:rsid w:val="00372192"/>
    <w:rsid w:val="00372D50"/>
    <w:rsid w:val="0039503D"/>
    <w:rsid w:val="003A2D0C"/>
    <w:rsid w:val="003A7224"/>
    <w:rsid w:val="003B2C5A"/>
    <w:rsid w:val="003C1B0A"/>
    <w:rsid w:val="003C4F6D"/>
    <w:rsid w:val="003C51B3"/>
    <w:rsid w:val="003D1D83"/>
    <w:rsid w:val="003E2D4D"/>
    <w:rsid w:val="003E30C5"/>
    <w:rsid w:val="003E63BE"/>
    <w:rsid w:val="003E787C"/>
    <w:rsid w:val="003F4C73"/>
    <w:rsid w:val="00401FB8"/>
    <w:rsid w:val="004120D3"/>
    <w:rsid w:val="004314BD"/>
    <w:rsid w:val="00431C2F"/>
    <w:rsid w:val="00433CB4"/>
    <w:rsid w:val="00435090"/>
    <w:rsid w:val="00447663"/>
    <w:rsid w:val="004511F7"/>
    <w:rsid w:val="004512D5"/>
    <w:rsid w:val="00457582"/>
    <w:rsid w:val="004618D7"/>
    <w:rsid w:val="00466D09"/>
    <w:rsid w:val="00473A35"/>
    <w:rsid w:val="004944CE"/>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6014C4"/>
    <w:rsid w:val="00605527"/>
    <w:rsid w:val="006203FC"/>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1B4A"/>
    <w:rsid w:val="006C25EB"/>
    <w:rsid w:val="006C3E44"/>
    <w:rsid w:val="006E1DE0"/>
    <w:rsid w:val="006E22B7"/>
    <w:rsid w:val="006E7D3C"/>
    <w:rsid w:val="006F101A"/>
    <w:rsid w:val="006F4FE1"/>
    <w:rsid w:val="0071170D"/>
    <w:rsid w:val="00716A7F"/>
    <w:rsid w:val="00722285"/>
    <w:rsid w:val="007251E2"/>
    <w:rsid w:val="007271C6"/>
    <w:rsid w:val="00735A8A"/>
    <w:rsid w:val="00757B35"/>
    <w:rsid w:val="00762CB8"/>
    <w:rsid w:val="00767FDF"/>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D7566"/>
    <w:rsid w:val="007E7140"/>
    <w:rsid w:val="008067E0"/>
    <w:rsid w:val="008100A5"/>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3EA3"/>
    <w:rsid w:val="008A7865"/>
    <w:rsid w:val="008B4A9A"/>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66945"/>
    <w:rsid w:val="009776AB"/>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044A1"/>
    <w:rsid w:val="00B159FD"/>
    <w:rsid w:val="00B17563"/>
    <w:rsid w:val="00B17654"/>
    <w:rsid w:val="00B2702A"/>
    <w:rsid w:val="00B30A12"/>
    <w:rsid w:val="00B50C49"/>
    <w:rsid w:val="00B6090F"/>
    <w:rsid w:val="00B6466F"/>
    <w:rsid w:val="00B70FF5"/>
    <w:rsid w:val="00B7362E"/>
    <w:rsid w:val="00B73930"/>
    <w:rsid w:val="00B92164"/>
    <w:rsid w:val="00B92718"/>
    <w:rsid w:val="00BA3426"/>
    <w:rsid w:val="00BA652E"/>
    <w:rsid w:val="00BB067F"/>
    <w:rsid w:val="00BB1A5C"/>
    <w:rsid w:val="00BB6482"/>
    <w:rsid w:val="00BC2132"/>
    <w:rsid w:val="00BC7492"/>
    <w:rsid w:val="00BC760B"/>
    <w:rsid w:val="00BC7C9C"/>
    <w:rsid w:val="00BE3C12"/>
    <w:rsid w:val="00BF0886"/>
    <w:rsid w:val="00BF0CD5"/>
    <w:rsid w:val="00BF2056"/>
    <w:rsid w:val="00BF39A0"/>
    <w:rsid w:val="00C03328"/>
    <w:rsid w:val="00C04A8A"/>
    <w:rsid w:val="00C1000D"/>
    <w:rsid w:val="00C11913"/>
    <w:rsid w:val="00C1611A"/>
    <w:rsid w:val="00C224AC"/>
    <w:rsid w:val="00C24025"/>
    <w:rsid w:val="00C24567"/>
    <w:rsid w:val="00C24CFA"/>
    <w:rsid w:val="00C30A7E"/>
    <w:rsid w:val="00C31726"/>
    <w:rsid w:val="00C320BE"/>
    <w:rsid w:val="00C3358D"/>
    <w:rsid w:val="00C41E3A"/>
    <w:rsid w:val="00C502AB"/>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264D4"/>
    <w:rsid w:val="00E31ED3"/>
    <w:rsid w:val="00E32F65"/>
    <w:rsid w:val="00E37B2E"/>
    <w:rsid w:val="00E44C14"/>
    <w:rsid w:val="00E51805"/>
    <w:rsid w:val="00E51B1D"/>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C06E9"/>
    <w:rsid w:val="00EC3DAA"/>
    <w:rsid w:val="00ED0A84"/>
    <w:rsid w:val="00ED2A64"/>
    <w:rsid w:val="00ED2B4A"/>
    <w:rsid w:val="00ED3FC7"/>
    <w:rsid w:val="00ED585A"/>
    <w:rsid w:val="00ED5F3B"/>
    <w:rsid w:val="00EE1E9B"/>
    <w:rsid w:val="00EE5AB0"/>
    <w:rsid w:val="00EE7A09"/>
    <w:rsid w:val="00F1357A"/>
    <w:rsid w:val="00F144B1"/>
    <w:rsid w:val="00F23FF8"/>
    <w:rsid w:val="00F3063A"/>
    <w:rsid w:val="00F33715"/>
    <w:rsid w:val="00F44B64"/>
    <w:rsid w:val="00F44D5C"/>
    <w:rsid w:val="00F45759"/>
    <w:rsid w:val="00F47852"/>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9368C"/>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customStyle="1" w:styleId="Default">
    <w:name w:val="Default"/>
    <w:rsid w:val="00B70FF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3707">
      <w:bodyDiv w:val="1"/>
      <w:marLeft w:val="0"/>
      <w:marRight w:val="0"/>
      <w:marTop w:val="0"/>
      <w:marBottom w:val="0"/>
      <w:divBdr>
        <w:top w:val="none" w:sz="0" w:space="0" w:color="auto"/>
        <w:left w:val="none" w:sz="0" w:space="0" w:color="auto"/>
        <w:bottom w:val="none" w:sz="0" w:space="0" w:color="auto"/>
        <w:right w:val="none" w:sz="0" w:space="0" w:color="auto"/>
      </w:divBdr>
    </w:div>
    <w:div w:id="41420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careertech.org/sites/default/files/PlanStudy-CareerCluster-AG_0.pdf"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hyperlink" Target="mailto:awards@careertec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pisd.org/CTE" TargetMode="External"/><Relationship Id="rId23" Type="http://schemas.openxmlformats.org/officeDocument/2006/relationships/header" Target="header2.xml"/><Relationship Id="rId10" Type="http://schemas.openxmlformats.org/officeDocument/2006/relationships/hyperlink" Target="https://careertech.org/2018-excellence-action-application" TargetMode="External"/><Relationship Id="rId19" Type="http://schemas.openxmlformats.org/officeDocument/2006/relationships/hyperlink" Target="https://careertech.org/2018-excellence-action-application"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8A350A"/>
    <w:rsid w:val="0007588A"/>
    <w:rsid w:val="001527EB"/>
    <w:rsid w:val="00177C64"/>
    <w:rsid w:val="00192C08"/>
    <w:rsid w:val="001D3587"/>
    <w:rsid w:val="00237F68"/>
    <w:rsid w:val="00251E8F"/>
    <w:rsid w:val="00266808"/>
    <w:rsid w:val="002A7A8C"/>
    <w:rsid w:val="00354110"/>
    <w:rsid w:val="00376831"/>
    <w:rsid w:val="00397F16"/>
    <w:rsid w:val="003D439E"/>
    <w:rsid w:val="00405890"/>
    <w:rsid w:val="00461809"/>
    <w:rsid w:val="00476439"/>
    <w:rsid w:val="00486881"/>
    <w:rsid w:val="00497553"/>
    <w:rsid w:val="004E31FA"/>
    <w:rsid w:val="0051070E"/>
    <w:rsid w:val="0058530F"/>
    <w:rsid w:val="00636701"/>
    <w:rsid w:val="006C6E84"/>
    <w:rsid w:val="006E3074"/>
    <w:rsid w:val="00721F21"/>
    <w:rsid w:val="0074238B"/>
    <w:rsid w:val="007C653F"/>
    <w:rsid w:val="007D4EC1"/>
    <w:rsid w:val="00851C50"/>
    <w:rsid w:val="00867127"/>
    <w:rsid w:val="00892385"/>
    <w:rsid w:val="008A350A"/>
    <w:rsid w:val="008B31A1"/>
    <w:rsid w:val="008D0E59"/>
    <w:rsid w:val="00A203A2"/>
    <w:rsid w:val="00AB4898"/>
    <w:rsid w:val="00B25243"/>
    <w:rsid w:val="00C12DAA"/>
    <w:rsid w:val="00C15CE3"/>
    <w:rsid w:val="00C25C3C"/>
    <w:rsid w:val="00C96772"/>
    <w:rsid w:val="00CE13EA"/>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0F7CE-B248-4454-8C15-9E19E39E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5459</Words>
  <Characters>31119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Winston Minix</cp:lastModifiedBy>
  <cp:revision>2</cp:revision>
  <dcterms:created xsi:type="dcterms:W3CDTF">2017-11-15T16:33:00Z</dcterms:created>
  <dcterms:modified xsi:type="dcterms:W3CDTF">2017-11-15T16:33:00Z</dcterms:modified>
</cp:coreProperties>
</file>