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7C43B3" w:rsidRPr="00A45272" w:rsidRDefault="007C43B3" w:rsidP="00FC5CAC">
      <w:pPr>
        <w:rPr>
          <w:rFonts w:ascii="Myriad Pro" w:hAnsi="Myriad Pro"/>
          <w:b/>
          <w:sz w:val="24"/>
        </w:rPr>
      </w:pPr>
    </w:p>
    <w:p w:rsidR="002053CD" w:rsidRPr="00457582" w:rsidRDefault="0027590F" w:rsidP="00457582">
      <w:pPr>
        <w:pStyle w:val="Heading1"/>
        <w:rPr>
          <w:rFonts w:ascii="Myriad Pro" w:hAnsi="Myriad Pro"/>
          <w:b/>
          <w:color w:val="009AA6"/>
        </w:rPr>
      </w:pPr>
      <w:r w:rsidRPr="00457582">
        <w:rPr>
          <w:rFonts w:ascii="Myriad Pro" w:hAnsi="Myriad Pro"/>
          <w:b/>
          <w:color w:val="009AA6"/>
        </w:rPr>
        <w:t xml:space="preserve">BACKGROUND INFORMATION  </w:t>
      </w:r>
    </w:p>
    <w:p w:rsidR="00D74E2F" w:rsidRPr="00A45272" w:rsidRDefault="00D74E2F" w:rsidP="00D74E2F">
      <w:pPr>
        <w:spacing w:after="0" w:line="240" w:lineRule="auto"/>
        <w:rPr>
          <w:rFonts w:ascii="Myriad Pro" w:hAnsi="Myriad Pro"/>
          <w:b/>
          <w:sz w:val="24"/>
        </w:rPr>
      </w:pPr>
    </w:p>
    <w:p w:rsidR="0027590F" w:rsidRPr="00FA5B2F"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FA5B2F" w:rsidRPr="00FA5B2F">
        <w:rPr>
          <w:rFonts w:ascii="Myriad Pro" w:hAnsi="Myriad Pro"/>
        </w:rPr>
        <w:t>Gas Metal Arc Welding (GMAW) Technical Diploma High School Pathway Academy</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5905A1">
        <w:rPr>
          <w:rFonts w:ascii="Myriad Pro" w:hAnsi="Myriad Pro"/>
        </w:rPr>
        <w:t>Bonnie Osness</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5905A1">
        <w:rPr>
          <w:rFonts w:ascii="Myriad Pro" w:hAnsi="Myriad Pro"/>
        </w:rPr>
        <w:t>osnessb@ntc.edu</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5905A1">
        <w:rPr>
          <w:rFonts w:ascii="Myriad Pro" w:hAnsi="Myriad Pro"/>
        </w:rPr>
        <w:t>715.803.1472</w:t>
      </w:r>
      <w:r w:rsidR="0027590F" w:rsidRPr="00A45272">
        <w:rPr>
          <w:rFonts w:ascii="Myriad Pro" w:hAnsi="Myriad Pro"/>
        </w:rPr>
        <w:br/>
        <w:t xml:space="preserve">Address: </w:t>
      </w:r>
      <w:r w:rsidR="005905A1">
        <w:rPr>
          <w:rFonts w:ascii="Myriad Pro" w:hAnsi="Myriad Pro"/>
        </w:rPr>
        <w:t>1000 W. Campus Drive, Wausau, WI  54401</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2129A6">
        <w:rPr>
          <w:rFonts w:ascii="Myriad Pro" w:hAnsi="Myriad Pro"/>
        </w:rPr>
        <w:t>Northcentral Technical College</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2129A6">
            <w:rPr>
              <w:rFonts w:ascii="Myriad Pro" w:hAnsi="Myriad Pro"/>
            </w:rPr>
            <w:t>Wisconsin</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09578D"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sdt>
            <w:sdtPr>
              <w:rPr>
                <w:rFonts w:ascii="MS Gothic" w:eastAsia="MS Gothic" w:hAnsi="MS Gothic"/>
              </w:rPr>
              <w:id w:val="1336033454"/>
              <w14:checkbox>
                <w14:checked w14:val="1"/>
                <w14:checkedState w14:val="2612" w14:font="MS Gothic"/>
                <w14:uncheckedState w14:val="2610" w14:font="MS Gothic"/>
              </w14:checkbox>
            </w:sdtPr>
            <w:sdtEndPr>
              <w:rPr>
                <w:rFonts w:hint="eastAsia"/>
              </w:rPr>
            </w:sdtEndPr>
            <w:sdtContent>
              <w:r w:rsidR="002129A6">
                <w:rPr>
                  <w:rFonts w:ascii="MS Gothic" w:eastAsia="MS Gothic" w:hAnsi="MS Gothic" w:hint="eastAsia"/>
                </w:rPr>
                <w:t>☒</w:t>
              </w:r>
            </w:sdtContent>
          </w:sdt>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sdt>
            <w:sdtPr>
              <w:rPr>
                <w:rFonts w:ascii="MS Gothic" w:eastAsia="MS Gothic" w:hAnsi="MS Gothic"/>
              </w:rPr>
              <w:id w:val="-1412462393"/>
              <w14:checkbox>
                <w14:checked w14:val="1"/>
                <w14:checkedState w14:val="2612" w14:font="MS Gothic"/>
                <w14:uncheckedState w14:val="2610" w14:font="MS Gothic"/>
              </w14:checkbox>
            </w:sdtPr>
            <w:sdtEndPr>
              <w:rPr>
                <w:rFonts w:hint="eastAsia"/>
              </w:rPr>
            </w:sdtEndPr>
            <w:sdtContent>
              <w:r w:rsidR="002129A6">
                <w:rPr>
                  <w:rFonts w:ascii="MS Gothic" w:eastAsia="MS Gothic" w:hAnsi="MS Gothic" w:hint="eastAsia"/>
                </w:rPr>
                <w:t>☒</w:t>
              </w:r>
            </w:sdtContent>
          </w:sdt>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6B501F" w:rsidRDefault="006B501F" w:rsidP="00D74E2F">
      <w:pPr>
        <w:spacing w:after="0" w:line="240" w:lineRule="auto"/>
        <w:rPr>
          <w:rFonts w:ascii="Myriad Pro" w:hAnsi="Myriad Pro"/>
        </w:rPr>
      </w:pPr>
    </w:p>
    <w:p w:rsidR="00A402AB" w:rsidRPr="00A45272" w:rsidRDefault="002129A6" w:rsidP="00D74E2F">
      <w:pPr>
        <w:spacing w:after="0" w:line="240" w:lineRule="auto"/>
        <w:rPr>
          <w:rFonts w:ascii="Myriad Pro" w:hAnsi="Myriad Pro"/>
        </w:rPr>
      </w:pPr>
      <w:r w:rsidRPr="00815BB0">
        <w:rPr>
          <w:rFonts w:ascii="Myriad Pro" w:hAnsi="Myriad Pro"/>
        </w:rPr>
        <w:t>In place sinc</w:t>
      </w:r>
      <w:r w:rsidR="00DD0377" w:rsidRPr="00815BB0">
        <w:rPr>
          <w:rFonts w:ascii="Myriad Pro" w:hAnsi="Myriad Pro"/>
        </w:rPr>
        <w:t>e the 2014-2015 academic year, the Gas Metal Arc Welding (GMAW) Technical Diploma is available to anyone enrolling in it at the Northcentral Technical College (NTC) Wausau or Phillips campuses.  T</w:t>
      </w:r>
      <w:r w:rsidRPr="00815BB0">
        <w:rPr>
          <w:rFonts w:ascii="Myriad Pro" w:hAnsi="Myriad Pro"/>
        </w:rPr>
        <w:t xml:space="preserve">he </w:t>
      </w:r>
      <w:r w:rsidR="00332FAA" w:rsidRPr="00815BB0">
        <w:rPr>
          <w:rFonts w:ascii="Myriad Pro" w:hAnsi="Myriad Pro"/>
        </w:rPr>
        <w:t xml:space="preserve">specific program of study for this award is the </w:t>
      </w:r>
      <w:r w:rsidRPr="00815BB0">
        <w:rPr>
          <w:rFonts w:ascii="Myriad Pro" w:hAnsi="Myriad Pro"/>
        </w:rPr>
        <w:t xml:space="preserve">Gas Metal Arc Welding </w:t>
      </w:r>
      <w:r w:rsidR="00317B8D" w:rsidRPr="00815BB0">
        <w:rPr>
          <w:rFonts w:ascii="Myriad Pro" w:hAnsi="Myriad Pro"/>
        </w:rPr>
        <w:t xml:space="preserve">(GMAW) </w:t>
      </w:r>
      <w:r w:rsidRPr="00815BB0">
        <w:rPr>
          <w:rFonts w:ascii="Myriad Pro" w:hAnsi="Myriad Pro"/>
        </w:rPr>
        <w:t>Technical Diploma High School Pathway Academy</w:t>
      </w:r>
      <w:r w:rsidR="00332FAA" w:rsidRPr="00815BB0">
        <w:rPr>
          <w:rFonts w:ascii="Myriad Pro" w:hAnsi="Myriad Pro"/>
        </w:rPr>
        <w:t>, which</w:t>
      </w:r>
      <w:r w:rsidRPr="00815BB0">
        <w:rPr>
          <w:rFonts w:ascii="Myriad Pro" w:hAnsi="Myriad Pro"/>
        </w:rPr>
        <w:t xml:space="preserve"> allows high school students </w:t>
      </w:r>
      <w:r w:rsidR="00317B8D" w:rsidRPr="00815BB0">
        <w:rPr>
          <w:rFonts w:ascii="Myriad Pro" w:hAnsi="Myriad Pro"/>
        </w:rPr>
        <w:t xml:space="preserve">across </w:t>
      </w:r>
      <w:r w:rsidR="00332FAA" w:rsidRPr="00815BB0">
        <w:rPr>
          <w:rFonts w:ascii="Myriad Pro" w:hAnsi="Myriad Pro"/>
        </w:rPr>
        <w:t>NTC’s</w:t>
      </w:r>
      <w:r w:rsidR="00317B8D" w:rsidRPr="00815BB0">
        <w:rPr>
          <w:rFonts w:ascii="Myriad Pro" w:hAnsi="Myriad Pro"/>
        </w:rPr>
        <w:t xml:space="preserve"> District </w:t>
      </w:r>
      <w:r w:rsidRPr="00815BB0">
        <w:rPr>
          <w:rFonts w:ascii="Myriad Pro" w:hAnsi="Myriad Pro"/>
        </w:rPr>
        <w:t xml:space="preserve">the opportunity to complete the coursework for this </w:t>
      </w:r>
      <w:r w:rsidR="00317B8D" w:rsidRPr="00815BB0">
        <w:rPr>
          <w:rFonts w:ascii="Myriad Pro" w:hAnsi="Myriad Pro"/>
        </w:rPr>
        <w:t>diploma</w:t>
      </w:r>
      <w:r w:rsidR="00623174">
        <w:rPr>
          <w:rFonts w:ascii="Myriad Pro" w:hAnsi="Myriad Pro"/>
        </w:rPr>
        <w:t xml:space="preserve"> with the specific offering at </w:t>
      </w:r>
      <w:r w:rsidR="00623174" w:rsidRPr="00815BB0">
        <w:rPr>
          <w:rFonts w:ascii="Myriad Pro" w:hAnsi="Myriad Pro"/>
        </w:rPr>
        <w:t>NTC’s Phillips campus in partnership with the Chequamegon, Phillips, and Rib Lake School Districts</w:t>
      </w:r>
      <w:r w:rsidR="00623174">
        <w:rPr>
          <w:rFonts w:ascii="Myriad Pro" w:hAnsi="Myriad Pro"/>
        </w:rPr>
        <w:t xml:space="preserve">. </w:t>
      </w:r>
      <w:r w:rsidR="00623174" w:rsidRPr="00815BB0">
        <w:rPr>
          <w:rFonts w:ascii="Myriad Pro" w:hAnsi="Myriad Pro"/>
        </w:rPr>
        <w:t xml:space="preserve"> </w:t>
      </w:r>
      <w:r w:rsidRPr="00815BB0">
        <w:rPr>
          <w:rFonts w:ascii="Myriad Pro" w:hAnsi="Myriad Pro"/>
        </w:rPr>
        <w:t xml:space="preserve">Graduates of this </w:t>
      </w:r>
      <w:r w:rsidR="00317B8D" w:rsidRPr="00815BB0">
        <w:rPr>
          <w:rFonts w:ascii="Myriad Pro" w:hAnsi="Myriad Pro"/>
        </w:rPr>
        <w:t>program</w:t>
      </w:r>
      <w:r w:rsidRPr="00815BB0">
        <w:rPr>
          <w:rFonts w:ascii="Myriad Pro" w:hAnsi="Myriad Pro"/>
        </w:rPr>
        <w:t xml:space="preserve"> participate in NTC’s graduation ceremony, gain employment a</w:t>
      </w:r>
      <w:r w:rsidR="00317B8D" w:rsidRPr="00815BB0">
        <w:rPr>
          <w:rFonts w:ascii="Myriad Pro" w:hAnsi="Myriad Pro"/>
        </w:rPr>
        <w:t>s</w:t>
      </w:r>
      <w:r w:rsidRPr="00815BB0">
        <w:rPr>
          <w:rFonts w:ascii="Myriad Pro" w:hAnsi="Myriad Pro"/>
        </w:rPr>
        <w:t xml:space="preserve"> welders, and/or </w:t>
      </w:r>
      <w:r w:rsidR="000318F9" w:rsidRPr="00815BB0">
        <w:rPr>
          <w:rFonts w:ascii="Myriad Pro" w:hAnsi="Myriad Pro"/>
        </w:rPr>
        <w:t xml:space="preserve">seamlessly </w:t>
      </w:r>
      <w:r w:rsidRPr="00815BB0">
        <w:rPr>
          <w:rFonts w:ascii="Myriad Pro" w:hAnsi="Myriad Pro"/>
        </w:rPr>
        <w:t>continue on their educational pathway by enrolling in NTC’s one-year Welding Operations Technical Diploma or two-year Welding &amp; Robotic Operations Associate Degree</w:t>
      </w:r>
      <w:r w:rsidR="00317B8D" w:rsidRPr="00815BB0">
        <w:rPr>
          <w:rFonts w:ascii="Myriad Pro" w:hAnsi="Myriad Pro"/>
        </w:rPr>
        <w:t>, which</w:t>
      </w:r>
      <w:r w:rsidRPr="00815BB0">
        <w:rPr>
          <w:rFonts w:ascii="Myriad Pro" w:hAnsi="Myriad Pro"/>
        </w:rPr>
        <w:t xml:space="preserve"> has articulation agreements with several four-year colleges</w:t>
      </w:r>
      <w:r w:rsidR="006B501F" w:rsidRPr="00815BB0">
        <w:rPr>
          <w:rFonts w:ascii="Myriad Pro" w:hAnsi="Myriad Pro"/>
        </w:rPr>
        <w:t>.</w:t>
      </w:r>
      <w:r w:rsidR="00317B8D" w:rsidRPr="00815BB0">
        <w:rPr>
          <w:rFonts w:ascii="Myriad Pro" w:hAnsi="Myriad Pro"/>
        </w:rPr>
        <w:t xml:space="preserve"> </w:t>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sdt>
            <w:sdtPr>
              <w:id w:val="-78901965"/>
              <w14:checkbox>
                <w14:checked w14:val="1"/>
                <w14:checkedState w14:val="2612" w14:font="MS Gothic"/>
                <w14:uncheckedState w14:val="2610" w14:font="MS Gothic"/>
              </w14:checkbox>
            </w:sdtPr>
            <w:sdtEndPr>
              <w:rPr>
                <w:rFonts w:hint="eastAsia"/>
              </w:rPr>
            </w:sdtEndPr>
            <w:sdtContent>
              <w:r w:rsidR="00DE3DFD">
                <w:rPr>
                  <w:rFonts w:ascii="MS Gothic" w:eastAsia="MS Gothic" w:hAnsi="MS Gothic" w:hint="eastAsia"/>
                </w:rPr>
                <w:t>☒</w:t>
              </w:r>
            </w:sdtContent>
          </w:sdt>
        </w:sdtContent>
      </w:sdt>
      <w:r w:rsidR="0004482D" w:rsidRPr="00F5223D">
        <w:rPr>
          <w:rFonts w:ascii="Myriad Pro" w:hAnsi="Myriad Pro"/>
        </w:rPr>
        <w:tab/>
      </w:r>
      <w:r w:rsidR="00C320BE" w:rsidRPr="00F5223D">
        <w:rPr>
          <w:rFonts w:ascii="Myriad Pro" w:hAnsi="Myriad Pro"/>
        </w:rPr>
        <w:t>Rural</w:t>
      </w:r>
    </w:p>
    <w:p w:rsidR="00DE3DFD" w:rsidRDefault="00F5223D" w:rsidP="00F5223D">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p>
    <w:p w:rsidR="00A45272" w:rsidRPr="00DE3DFD" w:rsidRDefault="00317B8D" w:rsidP="00DE3DFD">
      <w:pPr>
        <w:spacing w:after="0" w:line="240" w:lineRule="auto"/>
        <w:rPr>
          <w:rFonts w:ascii="Myriad Pro" w:hAnsi="Myriad Pro"/>
          <w:b/>
          <w:color w:val="7030A0"/>
        </w:rPr>
      </w:pPr>
      <w:r w:rsidRPr="00815BB0">
        <w:rPr>
          <w:rFonts w:eastAsia="Times New Roman"/>
        </w:rPr>
        <w:t>Overall,</w:t>
      </w:r>
      <w:r w:rsidR="00DE3DFD" w:rsidRPr="00815BB0">
        <w:rPr>
          <w:rFonts w:eastAsia="Times New Roman"/>
        </w:rPr>
        <w:t xml:space="preserve"> NTC is 1 of 16 two-year post-secondary colleges in the Wisconsin Technical College System (WTCS). As a commuter college, NTC serves a 10-county District the size of Connecticut.  In the last four years</w:t>
      </w:r>
      <w:r w:rsidR="00623174">
        <w:rPr>
          <w:rFonts w:eastAsia="Times New Roman"/>
        </w:rPr>
        <w:t>,</w:t>
      </w:r>
      <w:r w:rsidR="00DE3DFD" w:rsidRPr="00815BB0">
        <w:rPr>
          <w:rFonts w:eastAsia="Times New Roman"/>
        </w:rPr>
        <w:t xml:space="preserve"> the percentage of NTC students qualifying for financial aid </w:t>
      </w:r>
      <w:r w:rsidR="000318F9" w:rsidRPr="00815BB0">
        <w:rPr>
          <w:rFonts w:eastAsia="Times New Roman"/>
        </w:rPr>
        <w:t xml:space="preserve">has increased from 69% to 83%. </w:t>
      </w:r>
      <w:r w:rsidR="005B517B" w:rsidRPr="00815BB0">
        <w:rPr>
          <w:rFonts w:eastAsia="Times New Roman"/>
        </w:rPr>
        <w:t xml:space="preserve">The </w:t>
      </w:r>
      <w:r w:rsidR="000D193B" w:rsidRPr="00815BB0">
        <w:rPr>
          <w:rFonts w:eastAsia="Times New Roman"/>
        </w:rPr>
        <w:t xml:space="preserve">specific setting </w:t>
      </w:r>
      <w:r w:rsidR="005B517B" w:rsidRPr="00815BB0">
        <w:rPr>
          <w:rFonts w:eastAsia="Times New Roman"/>
        </w:rPr>
        <w:t xml:space="preserve">for this application’s program of study is </w:t>
      </w:r>
      <w:r w:rsidR="00DE3DFD" w:rsidRPr="00815BB0">
        <w:rPr>
          <w:rFonts w:eastAsia="Times New Roman"/>
        </w:rPr>
        <w:t xml:space="preserve">NTC’s </w:t>
      </w:r>
      <w:r w:rsidR="000D193B" w:rsidRPr="00815BB0">
        <w:rPr>
          <w:rFonts w:eastAsia="Times New Roman"/>
        </w:rPr>
        <w:t xml:space="preserve">northernmost </w:t>
      </w:r>
      <w:r w:rsidR="005B517B" w:rsidRPr="00815BB0">
        <w:rPr>
          <w:rFonts w:eastAsia="Times New Roman"/>
        </w:rPr>
        <w:t xml:space="preserve">campus in </w:t>
      </w:r>
      <w:r w:rsidR="00DE3DFD" w:rsidRPr="00815BB0">
        <w:rPr>
          <w:rFonts w:eastAsia="Times New Roman"/>
        </w:rPr>
        <w:t>Phillips</w:t>
      </w:r>
      <w:r w:rsidR="000D193B" w:rsidRPr="00815BB0">
        <w:rPr>
          <w:rFonts w:eastAsia="Times New Roman"/>
        </w:rPr>
        <w:t>, WI. With a</w:t>
      </w:r>
      <w:r w:rsidR="000318F9" w:rsidRPr="00815BB0">
        <w:rPr>
          <w:rFonts w:eastAsia="Times New Roman"/>
        </w:rPr>
        <w:t xml:space="preserve"> </w:t>
      </w:r>
      <w:r w:rsidR="000D193B" w:rsidRPr="00815BB0">
        <w:rPr>
          <w:rFonts w:eastAsia="Times New Roman"/>
        </w:rPr>
        <w:t xml:space="preserve">median household income of $36,000 and a </w:t>
      </w:r>
      <w:r w:rsidR="000318F9" w:rsidRPr="00815BB0">
        <w:rPr>
          <w:rFonts w:eastAsia="Times New Roman"/>
        </w:rPr>
        <w:t xml:space="preserve">poverty rate </w:t>
      </w:r>
      <w:r w:rsidR="000D193B" w:rsidRPr="00815BB0">
        <w:rPr>
          <w:rFonts w:eastAsia="Times New Roman"/>
        </w:rPr>
        <w:t>of</w:t>
      </w:r>
      <w:r w:rsidR="000318F9" w:rsidRPr="00815BB0">
        <w:rPr>
          <w:rFonts w:eastAsia="Times New Roman"/>
        </w:rPr>
        <w:t xml:space="preserve"> </w:t>
      </w:r>
      <w:r w:rsidR="005B517B" w:rsidRPr="00815BB0">
        <w:rPr>
          <w:rFonts w:eastAsia="Times New Roman"/>
        </w:rPr>
        <w:t>20.4</w:t>
      </w:r>
      <w:r w:rsidR="000318F9" w:rsidRPr="00815BB0">
        <w:rPr>
          <w:rFonts w:eastAsia="Times New Roman"/>
        </w:rPr>
        <w:t>%</w:t>
      </w:r>
      <w:r w:rsidR="000D193B" w:rsidRPr="00815BB0">
        <w:rPr>
          <w:rFonts w:eastAsia="Times New Roman"/>
        </w:rPr>
        <w:t xml:space="preserve">, one of the main industries in </w:t>
      </w:r>
      <w:r w:rsidR="00FA5B2F" w:rsidRPr="00815BB0">
        <w:rPr>
          <w:rFonts w:eastAsia="Times New Roman"/>
        </w:rPr>
        <w:t xml:space="preserve">the </w:t>
      </w:r>
      <w:r w:rsidR="000D193B" w:rsidRPr="00815BB0">
        <w:rPr>
          <w:rFonts w:eastAsia="Times New Roman"/>
        </w:rPr>
        <w:t xml:space="preserve">Phillips </w:t>
      </w:r>
      <w:r w:rsidR="00FA5B2F" w:rsidRPr="00815BB0">
        <w:rPr>
          <w:rFonts w:eastAsia="Times New Roman"/>
        </w:rPr>
        <w:t xml:space="preserve">area </w:t>
      </w:r>
      <w:r w:rsidR="000D193B" w:rsidRPr="00815BB0">
        <w:rPr>
          <w:rFonts w:eastAsia="Times New Roman"/>
        </w:rPr>
        <w:t>is manufacturing.</w:t>
      </w:r>
      <w:r w:rsidR="00205609" w:rsidRPr="000D193B">
        <w:rPr>
          <w:rFonts w:ascii="Myriad Pro" w:hAnsi="Myriad Pro"/>
          <w:b/>
          <w:color w:val="7030A0"/>
        </w:rPr>
        <w:br/>
      </w: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D103A9" w:rsidRPr="00B646A5" w:rsidRDefault="00332786" w:rsidP="0092053E">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D103A9" w:rsidRDefault="00D103A9" w:rsidP="0092053E">
      <w:pPr>
        <w:spacing w:after="0" w:line="240" w:lineRule="auto"/>
        <w:rPr>
          <w:rFonts w:ascii="Myriad Pro" w:hAnsi="Myriad Pro"/>
          <w:color w:val="7030A0"/>
        </w:rPr>
      </w:pPr>
    </w:p>
    <w:p w:rsidR="00B646A5" w:rsidRPr="00815BB0" w:rsidRDefault="00D103A9" w:rsidP="00815BB0">
      <w:pPr>
        <w:spacing w:after="0" w:line="240" w:lineRule="auto"/>
        <w:rPr>
          <w:rFonts w:ascii="Myriad Pro" w:hAnsi="Myriad Pro"/>
        </w:rPr>
      </w:pPr>
      <w:r w:rsidRPr="00815BB0">
        <w:rPr>
          <w:rFonts w:ascii="Myriad Pro" w:hAnsi="Myriad Pro"/>
        </w:rPr>
        <w:t>Over the last several years</w:t>
      </w:r>
      <w:r w:rsidR="0092053E" w:rsidRPr="00815BB0">
        <w:rPr>
          <w:rFonts w:ascii="Myriad Pro" w:hAnsi="Myriad Pro"/>
        </w:rPr>
        <w:t xml:space="preserve"> NTC </w:t>
      </w:r>
      <w:r w:rsidRPr="00815BB0">
        <w:rPr>
          <w:rFonts w:ascii="Myriad Pro" w:hAnsi="Myriad Pro"/>
        </w:rPr>
        <w:t xml:space="preserve">has </w:t>
      </w:r>
      <w:r w:rsidR="0092053E" w:rsidRPr="00815BB0">
        <w:rPr>
          <w:rFonts w:ascii="Myriad Pro" w:hAnsi="Myriad Pro"/>
        </w:rPr>
        <w:t>focus</w:t>
      </w:r>
      <w:r w:rsidR="00B646A5" w:rsidRPr="00815BB0">
        <w:rPr>
          <w:rFonts w:ascii="Myriad Pro" w:hAnsi="Myriad Pro"/>
        </w:rPr>
        <w:t>ed</w:t>
      </w:r>
      <w:r w:rsidR="0092053E" w:rsidRPr="00815BB0">
        <w:rPr>
          <w:rFonts w:ascii="Myriad Pro" w:hAnsi="Myriad Pro"/>
        </w:rPr>
        <w:t xml:space="preserve"> on creating </w:t>
      </w:r>
      <w:r w:rsidRPr="00815BB0">
        <w:rPr>
          <w:rFonts w:ascii="Myriad Pro" w:hAnsi="Myriad Pro"/>
        </w:rPr>
        <w:t xml:space="preserve">career </w:t>
      </w:r>
      <w:r w:rsidR="0092053E" w:rsidRPr="00815BB0">
        <w:rPr>
          <w:rFonts w:ascii="Myriad Pro" w:hAnsi="Myriad Pro"/>
        </w:rPr>
        <w:t xml:space="preserve">pathway opportunities for students.  </w:t>
      </w:r>
      <w:r w:rsidRPr="00815BB0">
        <w:rPr>
          <w:rFonts w:ascii="Myriad Pro" w:hAnsi="Myriad Pro"/>
        </w:rPr>
        <w:t xml:space="preserve">In 2014, </w:t>
      </w:r>
      <w:r w:rsidR="005C4EDD" w:rsidRPr="00815BB0">
        <w:rPr>
          <w:rFonts w:ascii="Myriad Pro" w:hAnsi="Myriad Pro"/>
        </w:rPr>
        <w:t>NTC Welding</w:t>
      </w:r>
      <w:r w:rsidR="0092053E" w:rsidRPr="00815BB0">
        <w:rPr>
          <w:rFonts w:ascii="Myriad Pro" w:hAnsi="Myriad Pro"/>
        </w:rPr>
        <w:t xml:space="preserve"> faculty proposed to their advisory committee (comprised of </w:t>
      </w:r>
      <w:r w:rsidR="00B646A5" w:rsidRPr="00815BB0">
        <w:rPr>
          <w:rFonts w:ascii="Myriad Pro" w:hAnsi="Myriad Pro"/>
        </w:rPr>
        <w:t xml:space="preserve">NTC faculty and staff, </w:t>
      </w:r>
      <w:r w:rsidR="005C4EDD" w:rsidRPr="00815BB0">
        <w:rPr>
          <w:rFonts w:ascii="Myriad Pro" w:hAnsi="Myriad Pro"/>
        </w:rPr>
        <w:t>industry employer</w:t>
      </w:r>
      <w:r w:rsidR="00B646A5" w:rsidRPr="00815BB0">
        <w:rPr>
          <w:rFonts w:ascii="Myriad Pro" w:hAnsi="Myriad Pro"/>
        </w:rPr>
        <w:t>s, and high school CTE staff</w:t>
      </w:r>
      <w:r w:rsidR="0092053E" w:rsidRPr="00815BB0">
        <w:rPr>
          <w:rFonts w:ascii="Myriad Pro" w:hAnsi="Myriad Pro"/>
        </w:rPr>
        <w:t xml:space="preserve">) the idea to create </w:t>
      </w:r>
      <w:r w:rsidR="005C4EDD" w:rsidRPr="00815BB0">
        <w:rPr>
          <w:rFonts w:ascii="Myriad Pro" w:hAnsi="Myriad Pro"/>
        </w:rPr>
        <w:t xml:space="preserve">a </w:t>
      </w:r>
      <w:r w:rsidR="0092053E" w:rsidRPr="00815BB0">
        <w:rPr>
          <w:rFonts w:ascii="Myriad Pro" w:hAnsi="Myriad Pro"/>
        </w:rPr>
        <w:t>short-term</w:t>
      </w:r>
      <w:r w:rsidR="005C4EDD" w:rsidRPr="00815BB0">
        <w:rPr>
          <w:rFonts w:ascii="Myriad Pro" w:hAnsi="Myriad Pro"/>
        </w:rPr>
        <w:t>, 15-credit</w:t>
      </w:r>
      <w:r w:rsidR="0092053E" w:rsidRPr="00815BB0">
        <w:rPr>
          <w:rFonts w:ascii="Myriad Pro" w:hAnsi="Myriad Pro"/>
        </w:rPr>
        <w:t xml:space="preserve"> </w:t>
      </w:r>
      <w:r w:rsidR="005C4EDD" w:rsidRPr="00815BB0">
        <w:rPr>
          <w:rFonts w:ascii="Myriad Pro" w:hAnsi="Myriad Pro"/>
        </w:rPr>
        <w:t>GMAW technical diploma</w:t>
      </w:r>
      <w:r w:rsidR="0092053E" w:rsidRPr="00815BB0">
        <w:rPr>
          <w:rFonts w:ascii="Myriad Pro" w:hAnsi="Myriad Pro"/>
        </w:rPr>
        <w:t xml:space="preserve"> </w:t>
      </w:r>
      <w:r w:rsidRPr="00815BB0">
        <w:rPr>
          <w:rFonts w:ascii="Myriad Pro" w:hAnsi="Myriad Pro"/>
        </w:rPr>
        <w:t xml:space="preserve">program </w:t>
      </w:r>
      <w:r w:rsidR="0092053E" w:rsidRPr="00815BB0">
        <w:rPr>
          <w:rFonts w:ascii="Myriad Pro" w:hAnsi="Myriad Pro"/>
        </w:rPr>
        <w:t>that would fully embed into NTC’s one-year Welding technical diploma and two-year Welding Robotics &amp; Operation associate degree.</w:t>
      </w:r>
      <w:r w:rsidR="00B646A5" w:rsidRPr="00815BB0">
        <w:rPr>
          <w:rFonts w:ascii="Myriad Pro" w:hAnsi="Myriad Pro"/>
        </w:rPr>
        <w:t xml:space="preserve">  The GMAW Technical Diploma provides a solid foundation in process-specific production welding technology.  The program is designed to develop the necessary entry-level competencies for work in the production welding and metal fabrication industries.  As a Wisconsin Technical College System (WTCS) approved program, the GMAW technical diploma fully ladders into NTC’s Welding Technical Diploma and Welding Fabrication &amp; Robotics Associate Degree programs.</w:t>
      </w:r>
    </w:p>
    <w:p w:rsidR="00B646A5" w:rsidRDefault="00B646A5" w:rsidP="00815BB0">
      <w:pPr>
        <w:spacing w:after="0" w:line="240" w:lineRule="auto"/>
        <w:rPr>
          <w:rFonts w:ascii="Myriad Pro" w:hAnsi="Myriad Pro"/>
          <w:color w:val="7030A0"/>
        </w:rPr>
      </w:pPr>
    </w:p>
    <w:p w:rsidR="00A27F22" w:rsidRDefault="00B646A5" w:rsidP="00815BB0">
      <w:pPr>
        <w:spacing w:after="0" w:line="240" w:lineRule="auto"/>
        <w:rPr>
          <w:rFonts w:ascii="Myriad Pro" w:hAnsi="Myriad Pro"/>
          <w:color w:val="7030A0"/>
        </w:rPr>
      </w:pPr>
      <w:r w:rsidRPr="00815BB0">
        <w:rPr>
          <w:rFonts w:ascii="Myriad Pro" w:hAnsi="Myriad Pro"/>
        </w:rPr>
        <w:t>As required by WTCS program approval policy, the advisory committee supported NTC’s pursuit of the GMAW technical diploma, and provided input on the post</w:t>
      </w:r>
      <w:r w:rsidR="00D103A9" w:rsidRPr="00815BB0">
        <w:rPr>
          <w:rFonts w:ascii="Myriad Pro" w:hAnsi="Myriad Pro"/>
        </w:rPr>
        <w:t>secondar</w:t>
      </w:r>
      <w:r w:rsidRPr="00815BB0">
        <w:rPr>
          <w:rFonts w:ascii="Myriad Pro" w:hAnsi="Myriad Pro"/>
        </w:rPr>
        <w:t xml:space="preserve">y program courses to include.  </w:t>
      </w:r>
      <w:r w:rsidR="005E539A" w:rsidRPr="00815BB0">
        <w:rPr>
          <w:rFonts w:ascii="Myriad Pro" w:hAnsi="Myriad Pro"/>
        </w:rPr>
        <w:t xml:space="preserve">These postsecondary courses are chosen from courses within the Welding Technical Diploma and the Welding Fabrication &amp; Robotics Associate Degree, so students completing the GMAW program have a head start on either of these two more advanced programs.  </w:t>
      </w:r>
      <w:r w:rsidRPr="00815BB0">
        <w:rPr>
          <w:rFonts w:ascii="Myriad Pro" w:hAnsi="Myriad Pro"/>
        </w:rPr>
        <w:t>Meeting twice yearly, the advisory committee continues to discuss all the welding programs NTC offers</w:t>
      </w:r>
      <w:r w:rsidR="00040434" w:rsidRPr="00815BB0">
        <w:rPr>
          <w:rFonts w:ascii="Myriad Pro" w:hAnsi="Myriad Pro"/>
        </w:rPr>
        <w:t>.  E</w:t>
      </w:r>
      <w:r w:rsidR="00A27F22" w:rsidRPr="00815BB0">
        <w:rPr>
          <w:rFonts w:ascii="Myriad Pro" w:hAnsi="Myriad Pro"/>
        </w:rPr>
        <w:t>mployers</w:t>
      </w:r>
      <w:r w:rsidR="00040434" w:rsidRPr="00815BB0">
        <w:rPr>
          <w:rFonts w:ascii="Myriad Pro" w:hAnsi="Myriad Pro"/>
        </w:rPr>
        <w:t xml:space="preserve"> and high school CTE staff</w:t>
      </w:r>
      <w:r w:rsidR="00A27F22" w:rsidRPr="00815BB0">
        <w:rPr>
          <w:rFonts w:ascii="Myriad Pro" w:hAnsi="Myriad Pro"/>
        </w:rPr>
        <w:t xml:space="preserve"> </w:t>
      </w:r>
      <w:r w:rsidRPr="00815BB0">
        <w:rPr>
          <w:rFonts w:ascii="Myriad Pro" w:hAnsi="Myriad Pro"/>
        </w:rPr>
        <w:t>provide</w:t>
      </w:r>
      <w:r w:rsidR="00A27F22" w:rsidRPr="00815BB0">
        <w:rPr>
          <w:rFonts w:ascii="Myriad Pro" w:hAnsi="Myriad Pro"/>
        </w:rPr>
        <w:t xml:space="preserve"> current</w:t>
      </w:r>
      <w:r w:rsidRPr="00815BB0">
        <w:rPr>
          <w:rFonts w:ascii="Myriad Pro" w:hAnsi="Myriad Pro"/>
        </w:rPr>
        <w:t xml:space="preserve"> perspective on the skills graduates need to be successful in the workplace</w:t>
      </w:r>
      <w:r w:rsidR="00040434" w:rsidRPr="00815BB0">
        <w:rPr>
          <w:rFonts w:ascii="Myriad Pro" w:hAnsi="Myriad Pro"/>
        </w:rPr>
        <w:t>, helping NTC faculty develop industry-validated postsecondary curriculum</w:t>
      </w:r>
      <w:r w:rsidRPr="00815BB0">
        <w:rPr>
          <w:rFonts w:ascii="Myriad Pro" w:hAnsi="Myriad Pro"/>
        </w:rPr>
        <w:t xml:space="preserve">.  </w:t>
      </w:r>
    </w:p>
    <w:p w:rsidR="00A27F22" w:rsidRDefault="00A27F22" w:rsidP="00815BB0">
      <w:pPr>
        <w:spacing w:after="0" w:line="240" w:lineRule="auto"/>
        <w:rPr>
          <w:rFonts w:ascii="Myriad Pro" w:hAnsi="Myriad Pro"/>
          <w:color w:val="7030A0"/>
        </w:rPr>
      </w:pPr>
    </w:p>
    <w:p w:rsidR="00A27F22" w:rsidRPr="00815BB0" w:rsidRDefault="00A27F22" w:rsidP="00815BB0">
      <w:pPr>
        <w:spacing w:after="0" w:line="240" w:lineRule="auto"/>
        <w:rPr>
          <w:rFonts w:ascii="Myriad Pro" w:hAnsi="Myriad Pro"/>
        </w:rPr>
      </w:pPr>
      <w:r w:rsidRPr="00815BB0">
        <w:rPr>
          <w:rFonts w:ascii="Myriad Pro" w:hAnsi="Myriad Pro"/>
        </w:rPr>
        <w:t xml:space="preserve">Currently there are 1,109 jobs in the NTC District in this occupation, 199% above the national average.  Additionally, over the next 10 years this occupation is expected to grow by 6% with 129 projected annual openings. </w:t>
      </w:r>
      <w:r w:rsidR="005C4EDD" w:rsidRPr="00815BB0">
        <w:rPr>
          <w:rFonts w:ascii="Myriad Pro" w:hAnsi="Myriad Pro"/>
        </w:rPr>
        <w:t>With a strong manufacturing presence in the District, graduates</w:t>
      </w:r>
      <w:r w:rsidR="0092053E" w:rsidRPr="00815BB0">
        <w:rPr>
          <w:rFonts w:ascii="Myriad Pro" w:hAnsi="Myriad Pro"/>
        </w:rPr>
        <w:t xml:space="preserve"> </w:t>
      </w:r>
      <w:r w:rsidRPr="00815BB0">
        <w:rPr>
          <w:rFonts w:ascii="Myriad Pro" w:hAnsi="Myriad Pro"/>
        </w:rPr>
        <w:t>of the GMAW program can</w:t>
      </w:r>
      <w:r w:rsidR="0092053E" w:rsidRPr="00815BB0">
        <w:rPr>
          <w:rFonts w:ascii="Myriad Pro" w:hAnsi="Myriad Pro"/>
        </w:rPr>
        <w:t xml:space="preserve"> </w:t>
      </w:r>
      <w:r w:rsidR="005C4EDD" w:rsidRPr="00815BB0">
        <w:rPr>
          <w:rFonts w:ascii="Myriad Pro" w:hAnsi="Myriad Pro"/>
        </w:rPr>
        <w:t>address</w:t>
      </w:r>
      <w:r w:rsidR="0092053E" w:rsidRPr="00815BB0">
        <w:rPr>
          <w:rFonts w:ascii="Myriad Pro" w:hAnsi="Myriad Pro"/>
        </w:rPr>
        <w:t xml:space="preserve"> the skills gap </w:t>
      </w:r>
      <w:r w:rsidR="005C4EDD" w:rsidRPr="00815BB0">
        <w:rPr>
          <w:rFonts w:ascii="Myriad Pro" w:hAnsi="Myriad Pro"/>
        </w:rPr>
        <w:t>by filling entry-level positions</w:t>
      </w:r>
      <w:r w:rsidR="0092053E" w:rsidRPr="00815BB0">
        <w:rPr>
          <w:rFonts w:ascii="Myriad Pro" w:hAnsi="Myriad Pro"/>
        </w:rPr>
        <w:t xml:space="preserve"> while pursuing </w:t>
      </w:r>
      <w:r w:rsidR="005C4EDD" w:rsidRPr="00815BB0">
        <w:rPr>
          <w:rFonts w:ascii="Myriad Pro" w:hAnsi="Myriad Pro"/>
        </w:rPr>
        <w:t>further education</w:t>
      </w:r>
      <w:r w:rsidR="009C798C" w:rsidRPr="00815BB0">
        <w:rPr>
          <w:rFonts w:ascii="Myriad Pro" w:hAnsi="Myriad Pro"/>
        </w:rPr>
        <w:t xml:space="preserve"> to learn more advanced skills</w:t>
      </w:r>
      <w:r w:rsidR="005C4EDD" w:rsidRPr="00815BB0">
        <w:rPr>
          <w:rFonts w:ascii="Myriad Pro" w:hAnsi="Myriad Pro"/>
        </w:rPr>
        <w:t xml:space="preserve"> in NTC’s </w:t>
      </w:r>
      <w:r w:rsidR="009C798C" w:rsidRPr="00815BB0">
        <w:rPr>
          <w:rFonts w:ascii="Myriad Pro" w:hAnsi="Myriad Pro"/>
        </w:rPr>
        <w:t>Welding T</w:t>
      </w:r>
      <w:r w:rsidR="0092053E" w:rsidRPr="00815BB0">
        <w:rPr>
          <w:rFonts w:ascii="Myriad Pro" w:hAnsi="Myriad Pro"/>
        </w:rPr>
        <w:t xml:space="preserve">echnical </w:t>
      </w:r>
      <w:r w:rsidR="009C798C" w:rsidRPr="00815BB0">
        <w:rPr>
          <w:rFonts w:ascii="Myriad Pro" w:hAnsi="Myriad Pro"/>
        </w:rPr>
        <w:t>D</w:t>
      </w:r>
      <w:r w:rsidR="0092053E" w:rsidRPr="00815BB0">
        <w:rPr>
          <w:rFonts w:ascii="Myriad Pro" w:hAnsi="Myriad Pro"/>
        </w:rPr>
        <w:t xml:space="preserve">iploma or </w:t>
      </w:r>
      <w:r w:rsidR="009C798C" w:rsidRPr="00815BB0">
        <w:rPr>
          <w:rFonts w:ascii="Myriad Pro" w:hAnsi="Myriad Pro"/>
        </w:rPr>
        <w:t>Welding Fabrication &amp; Robotics Associate D</w:t>
      </w:r>
      <w:r w:rsidR="0092053E" w:rsidRPr="00815BB0">
        <w:rPr>
          <w:rFonts w:ascii="Myriad Pro" w:hAnsi="Myriad Pro"/>
        </w:rPr>
        <w:t>egree</w:t>
      </w:r>
      <w:r w:rsidR="00040434" w:rsidRPr="00815BB0">
        <w:rPr>
          <w:rFonts w:ascii="Myriad Pro" w:hAnsi="Myriad Pro"/>
        </w:rPr>
        <w:t xml:space="preserve"> programs</w:t>
      </w:r>
      <w:r w:rsidR="0092053E" w:rsidRPr="00815BB0">
        <w:rPr>
          <w:rFonts w:ascii="Myriad Pro" w:hAnsi="Myriad Pro"/>
        </w:rPr>
        <w:t>.</w:t>
      </w:r>
    </w:p>
    <w:p w:rsidR="00A27F22" w:rsidRPr="00815BB0" w:rsidRDefault="00A27F22" w:rsidP="00815BB0">
      <w:pPr>
        <w:spacing w:after="0" w:line="240" w:lineRule="auto"/>
        <w:rPr>
          <w:rFonts w:ascii="Myriad Pro" w:hAnsi="Myriad Pro"/>
        </w:rPr>
      </w:pPr>
    </w:p>
    <w:p w:rsidR="0092053E" w:rsidRPr="00815BB0" w:rsidRDefault="00A27F22" w:rsidP="00815BB0">
      <w:pPr>
        <w:spacing w:after="0" w:line="240" w:lineRule="auto"/>
        <w:rPr>
          <w:rFonts w:ascii="Myriad Pro" w:hAnsi="Myriad Pro"/>
        </w:rPr>
      </w:pPr>
      <w:r w:rsidRPr="00815BB0">
        <w:rPr>
          <w:rFonts w:ascii="Myriad Pro" w:hAnsi="Myriad Pro"/>
        </w:rPr>
        <w:t>In 2014 N</w:t>
      </w:r>
      <w:r w:rsidR="00040434" w:rsidRPr="00815BB0">
        <w:rPr>
          <w:rFonts w:ascii="Myriad Pro" w:hAnsi="Myriad Pro"/>
        </w:rPr>
        <w:t xml:space="preserve">TC partnered with the </w:t>
      </w:r>
      <w:r w:rsidR="00815BB0" w:rsidRPr="00815BB0">
        <w:rPr>
          <w:rFonts w:ascii="Myriad Pro" w:hAnsi="Myriad Pro"/>
        </w:rPr>
        <w:t>Chequamegon, Phillips, and Rib Lake</w:t>
      </w:r>
      <w:r w:rsidR="00040434" w:rsidRPr="00815BB0">
        <w:rPr>
          <w:rFonts w:ascii="Myriad Pro" w:hAnsi="Myriad Pro"/>
        </w:rPr>
        <w:t xml:space="preserve"> School D</w:t>
      </w:r>
      <w:r w:rsidRPr="00815BB0">
        <w:rPr>
          <w:rFonts w:ascii="Myriad Pro" w:hAnsi="Myriad Pro"/>
        </w:rPr>
        <w:t>istrict</w:t>
      </w:r>
      <w:r w:rsidR="00815BB0" w:rsidRPr="00815BB0">
        <w:rPr>
          <w:rFonts w:ascii="Myriad Pro" w:hAnsi="Myriad Pro"/>
        </w:rPr>
        <w:t>s</w:t>
      </w:r>
      <w:r w:rsidRPr="00815BB0">
        <w:rPr>
          <w:rFonts w:ascii="Myriad Pro" w:hAnsi="Myriad Pro"/>
        </w:rPr>
        <w:t xml:space="preserve"> to offer the GMAW technical diploma as a </w:t>
      </w:r>
      <w:r w:rsidR="00040434" w:rsidRPr="00815BB0">
        <w:rPr>
          <w:rFonts w:ascii="Myriad Pro" w:hAnsi="Myriad Pro"/>
        </w:rPr>
        <w:t>High S</w:t>
      </w:r>
      <w:r w:rsidRPr="00815BB0">
        <w:rPr>
          <w:rFonts w:ascii="Myriad Pro" w:hAnsi="Myriad Pro"/>
        </w:rPr>
        <w:t xml:space="preserve">chool </w:t>
      </w:r>
      <w:r w:rsidR="00040434" w:rsidRPr="00815BB0">
        <w:rPr>
          <w:rFonts w:ascii="Myriad Pro" w:hAnsi="Myriad Pro"/>
        </w:rPr>
        <w:t>Career Pathway A</w:t>
      </w:r>
      <w:r w:rsidRPr="00815BB0">
        <w:rPr>
          <w:rFonts w:ascii="Myriad Pro" w:hAnsi="Myriad Pro"/>
        </w:rPr>
        <w:t xml:space="preserve">cademy.  </w:t>
      </w:r>
      <w:r w:rsidR="00040434" w:rsidRPr="00815BB0">
        <w:rPr>
          <w:rFonts w:ascii="Myriad Pro" w:hAnsi="Myriad Pro"/>
        </w:rPr>
        <w:t xml:space="preserve">High school students are offered the opportunity to take all the required </w:t>
      </w:r>
      <w:r w:rsidR="00815BB0" w:rsidRPr="00815BB0">
        <w:rPr>
          <w:rFonts w:ascii="Myriad Pro" w:hAnsi="Myriad Pro"/>
        </w:rPr>
        <w:t xml:space="preserve">NTC </w:t>
      </w:r>
      <w:r w:rsidR="00040434" w:rsidRPr="00815BB0">
        <w:rPr>
          <w:rFonts w:ascii="Myriad Pro" w:hAnsi="Myriad Pro"/>
        </w:rPr>
        <w:t>classes for the GMAW t</w:t>
      </w:r>
      <w:r w:rsidR="00D37CDF" w:rsidRPr="00815BB0">
        <w:rPr>
          <w:rFonts w:ascii="Myriad Pro" w:hAnsi="Myriad Pro"/>
        </w:rPr>
        <w:t xml:space="preserve">echnical diploma free of charge.  The cost of student tuition for this program has been covered by </w:t>
      </w:r>
      <w:r w:rsidR="00D52245" w:rsidRPr="00815BB0">
        <w:rPr>
          <w:rFonts w:ascii="Myriad Pro" w:hAnsi="Myriad Pro"/>
        </w:rPr>
        <w:t xml:space="preserve">NTC’s Foundation, and by the individual school districts.  NTC’s cost of offering the program, case management of students participating, </w:t>
      </w:r>
      <w:r w:rsidR="00815BB0" w:rsidRPr="00815BB0">
        <w:rPr>
          <w:rFonts w:ascii="Myriad Pro" w:hAnsi="Myriad Pro"/>
        </w:rPr>
        <w:t xml:space="preserve">and student supplies and textbooks </w:t>
      </w:r>
      <w:r w:rsidR="00D52245" w:rsidRPr="00815BB0">
        <w:rPr>
          <w:rFonts w:ascii="Myriad Pro" w:hAnsi="Myriad Pro"/>
        </w:rPr>
        <w:t xml:space="preserve">has been covered by funds from a </w:t>
      </w:r>
      <w:r w:rsidR="00D37CDF" w:rsidRPr="00815BB0">
        <w:rPr>
          <w:rFonts w:ascii="Myriad Pro" w:hAnsi="Myriad Pro"/>
        </w:rPr>
        <w:t>Department of Workforce Development (DWD) Wisconsin Fast Forward Blueprint for Prosperity grant</w:t>
      </w:r>
      <w:r w:rsidR="003934A8" w:rsidRPr="00815BB0">
        <w:rPr>
          <w:rFonts w:ascii="Myriad Pro" w:hAnsi="Myriad Pro"/>
        </w:rPr>
        <w:t xml:space="preserve"> and Expanded Wisconsin Fast Forward grant, a </w:t>
      </w:r>
      <w:r w:rsidR="00D37CDF" w:rsidRPr="00815BB0">
        <w:rPr>
          <w:rFonts w:ascii="Myriad Pro" w:hAnsi="Myriad Pro"/>
        </w:rPr>
        <w:t xml:space="preserve">WTCS Career Pathways Consortium grant, </w:t>
      </w:r>
      <w:r w:rsidR="00D52245" w:rsidRPr="00815BB0">
        <w:rPr>
          <w:rFonts w:ascii="Myriad Pro" w:hAnsi="Myriad Pro"/>
        </w:rPr>
        <w:t>and through NTC budget allocation.</w:t>
      </w:r>
      <w:r w:rsidR="00D37CDF" w:rsidRPr="00815BB0">
        <w:rPr>
          <w:rFonts w:ascii="Myriad Pro" w:hAnsi="Myriad Pro"/>
        </w:rPr>
        <w:t xml:space="preserve">  </w:t>
      </w:r>
      <w:r w:rsidRPr="00815BB0">
        <w:rPr>
          <w:rFonts w:ascii="Myriad Pro" w:hAnsi="Myriad Pro"/>
        </w:rPr>
        <w:t xml:space="preserve">The </w:t>
      </w:r>
      <w:r w:rsidR="00D52245" w:rsidRPr="00815BB0">
        <w:rPr>
          <w:rFonts w:ascii="Myriad Pro" w:hAnsi="Myriad Pro"/>
        </w:rPr>
        <w:t>school d</w:t>
      </w:r>
      <w:r w:rsidRPr="00815BB0">
        <w:rPr>
          <w:rFonts w:ascii="Myriad Pro" w:hAnsi="Myriad Pro"/>
        </w:rPr>
        <w:t>istrict</w:t>
      </w:r>
      <w:r w:rsidR="00815BB0" w:rsidRPr="00815BB0">
        <w:rPr>
          <w:rFonts w:ascii="Myriad Pro" w:hAnsi="Myriad Pro"/>
        </w:rPr>
        <w:t>s</w:t>
      </w:r>
      <w:r w:rsidRPr="00815BB0">
        <w:rPr>
          <w:rFonts w:ascii="Myriad Pro" w:hAnsi="Myriad Pro"/>
        </w:rPr>
        <w:t xml:space="preserve"> created the opportunity for high school students to complete</w:t>
      </w:r>
      <w:r w:rsidR="00040434" w:rsidRPr="00815BB0">
        <w:rPr>
          <w:rFonts w:ascii="Myriad Pro" w:hAnsi="Myriad Pro"/>
        </w:rPr>
        <w:t xml:space="preserve"> </w:t>
      </w:r>
      <w:r w:rsidR="00D52245" w:rsidRPr="00815BB0">
        <w:rPr>
          <w:rFonts w:ascii="Myriad Pro" w:hAnsi="Myriad Pro"/>
        </w:rPr>
        <w:t>NTC postsecondary welding courses</w:t>
      </w:r>
      <w:r w:rsidR="00815BB0" w:rsidRPr="00815BB0">
        <w:rPr>
          <w:rFonts w:ascii="Myriad Pro" w:hAnsi="Myriad Pro"/>
        </w:rPr>
        <w:t xml:space="preserve"> taught by NTC faculty</w:t>
      </w:r>
      <w:r w:rsidR="00D52245" w:rsidRPr="00815BB0">
        <w:rPr>
          <w:rFonts w:ascii="Myriad Pro" w:hAnsi="Myriad Pro"/>
        </w:rPr>
        <w:t xml:space="preserve"> in the </w:t>
      </w:r>
      <w:r w:rsidR="00040434" w:rsidRPr="00815BB0">
        <w:rPr>
          <w:rFonts w:ascii="Myriad Pro" w:hAnsi="Myriad Pro"/>
        </w:rPr>
        <w:t>in the morning</w:t>
      </w:r>
      <w:r w:rsidR="00D52245" w:rsidRPr="00815BB0">
        <w:rPr>
          <w:rFonts w:ascii="Myriad Pro" w:hAnsi="Myriad Pro"/>
        </w:rPr>
        <w:t xml:space="preserve"> at the </w:t>
      </w:r>
      <w:r w:rsidR="00C443F5" w:rsidRPr="00815BB0">
        <w:rPr>
          <w:rFonts w:ascii="Myriad Pro" w:hAnsi="Myriad Pro"/>
        </w:rPr>
        <w:t xml:space="preserve">NTC </w:t>
      </w:r>
      <w:r w:rsidR="00815BB0" w:rsidRPr="00815BB0">
        <w:rPr>
          <w:rFonts w:ascii="Myriad Pro" w:hAnsi="Myriad Pro"/>
        </w:rPr>
        <w:t>Phillips campus</w:t>
      </w:r>
      <w:r w:rsidR="00040434" w:rsidRPr="00815BB0">
        <w:rPr>
          <w:rFonts w:ascii="Myriad Pro" w:hAnsi="Myriad Pro"/>
        </w:rPr>
        <w:t xml:space="preserve">, </w:t>
      </w:r>
      <w:r w:rsidR="00C443F5" w:rsidRPr="00815BB0">
        <w:rPr>
          <w:rFonts w:ascii="Myriad Pro" w:hAnsi="Myriad Pro"/>
        </w:rPr>
        <w:t xml:space="preserve">and </w:t>
      </w:r>
      <w:r w:rsidR="00815BB0" w:rsidRPr="00815BB0">
        <w:rPr>
          <w:rFonts w:ascii="Myriad Pro" w:hAnsi="Myriad Pro"/>
        </w:rPr>
        <w:t xml:space="preserve">then travel back to their respective schools to </w:t>
      </w:r>
      <w:r w:rsidR="00C443F5" w:rsidRPr="00815BB0">
        <w:rPr>
          <w:rFonts w:ascii="Myriad Pro" w:hAnsi="Myriad Pro"/>
        </w:rPr>
        <w:t xml:space="preserve">complete core high school courses in the </w:t>
      </w:r>
      <w:r w:rsidR="00815BB0" w:rsidRPr="00815BB0">
        <w:rPr>
          <w:rFonts w:ascii="Myriad Pro" w:hAnsi="Myriad Pro"/>
        </w:rPr>
        <w:t>afternoon</w:t>
      </w:r>
      <w:r w:rsidR="00C443F5" w:rsidRPr="00815BB0">
        <w:rPr>
          <w:rFonts w:ascii="Myriad Pro" w:hAnsi="Myriad Pro"/>
        </w:rPr>
        <w:t>.</w:t>
      </w:r>
      <w:r w:rsidR="00040434" w:rsidRPr="00815BB0">
        <w:rPr>
          <w:rFonts w:ascii="Myriad Pro" w:hAnsi="Myriad Pro"/>
        </w:rPr>
        <w:t xml:space="preserve"> </w:t>
      </w:r>
    </w:p>
    <w:p w:rsidR="00D74E2F" w:rsidRPr="00457582" w:rsidRDefault="00205609" w:rsidP="00457582">
      <w:pPr>
        <w:pStyle w:val="Heading1"/>
        <w:rPr>
          <w:rFonts w:ascii="Myriad Pro" w:hAnsi="Myriad Pro"/>
          <w:b/>
          <w:color w:val="009AA6"/>
        </w:rPr>
      </w:pPr>
      <w:r w:rsidRPr="00CC48EC">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Pr="00457582">
        <w:rPr>
          <w:rFonts w:ascii="Myriad Pro" w:hAnsi="Myriad Pro"/>
          <w:b/>
          <w:color w:val="009AA6"/>
        </w:rPr>
        <w:br/>
      </w:r>
    </w:p>
    <w:p w:rsidR="00F8349E" w:rsidRDefault="007D151A" w:rsidP="00F8349E">
      <w:pPr>
        <w:pStyle w:val="ListParagraph"/>
        <w:numPr>
          <w:ilvl w:val="0"/>
          <w:numId w:val="1"/>
        </w:numPr>
        <w:spacing w:after="0" w:line="240" w:lineRule="auto"/>
        <w:rPr>
          <w:rFonts w:ascii="Myriad Pro" w:hAnsi="Myriad Pro"/>
        </w:rPr>
      </w:pPr>
      <w:r w:rsidRPr="00F8349E">
        <w:rPr>
          <w:rFonts w:ascii="Myriad Pro" w:hAnsi="Myriad Pro"/>
        </w:rPr>
        <w:t xml:space="preserve">Please describe your program of study’s </w:t>
      </w:r>
      <w:r w:rsidR="001D2A42" w:rsidRPr="00F8349E">
        <w:rPr>
          <w:rFonts w:ascii="Myriad Pro" w:hAnsi="Myriad Pro"/>
        </w:rPr>
        <w:t>demographic and outcome</w:t>
      </w:r>
      <w:r w:rsidR="00F77DFF" w:rsidRPr="00F8349E">
        <w:rPr>
          <w:rFonts w:ascii="Myriad Pro" w:hAnsi="Myriad Pro"/>
        </w:rPr>
        <w:t xml:space="preserve"> </w:t>
      </w:r>
      <w:r w:rsidR="001D2A42" w:rsidRPr="00F8349E">
        <w:rPr>
          <w:rFonts w:ascii="Myriad Pro" w:hAnsi="Myriad Pro"/>
        </w:rPr>
        <w:t xml:space="preserve">data for the most recent </w:t>
      </w:r>
      <w:r w:rsidR="00E56057" w:rsidRPr="00F8349E">
        <w:rPr>
          <w:rFonts w:ascii="Myriad Pro" w:hAnsi="Myriad Pro"/>
        </w:rPr>
        <w:t xml:space="preserve">academic </w:t>
      </w:r>
      <w:r w:rsidR="001D2A42" w:rsidRPr="00F8349E">
        <w:rPr>
          <w:rFonts w:ascii="Myriad Pro" w:hAnsi="Myriad Pro"/>
        </w:rPr>
        <w:t>year(s)</w:t>
      </w:r>
      <w:r w:rsidR="00F77DFF" w:rsidRPr="00F8349E">
        <w:rPr>
          <w:rFonts w:ascii="Myriad Pro" w:hAnsi="Myriad Pro"/>
        </w:rPr>
        <w:t xml:space="preserve">. </w:t>
      </w:r>
      <w:r w:rsidR="00F1357A" w:rsidRPr="00F8349E">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D67A10">
        <w:t xml:space="preserve"> </w:t>
      </w:r>
      <w:r w:rsidR="000B7607" w:rsidRPr="00F8349E">
        <w:rPr>
          <w:rFonts w:ascii="Myriad Pro" w:hAnsi="Myriad Pro"/>
        </w:rPr>
        <w:t xml:space="preserve">Applications that do not include data to support positive impact on </w:t>
      </w:r>
      <w:r w:rsidR="00C22A2E" w:rsidRPr="00F8349E">
        <w:rPr>
          <w:rFonts w:ascii="Myriad Pro" w:hAnsi="Myriad Pro"/>
        </w:rPr>
        <w:t xml:space="preserve">learner </w:t>
      </w:r>
      <w:r w:rsidR="000B7607" w:rsidRPr="00F8349E">
        <w:rPr>
          <w:rFonts w:ascii="Myriad Pro" w:hAnsi="Myriad Pro"/>
        </w:rPr>
        <w:t>achievement will not be eligible for consideration.</w:t>
      </w:r>
      <w:r w:rsidR="00F5223D" w:rsidRPr="00F8349E">
        <w:rPr>
          <w:rFonts w:ascii="Myriad Pro" w:hAnsi="Myriad Pro"/>
        </w:rPr>
        <w:t xml:space="preserve"> (</w:t>
      </w:r>
      <w:r w:rsidR="00F5223D" w:rsidRPr="00F8349E">
        <w:rPr>
          <w:rFonts w:ascii="Myriad Pro" w:hAnsi="Myriad Pro"/>
          <w:u w:val="single"/>
        </w:rPr>
        <w:t>100 word limit</w:t>
      </w:r>
      <w:r w:rsidR="00F5223D" w:rsidRPr="00F8349E">
        <w:rPr>
          <w:rFonts w:ascii="Myriad Pro" w:hAnsi="Myriad Pro"/>
        </w:rPr>
        <w:t>)</w:t>
      </w:r>
      <w:r w:rsidR="00F8349E">
        <w:rPr>
          <w:rFonts w:ascii="Myriad Pro" w:hAnsi="Myriad Pro"/>
        </w:rPr>
        <w:br/>
      </w:r>
    </w:p>
    <w:p w:rsidR="00F8349E" w:rsidRPr="00815BB0" w:rsidRDefault="00484813" w:rsidP="00F8349E">
      <w:pPr>
        <w:spacing w:after="0" w:line="240" w:lineRule="auto"/>
        <w:rPr>
          <w:rFonts w:ascii="Myriad Pro" w:hAnsi="Myriad Pro"/>
        </w:rPr>
      </w:pPr>
      <w:r w:rsidRPr="00F8349E">
        <w:rPr>
          <w:rFonts w:ascii="Myriad Pro" w:hAnsi="Myriad Pro"/>
        </w:rPr>
        <w:t>The students enrolled in this program of study are high school students taking postsecondary classes through NTC</w:t>
      </w:r>
      <w:r w:rsidR="00F8349E" w:rsidRPr="00F8349E">
        <w:rPr>
          <w:rFonts w:ascii="Myriad Pro" w:hAnsi="Myriad Pro"/>
        </w:rPr>
        <w:t>, therefore there is no individual student data reported for the postsecondary level.</w:t>
      </w:r>
      <w:r w:rsidR="00F8349E">
        <w:rPr>
          <w:rFonts w:ascii="Myriad Pro" w:hAnsi="Myriad Pro"/>
        </w:rPr>
        <w:t xml:space="preserve">  Secondary level data related to the percentage</w:t>
      </w:r>
      <w:r w:rsidR="00F8349E" w:rsidRPr="001D2A42">
        <w:rPr>
          <w:rFonts w:ascii="Myriad Pro" w:hAnsi="Myriad Pro"/>
        </w:rPr>
        <w:t xml:space="preserve"> of seniors </w:t>
      </w:r>
      <w:r w:rsidR="00F8349E">
        <w:rPr>
          <w:rFonts w:ascii="Myriad Pro" w:hAnsi="Myriad Pro"/>
        </w:rPr>
        <w:t xml:space="preserve">in program of study </w:t>
      </w:r>
      <w:r w:rsidR="00F8349E" w:rsidRPr="001D2A42">
        <w:rPr>
          <w:rFonts w:ascii="Myriad Pro" w:hAnsi="Myriad Pro"/>
        </w:rPr>
        <w:t>who graduated high school</w:t>
      </w:r>
      <w:r w:rsidR="00F8349E">
        <w:rPr>
          <w:rFonts w:ascii="Myriad Pro" w:hAnsi="Myriad Pro"/>
        </w:rPr>
        <w:t xml:space="preserve"> (who were eligible/seniors), percentage </w:t>
      </w:r>
      <w:r w:rsidR="00F8349E" w:rsidRPr="001D2A42">
        <w:rPr>
          <w:rFonts w:ascii="Myriad Pro" w:hAnsi="Myriad Pro"/>
        </w:rPr>
        <w:t>of graduates</w:t>
      </w:r>
      <w:r w:rsidR="00F8349E">
        <w:rPr>
          <w:rFonts w:ascii="Myriad Pro" w:hAnsi="Myriad Pro"/>
        </w:rPr>
        <w:t xml:space="preserve"> in program of study</w:t>
      </w:r>
      <w:r w:rsidR="00F8349E" w:rsidRPr="001D2A42">
        <w:rPr>
          <w:rFonts w:ascii="Myriad Pro" w:hAnsi="Myriad Pro"/>
        </w:rPr>
        <w:t xml:space="preserve"> who enrolled in postsecondary education</w:t>
      </w:r>
      <w:r w:rsidR="00F8349E">
        <w:rPr>
          <w:rFonts w:ascii="Myriad Pro" w:hAnsi="Myriad Pro"/>
        </w:rPr>
        <w:t xml:space="preserve"> (who were eligible/seniors), and percentage</w:t>
      </w:r>
      <w:r w:rsidR="00F8349E" w:rsidRPr="00F8349E">
        <w:rPr>
          <w:rFonts w:ascii="Myriad Pro" w:hAnsi="Myriad Pro"/>
        </w:rPr>
        <w:t xml:space="preserve"> </w:t>
      </w:r>
      <w:r w:rsidR="00F8349E" w:rsidRPr="001D2A42">
        <w:rPr>
          <w:rFonts w:ascii="Myriad Pro" w:hAnsi="Myriad Pro"/>
        </w:rPr>
        <w:t xml:space="preserve">of graduates </w:t>
      </w:r>
      <w:r w:rsidR="00F8349E">
        <w:rPr>
          <w:rFonts w:ascii="Myriad Pro" w:hAnsi="Myriad Pro"/>
        </w:rPr>
        <w:t xml:space="preserve">in program of study </w:t>
      </w:r>
      <w:r w:rsidR="00F8349E" w:rsidRPr="001D2A42">
        <w:rPr>
          <w:rFonts w:ascii="Myriad Pro" w:hAnsi="Myriad Pro"/>
        </w:rPr>
        <w:t xml:space="preserve">who entered the workplace and/or military </w:t>
      </w:r>
      <w:r w:rsidR="00F8349E">
        <w:rPr>
          <w:rFonts w:ascii="Myriad Pro" w:hAnsi="Myriad Pro"/>
        </w:rPr>
        <w:t>(who were eligible/seniors) was not available to NTC, resulting in the data being reported by students served.  NTC had to rely on participants self-reporting this information.  P</w:t>
      </w:r>
      <w:r w:rsidR="00F8349E" w:rsidRPr="00815BB0">
        <w:rPr>
          <w:rFonts w:ascii="Myriad Pro" w:hAnsi="Myriad Pro"/>
        </w:rPr>
        <w:t xml:space="preserve">hone calls were made to </w:t>
      </w:r>
      <w:r w:rsidR="00F8349E">
        <w:rPr>
          <w:rFonts w:ascii="Myriad Pro" w:hAnsi="Myriad Pro"/>
        </w:rPr>
        <w:t xml:space="preserve">the 36 </w:t>
      </w:r>
      <w:r w:rsidR="00F8349E" w:rsidRPr="00815BB0">
        <w:rPr>
          <w:rFonts w:ascii="Myriad Pro" w:hAnsi="Myriad Pro"/>
        </w:rPr>
        <w:t xml:space="preserve">students served </w:t>
      </w:r>
      <w:r w:rsidR="00F8349E">
        <w:rPr>
          <w:rFonts w:ascii="Myriad Pro" w:hAnsi="Myriad Pro"/>
        </w:rPr>
        <w:t xml:space="preserve">to </w:t>
      </w:r>
      <w:r w:rsidR="00F8349E" w:rsidRPr="00815BB0">
        <w:rPr>
          <w:rFonts w:ascii="Myriad Pro" w:hAnsi="Myriad Pro"/>
        </w:rPr>
        <w:t xml:space="preserve">obtain </w:t>
      </w:r>
      <w:r w:rsidR="00F8349E">
        <w:rPr>
          <w:rFonts w:ascii="Myriad Pro" w:hAnsi="Myriad Pro"/>
        </w:rPr>
        <w:t xml:space="preserve">the data.  Out of the 36 </w:t>
      </w:r>
      <w:r w:rsidR="006045AD">
        <w:rPr>
          <w:rFonts w:ascii="Myriad Pro" w:hAnsi="Myriad Pro"/>
        </w:rPr>
        <w:t xml:space="preserve">total participants between 2015 and </w:t>
      </w:r>
      <w:r w:rsidR="00F8349E">
        <w:rPr>
          <w:rFonts w:ascii="Myriad Pro" w:hAnsi="Myriad Pro"/>
        </w:rPr>
        <w:t>2018, NTC had success connecting with only 4 participants resulting in an 11% response rate.</w:t>
      </w:r>
      <w:r w:rsidR="00353D8E">
        <w:rPr>
          <w:rFonts w:ascii="Myriad Pro" w:hAnsi="Myriad Pro"/>
        </w:rPr>
        <w:t xml:space="preserve">  NTC believes the high school graduation rate for students participating is higher, but does not have availability to the data to support this.</w:t>
      </w:r>
    </w:p>
    <w:p w:rsidR="00F8349E" w:rsidRPr="00F8349E" w:rsidRDefault="00F8349E" w:rsidP="00F8349E">
      <w:pPr>
        <w:spacing w:after="0" w:line="240" w:lineRule="auto"/>
        <w:rPr>
          <w:rFonts w:ascii="Myriad Pro" w:hAnsi="Myriad Pro"/>
        </w:rPr>
      </w:pPr>
    </w:p>
    <w:p w:rsidR="00D74E2F" w:rsidRPr="00815BB0" w:rsidRDefault="001D2A42" w:rsidP="00D74E2F">
      <w:pPr>
        <w:pStyle w:val="ListParagraph"/>
        <w:spacing w:after="0" w:line="240" w:lineRule="auto"/>
        <w:ind w:left="360"/>
        <w:rPr>
          <w:rFonts w:ascii="Myriad Pro" w:hAnsi="Myriad Pro"/>
        </w:rPr>
      </w:pPr>
      <w:r w:rsidRPr="00815BB0">
        <w:rPr>
          <w:rFonts w:ascii="Myriad Pro" w:hAnsi="Myriad Pro"/>
          <w:b/>
        </w:rPr>
        <w:t>NOTE</w:t>
      </w:r>
      <w:r w:rsidRPr="00815BB0">
        <w:rPr>
          <w:rFonts w:ascii="Myriad Pro" w:hAnsi="Myriad Pro"/>
        </w:rPr>
        <w:t>: Please specify if and when you are using a percentage with a different denominator (e.g., seniors) than the one listed.</w:t>
      </w:r>
      <w:r w:rsidR="00C30A7E" w:rsidRPr="00815BB0">
        <w:rPr>
          <w:rFonts w:ascii="Myriad Pro" w:hAnsi="Myriad Pro"/>
        </w:rPr>
        <w:t xml:space="preserve"> </w:t>
      </w:r>
    </w:p>
    <w:p w:rsidR="00C30A7E" w:rsidRPr="00815BB0" w:rsidRDefault="00C30A7E" w:rsidP="00D74E2F">
      <w:pPr>
        <w:pStyle w:val="ListParagraph"/>
        <w:spacing w:after="0" w:line="240" w:lineRule="auto"/>
        <w:ind w:left="360"/>
        <w:rPr>
          <w:rFonts w:ascii="Myriad Pro" w:hAnsi="Myriad Pro"/>
        </w:rPr>
      </w:pPr>
    </w:p>
    <w:p w:rsidR="00C30A7E" w:rsidRDefault="00C30A7E" w:rsidP="00096FFF">
      <w:pPr>
        <w:pStyle w:val="ListParagraph"/>
        <w:spacing w:before="240" w:after="0" w:line="240" w:lineRule="auto"/>
        <w:ind w:left="360"/>
        <w:rPr>
          <w:rFonts w:ascii="Myriad Pro" w:hAnsi="Myriad Pro"/>
          <w:b/>
        </w:rPr>
      </w:pPr>
      <w:r w:rsidRPr="00815BB0">
        <w:rPr>
          <w:rFonts w:ascii="Myriad Pro" w:hAnsi="Myriad Pro"/>
          <w:b/>
        </w:rPr>
        <w:t xml:space="preserve">When completing the data section, please only use percentages and include data that is from your program of study. Additionally, only include data </w:t>
      </w:r>
      <w:r w:rsidR="00EE1E9B" w:rsidRPr="00815BB0">
        <w:rPr>
          <w:rFonts w:ascii="Myriad Pro" w:hAnsi="Myriad Pro"/>
          <w:b/>
        </w:rPr>
        <w:t xml:space="preserve">where </w:t>
      </w:r>
      <w:r w:rsidR="00C22A2E" w:rsidRPr="00815BB0">
        <w:rPr>
          <w:rFonts w:ascii="Myriad Pro" w:hAnsi="Myriad Pro"/>
          <w:b/>
        </w:rPr>
        <w:t xml:space="preserve">learners </w:t>
      </w:r>
      <w:r w:rsidR="00EE1E9B" w:rsidRPr="00815BB0">
        <w:rPr>
          <w:rFonts w:ascii="Myriad Pro" w:hAnsi="Myriad Pro"/>
          <w:b/>
        </w:rPr>
        <w:t xml:space="preserve">are </w:t>
      </w:r>
      <w:r w:rsidR="00EE1E9B" w:rsidRPr="00815BB0">
        <w:rPr>
          <w:rFonts w:ascii="Myriad Pro" w:hAnsi="Myriad Pro"/>
          <w:b/>
          <w:u w:val="single"/>
        </w:rPr>
        <w:t>eligible to participate</w:t>
      </w:r>
      <w:r w:rsidR="009A4071" w:rsidRPr="00815BB0">
        <w:rPr>
          <w:rFonts w:ascii="Myriad Pro" w:hAnsi="Myriad Pro"/>
          <w:b/>
        </w:rPr>
        <w:t xml:space="preserve"> (e</w:t>
      </w:r>
      <w:r w:rsidR="00D00B16" w:rsidRPr="00815BB0">
        <w:rPr>
          <w:rFonts w:ascii="Myriad Pro" w:hAnsi="Myriad Pro"/>
          <w:b/>
        </w:rPr>
        <w:t>.g.</w:t>
      </w:r>
      <w:r w:rsidRPr="00815BB0">
        <w:rPr>
          <w:rFonts w:ascii="Myriad Pro" w:hAnsi="Myriad Pro"/>
          <w:b/>
        </w:rPr>
        <w:t xml:space="preserve">, only seniors in high school will be eligible for the section asking for </w:t>
      </w:r>
      <w:r w:rsidR="00D00B16" w:rsidRPr="00815BB0">
        <w:rPr>
          <w:rFonts w:ascii="Myriad Pro" w:hAnsi="Myriad Pro"/>
          <w:b/>
        </w:rPr>
        <w:t>p</w:t>
      </w:r>
      <w:r w:rsidRPr="00815BB0">
        <w:rPr>
          <w:rFonts w:ascii="Myriad Pro" w:hAnsi="Myriad Pro"/>
          <w:b/>
        </w:rPr>
        <w:t xml:space="preserve">ercent of seniors who graduated </w:t>
      </w:r>
      <w:r w:rsidR="00EE1E9B" w:rsidRPr="00815BB0">
        <w:rPr>
          <w:rFonts w:ascii="Myriad Pro" w:hAnsi="Myriad Pro"/>
          <w:b/>
        </w:rPr>
        <w:t>high school</w:t>
      </w:r>
      <w:r w:rsidR="00D00B16" w:rsidRPr="00815BB0">
        <w:rPr>
          <w:rFonts w:ascii="Myriad Pro" w:hAnsi="Myriad Pro"/>
          <w:b/>
        </w:rPr>
        <w:t>, so only seniors should be included in that data;</w:t>
      </w:r>
      <w:r w:rsidR="00EE1E9B" w:rsidRPr="00815BB0">
        <w:rPr>
          <w:rFonts w:ascii="Myriad Pro" w:hAnsi="Myriad Pro"/>
          <w:b/>
        </w:rPr>
        <w:t xml:space="preserve"> if your work-based learning only occurs within a specific grade level, only include them in your </w:t>
      </w:r>
      <w:r w:rsidR="00D00B16" w:rsidRPr="00815BB0">
        <w:rPr>
          <w:rFonts w:ascii="Myriad Pro" w:hAnsi="Myriad Pro"/>
          <w:b/>
        </w:rPr>
        <w:t>data for that category.</w:t>
      </w:r>
      <w:r w:rsidR="009A4071" w:rsidRPr="00815BB0">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484813" w:rsidRDefault="00484813" w:rsidP="00096FFF">
      <w:pPr>
        <w:pStyle w:val="ListParagraph"/>
        <w:spacing w:before="240" w:after="0" w:line="240" w:lineRule="auto"/>
        <w:ind w:left="360"/>
        <w:rPr>
          <w:rFonts w:ascii="Myriad Pro" w:hAnsi="Myriad Pro"/>
          <w:b/>
        </w:rPr>
      </w:pPr>
    </w:p>
    <w:tbl>
      <w:tblPr>
        <w:tblStyle w:val="TableGrid1"/>
        <w:tblW w:w="5771" w:type="pct"/>
        <w:tblInd w:w="-755" w:type="dxa"/>
        <w:tblLook w:val="04A0" w:firstRow="1" w:lastRow="0" w:firstColumn="1" w:lastColumn="0" w:noHBand="0" w:noVBand="1"/>
      </w:tblPr>
      <w:tblGrid>
        <w:gridCol w:w="5128"/>
        <w:gridCol w:w="1889"/>
        <w:gridCol w:w="1889"/>
        <w:gridCol w:w="1886"/>
      </w:tblGrid>
      <w:tr w:rsidR="00A41DEF" w:rsidRPr="001D2A42" w:rsidTr="00F8349E">
        <w:trPr>
          <w:trHeight w:val="272"/>
        </w:trPr>
        <w:tc>
          <w:tcPr>
            <w:tcW w:w="237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75"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875"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875"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F8349E">
        <w:trPr>
          <w:trHeight w:val="224"/>
        </w:trPr>
        <w:tc>
          <w:tcPr>
            <w:tcW w:w="2376" w:type="pct"/>
            <w:shd w:val="clear" w:color="auto" w:fill="E7E6E6" w:themeFill="background2"/>
            <w:vAlign w:val="center"/>
          </w:tcPr>
          <w:p w:rsidR="00961108" w:rsidRPr="001E6CDF" w:rsidRDefault="00961108" w:rsidP="00D07489">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r w:rsidR="006E6732">
              <w:rPr>
                <w:rFonts w:ascii="Myriad Pro" w:hAnsi="Myriad Pro"/>
                <w:b/>
              </w:rPr>
              <w:t>(</w:t>
            </w:r>
            <w:r w:rsidR="00D07489">
              <w:rPr>
                <w:rFonts w:ascii="Myriad Pro" w:hAnsi="Myriad Pro"/>
                <w:b/>
              </w:rPr>
              <w:t>Data from</w:t>
            </w:r>
            <w:r w:rsidR="006E6732">
              <w:rPr>
                <w:rFonts w:ascii="Myriad Pro" w:hAnsi="Myriad Pro"/>
                <w:b/>
              </w:rPr>
              <w:t xml:space="preserve"> Chequamegon, Phillips, and Rib Lake School Districts</w:t>
            </w:r>
            <w:r w:rsidR="00D07489">
              <w:rPr>
                <w:rFonts w:ascii="Myriad Pro" w:hAnsi="Myriad Pro"/>
                <w:b/>
              </w:rPr>
              <w:t xml:space="preserve"> combined</w:t>
            </w:r>
            <w:r w:rsidR="006E6732">
              <w:rPr>
                <w:rFonts w:ascii="Myriad Pro" w:hAnsi="Myriad Pro"/>
                <w:b/>
              </w:rPr>
              <w:t>)</w:t>
            </w:r>
          </w:p>
        </w:tc>
        <w:tc>
          <w:tcPr>
            <w:tcW w:w="875" w:type="pct"/>
            <w:shd w:val="clear" w:color="auto" w:fill="auto"/>
            <w:vAlign w:val="center"/>
          </w:tcPr>
          <w:p w:rsidR="00961108" w:rsidRPr="001C2DB7" w:rsidRDefault="0064521B" w:rsidP="001D2A42">
            <w:pPr>
              <w:jc w:val="center"/>
              <w:rPr>
                <w:rFonts w:ascii="Myriad Pro" w:hAnsi="Myriad Pro"/>
              </w:rPr>
            </w:pPr>
            <w:r>
              <w:rPr>
                <w:rFonts w:ascii="Myriad Pro" w:hAnsi="Myriad Pro"/>
              </w:rPr>
              <w:t>601</w:t>
            </w:r>
          </w:p>
        </w:tc>
        <w:tc>
          <w:tcPr>
            <w:tcW w:w="875" w:type="pct"/>
            <w:shd w:val="clear" w:color="auto" w:fill="auto"/>
            <w:vAlign w:val="center"/>
          </w:tcPr>
          <w:p w:rsidR="00961108" w:rsidRPr="001C2DB7" w:rsidRDefault="0064521B" w:rsidP="001D2A42">
            <w:pPr>
              <w:jc w:val="center"/>
              <w:rPr>
                <w:rFonts w:ascii="Myriad Pro" w:hAnsi="Myriad Pro"/>
              </w:rPr>
            </w:pPr>
            <w:r>
              <w:rPr>
                <w:rFonts w:ascii="Myriad Pro" w:hAnsi="Myriad Pro"/>
              </w:rPr>
              <w:t>600</w:t>
            </w:r>
          </w:p>
        </w:tc>
        <w:tc>
          <w:tcPr>
            <w:tcW w:w="875" w:type="pct"/>
            <w:shd w:val="clear" w:color="auto" w:fill="auto"/>
            <w:vAlign w:val="center"/>
          </w:tcPr>
          <w:p w:rsidR="00961108" w:rsidRPr="001C2DB7" w:rsidRDefault="0064521B" w:rsidP="001D2A42">
            <w:pPr>
              <w:jc w:val="center"/>
              <w:rPr>
                <w:rFonts w:ascii="Myriad Pro" w:hAnsi="Myriad Pro"/>
              </w:rPr>
            </w:pPr>
            <w:r>
              <w:rPr>
                <w:rFonts w:ascii="Myriad Pro" w:hAnsi="Myriad Pro"/>
              </w:rPr>
              <w:t>62</w:t>
            </w:r>
            <w:r w:rsidR="00A1309A">
              <w:rPr>
                <w:rFonts w:ascii="Myriad Pro" w:hAnsi="Myriad Pro"/>
              </w:rPr>
              <w:t>5</w:t>
            </w:r>
          </w:p>
        </w:tc>
      </w:tr>
      <w:tr w:rsidR="00C22A2E" w:rsidRPr="001D2A42" w:rsidTr="00F8349E">
        <w:trPr>
          <w:trHeight w:val="224"/>
        </w:trPr>
        <w:tc>
          <w:tcPr>
            <w:tcW w:w="237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46</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48</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53</w:t>
            </w:r>
          </w:p>
        </w:tc>
      </w:tr>
      <w:tr w:rsidR="00C22A2E" w:rsidRPr="001D2A42" w:rsidTr="00F8349E">
        <w:trPr>
          <w:trHeight w:val="224"/>
        </w:trPr>
        <w:tc>
          <w:tcPr>
            <w:tcW w:w="237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244</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168</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234</w:t>
            </w:r>
          </w:p>
        </w:tc>
      </w:tr>
      <w:tr w:rsidR="00C22A2E" w:rsidRPr="001D2A42" w:rsidTr="00F8349E">
        <w:trPr>
          <w:trHeight w:val="224"/>
        </w:trPr>
        <w:tc>
          <w:tcPr>
            <w:tcW w:w="237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62</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80</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89</w:t>
            </w:r>
          </w:p>
        </w:tc>
      </w:tr>
      <w:tr w:rsidR="00C22A2E" w:rsidRPr="001D2A42" w:rsidTr="00F8349E">
        <w:trPr>
          <w:trHeight w:val="224"/>
        </w:trPr>
        <w:tc>
          <w:tcPr>
            <w:tcW w:w="237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8</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9</w:t>
            </w:r>
          </w:p>
        </w:tc>
        <w:tc>
          <w:tcPr>
            <w:tcW w:w="875" w:type="pct"/>
            <w:shd w:val="clear" w:color="auto" w:fill="auto"/>
            <w:vAlign w:val="center"/>
          </w:tcPr>
          <w:p w:rsidR="00C22A2E" w:rsidRPr="001C2DB7" w:rsidRDefault="0064521B" w:rsidP="001D2A42">
            <w:pPr>
              <w:jc w:val="center"/>
              <w:rPr>
                <w:rFonts w:ascii="Myriad Pro" w:hAnsi="Myriad Pro"/>
              </w:rPr>
            </w:pPr>
            <w:r>
              <w:rPr>
                <w:rFonts w:ascii="Myriad Pro" w:hAnsi="Myriad Pro"/>
              </w:rPr>
              <w:t>14</w:t>
            </w:r>
          </w:p>
        </w:tc>
      </w:tr>
      <w:tr w:rsidR="00A41DEF" w:rsidRPr="001D2A42" w:rsidTr="00F8349E">
        <w:trPr>
          <w:trHeight w:val="224"/>
        </w:trPr>
        <w:tc>
          <w:tcPr>
            <w:tcW w:w="2376"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75" w:type="pct"/>
            <w:shd w:val="clear" w:color="auto" w:fill="auto"/>
            <w:vAlign w:val="center"/>
          </w:tcPr>
          <w:p w:rsidR="001D2A42" w:rsidRPr="001C2DB7" w:rsidRDefault="00484813" w:rsidP="001D2A42">
            <w:pPr>
              <w:jc w:val="center"/>
              <w:rPr>
                <w:rFonts w:ascii="Myriad Pro" w:hAnsi="Myriad Pro"/>
              </w:rPr>
            </w:pPr>
            <w:r>
              <w:rPr>
                <w:rFonts w:ascii="Myriad Pro" w:hAnsi="Myriad Pro"/>
              </w:rPr>
              <w:t>11</w:t>
            </w:r>
          </w:p>
        </w:tc>
        <w:tc>
          <w:tcPr>
            <w:tcW w:w="875" w:type="pct"/>
            <w:shd w:val="clear" w:color="auto" w:fill="auto"/>
            <w:vAlign w:val="center"/>
          </w:tcPr>
          <w:p w:rsidR="001D2A42" w:rsidRPr="001C2DB7" w:rsidRDefault="00484813" w:rsidP="001D2A42">
            <w:pPr>
              <w:jc w:val="center"/>
              <w:rPr>
                <w:rFonts w:ascii="Myriad Pro" w:hAnsi="Myriad Pro"/>
              </w:rPr>
            </w:pPr>
            <w:r>
              <w:rPr>
                <w:rFonts w:ascii="Myriad Pro" w:hAnsi="Myriad Pro"/>
              </w:rPr>
              <w:t>12</w:t>
            </w:r>
          </w:p>
        </w:tc>
        <w:tc>
          <w:tcPr>
            <w:tcW w:w="875" w:type="pct"/>
            <w:shd w:val="clear" w:color="auto" w:fill="auto"/>
            <w:vAlign w:val="center"/>
          </w:tcPr>
          <w:p w:rsidR="001D2A42" w:rsidRPr="001C2DB7" w:rsidRDefault="00484813" w:rsidP="001D2A42">
            <w:pPr>
              <w:jc w:val="center"/>
              <w:rPr>
                <w:rFonts w:ascii="Myriad Pro" w:hAnsi="Myriad Pro"/>
              </w:rPr>
            </w:pPr>
            <w:r>
              <w:rPr>
                <w:rFonts w:ascii="Myriad Pro" w:hAnsi="Myriad Pro"/>
              </w:rPr>
              <w:t>13</w:t>
            </w:r>
          </w:p>
        </w:tc>
      </w:tr>
      <w:tr w:rsidR="00A41DEF" w:rsidRPr="001D2A42" w:rsidTr="00F8349E">
        <w:trPr>
          <w:trHeight w:val="272"/>
        </w:trPr>
        <w:tc>
          <w:tcPr>
            <w:tcW w:w="237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82</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92</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85</w:t>
            </w:r>
            <w:r w:rsidR="001D2A42" w:rsidRPr="001C2DB7">
              <w:rPr>
                <w:rFonts w:ascii="Myriad Pro" w:hAnsi="Myriad Pro"/>
              </w:rPr>
              <w:t>%</w:t>
            </w:r>
          </w:p>
        </w:tc>
      </w:tr>
      <w:tr w:rsidR="00A41DEF" w:rsidRPr="001D2A42" w:rsidTr="00F8349E">
        <w:trPr>
          <w:trHeight w:val="258"/>
        </w:trPr>
        <w:tc>
          <w:tcPr>
            <w:tcW w:w="237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18</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8</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15</w:t>
            </w:r>
            <w:r w:rsidR="001D2A42" w:rsidRPr="001C2DB7">
              <w:rPr>
                <w:rFonts w:ascii="Myriad Pro" w:hAnsi="Myriad Pro"/>
              </w:rPr>
              <w:t>%</w:t>
            </w:r>
          </w:p>
        </w:tc>
      </w:tr>
      <w:tr w:rsidR="00A41DEF" w:rsidRPr="001D2A42" w:rsidTr="00F8349E">
        <w:trPr>
          <w:trHeight w:val="272"/>
        </w:trPr>
        <w:tc>
          <w:tcPr>
            <w:tcW w:w="237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r>
      <w:tr w:rsidR="00A41DEF" w:rsidRPr="001D2A42" w:rsidTr="00F8349E">
        <w:trPr>
          <w:trHeight w:val="258"/>
        </w:trPr>
        <w:tc>
          <w:tcPr>
            <w:tcW w:w="237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r>
      <w:tr w:rsidR="00A41DEF" w:rsidRPr="001D2A42" w:rsidTr="00F8349E">
        <w:trPr>
          <w:trHeight w:val="272"/>
        </w:trPr>
        <w:tc>
          <w:tcPr>
            <w:tcW w:w="237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9</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25</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15</w:t>
            </w:r>
            <w:r w:rsidR="001D2A42" w:rsidRPr="001C2DB7">
              <w:rPr>
                <w:rFonts w:ascii="Myriad Pro" w:hAnsi="Myriad Pro"/>
              </w:rPr>
              <w:t>%</w:t>
            </w:r>
          </w:p>
        </w:tc>
      </w:tr>
      <w:tr w:rsidR="00A41DEF" w:rsidRPr="001D2A42" w:rsidTr="00F8349E">
        <w:trPr>
          <w:trHeight w:val="258"/>
        </w:trPr>
        <w:tc>
          <w:tcPr>
            <w:tcW w:w="237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c>
          <w:tcPr>
            <w:tcW w:w="875" w:type="pct"/>
            <w:shd w:val="clear" w:color="auto" w:fill="auto"/>
          </w:tcPr>
          <w:p w:rsidR="001D2A42" w:rsidRPr="001C2DB7" w:rsidRDefault="00484813" w:rsidP="001D2A42">
            <w:pPr>
              <w:jc w:val="center"/>
              <w:rPr>
                <w:rFonts w:ascii="Myriad Pro" w:hAnsi="Myriad Pro"/>
              </w:rPr>
            </w:pPr>
            <w:r>
              <w:rPr>
                <w:rFonts w:ascii="Myriad Pro" w:hAnsi="Myriad Pro"/>
              </w:rPr>
              <w:t>0</w:t>
            </w:r>
            <w:r w:rsidR="001D2A42" w:rsidRPr="001C2DB7">
              <w:rPr>
                <w:rFonts w:ascii="Myriad Pro" w:hAnsi="Myriad Pro"/>
              </w:rPr>
              <w:t>%</w:t>
            </w:r>
          </w:p>
        </w:tc>
      </w:tr>
      <w:tr w:rsidR="00A41DEF" w:rsidRPr="001D2A42" w:rsidTr="00F8349E">
        <w:trPr>
          <w:trHeight w:val="665"/>
        </w:trPr>
        <w:tc>
          <w:tcPr>
            <w:tcW w:w="2376"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75" w:type="pct"/>
            <w:shd w:val="clear" w:color="auto" w:fill="auto"/>
            <w:vAlign w:val="center"/>
          </w:tcPr>
          <w:p w:rsidR="001D2A42" w:rsidRPr="001D2A42" w:rsidRDefault="001D2A42" w:rsidP="001D2A42">
            <w:pPr>
              <w:jc w:val="center"/>
              <w:rPr>
                <w:rFonts w:ascii="Myriad Pro" w:hAnsi="Myriad Pro"/>
              </w:rPr>
            </w:pPr>
          </w:p>
        </w:tc>
        <w:tc>
          <w:tcPr>
            <w:tcW w:w="875" w:type="pct"/>
            <w:shd w:val="clear" w:color="auto" w:fill="auto"/>
            <w:vAlign w:val="center"/>
          </w:tcPr>
          <w:p w:rsidR="001D2A42" w:rsidRPr="001D2A42" w:rsidRDefault="001D2A42" w:rsidP="001D2A42">
            <w:pPr>
              <w:jc w:val="center"/>
              <w:rPr>
                <w:rFonts w:ascii="Myriad Pro" w:hAnsi="Myriad Pro"/>
              </w:rPr>
            </w:pPr>
          </w:p>
        </w:tc>
        <w:tc>
          <w:tcPr>
            <w:tcW w:w="875" w:type="pct"/>
            <w:shd w:val="clear" w:color="auto" w:fill="auto"/>
            <w:vAlign w:val="center"/>
          </w:tcPr>
          <w:p w:rsidR="001D2A42" w:rsidRPr="001D2A42" w:rsidRDefault="001D2A42" w:rsidP="001D2A42">
            <w:pPr>
              <w:jc w:val="center"/>
              <w:rPr>
                <w:rFonts w:ascii="Myriad Pro" w:hAnsi="Myriad Pro"/>
              </w:rPr>
            </w:pPr>
          </w:p>
        </w:tc>
      </w:tr>
      <w:tr w:rsidR="00A41DEF" w:rsidRPr="001D2A42" w:rsidTr="00F8349E">
        <w:trPr>
          <w:trHeight w:val="64"/>
        </w:trPr>
        <w:tc>
          <w:tcPr>
            <w:tcW w:w="237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75" w:type="pct"/>
            <w:shd w:val="clear" w:color="auto" w:fill="auto"/>
          </w:tcPr>
          <w:p w:rsidR="001D2A42" w:rsidRPr="001D2A42" w:rsidRDefault="00484813" w:rsidP="001D2A42">
            <w:pPr>
              <w:jc w:val="center"/>
              <w:rPr>
                <w:rFonts w:ascii="Myriad Pro" w:hAnsi="Myriad Pro"/>
              </w:rPr>
            </w:pPr>
            <w:r>
              <w:rPr>
                <w:rFonts w:ascii="Myriad Pro" w:hAnsi="Myriad Pro"/>
              </w:rPr>
              <w:t>100</w:t>
            </w:r>
            <w:r w:rsidR="001D2A42" w:rsidRPr="001D2A42">
              <w:rPr>
                <w:rFonts w:ascii="Myriad Pro" w:hAnsi="Myriad Pro"/>
              </w:rPr>
              <w:t>%</w:t>
            </w:r>
          </w:p>
        </w:tc>
        <w:tc>
          <w:tcPr>
            <w:tcW w:w="875" w:type="pct"/>
            <w:shd w:val="clear" w:color="auto" w:fill="auto"/>
          </w:tcPr>
          <w:p w:rsidR="001D2A42" w:rsidRPr="001D2A42" w:rsidRDefault="00484813" w:rsidP="001D2A42">
            <w:pPr>
              <w:jc w:val="center"/>
              <w:rPr>
                <w:rFonts w:ascii="Myriad Pro" w:hAnsi="Myriad Pro"/>
              </w:rPr>
            </w:pPr>
            <w:r>
              <w:rPr>
                <w:rFonts w:ascii="Myriad Pro" w:hAnsi="Myriad Pro"/>
              </w:rPr>
              <w:t>92</w:t>
            </w:r>
            <w:r w:rsidR="001D2A42" w:rsidRPr="001D2A42">
              <w:rPr>
                <w:rFonts w:ascii="Myriad Pro" w:hAnsi="Myriad Pro"/>
              </w:rPr>
              <w:t>%</w:t>
            </w:r>
          </w:p>
        </w:tc>
        <w:tc>
          <w:tcPr>
            <w:tcW w:w="875" w:type="pct"/>
            <w:shd w:val="clear" w:color="auto" w:fill="auto"/>
          </w:tcPr>
          <w:p w:rsidR="001D2A42" w:rsidRPr="001D2A42" w:rsidRDefault="00484813"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rsidTr="00F8349E">
        <w:trPr>
          <w:trHeight w:val="530"/>
        </w:trPr>
        <w:tc>
          <w:tcPr>
            <w:tcW w:w="237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75" w:type="pct"/>
            <w:shd w:val="clear" w:color="auto" w:fill="auto"/>
          </w:tcPr>
          <w:p w:rsidR="001D2A42" w:rsidRPr="001D2A42" w:rsidRDefault="00484813" w:rsidP="001D2A42">
            <w:pPr>
              <w:jc w:val="center"/>
              <w:rPr>
                <w:rFonts w:ascii="Myriad Pro" w:hAnsi="Myriad Pro"/>
              </w:rPr>
            </w:pPr>
            <w:r>
              <w:rPr>
                <w:rFonts w:ascii="Myriad Pro" w:hAnsi="Myriad Pro"/>
              </w:rPr>
              <w:t>100</w:t>
            </w:r>
            <w:r w:rsidR="001D2A42" w:rsidRPr="001D2A42">
              <w:rPr>
                <w:rFonts w:ascii="Myriad Pro" w:hAnsi="Myriad Pro"/>
              </w:rPr>
              <w:t>%</w:t>
            </w:r>
          </w:p>
        </w:tc>
        <w:tc>
          <w:tcPr>
            <w:tcW w:w="875" w:type="pct"/>
            <w:shd w:val="clear" w:color="auto" w:fill="auto"/>
          </w:tcPr>
          <w:p w:rsidR="001D2A42" w:rsidRPr="001D2A42" w:rsidRDefault="00484813" w:rsidP="001D2A42">
            <w:pPr>
              <w:jc w:val="center"/>
              <w:rPr>
                <w:rFonts w:ascii="Myriad Pro" w:hAnsi="Myriad Pro"/>
              </w:rPr>
            </w:pPr>
            <w:r>
              <w:rPr>
                <w:rFonts w:ascii="Myriad Pro" w:hAnsi="Myriad Pro"/>
              </w:rPr>
              <w:t>100</w:t>
            </w:r>
            <w:r w:rsidR="001D2A42" w:rsidRPr="001D2A42">
              <w:rPr>
                <w:rFonts w:ascii="Myriad Pro" w:hAnsi="Myriad Pro"/>
              </w:rPr>
              <w:t>%</w:t>
            </w:r>
          </w:p>
        </w:tc>
        <w:tc>
          <w:tcPr>
            <w:tcW w:w="875" w:type="pct"/>
            <w:shd w:val="clear" w:color="auto" w:fill="auto"/>
          </w:tcPr>
          <w:p w:rsidR="001D2A42" w:rsidRPr="001D2A42" w:rsidRDefault="00484813"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rsidTr="00F8349E">
        <w:trPr>
          <w:trHeight w:val="530"/>
        </w:trPr>
        <w:tc>
          <w:tcPr>
            <w:tcW w:w="237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75" w:type="pct"/>
            <w:shd w:val="clear" w:color="auto" w:fill="auto"/>
          </w:tcPr>
          <w:p w:rsidR="001D2A42" w:rsidRPr="001D2A42" w:rsidRDefault="00795BFF" w:rsidP="001D2A42">
            <w:pPr>
              <w:jc w:val="center"/>
              <w:rPr>
                <w:rFonts w:ascii="Myriad Pro" w:hAnsi="Myriad Pro"/>
              </w:rPr>
            </w:pPr>
            <w:r>
              <w:rPr>
                <w:rFonts w:ascii="Myriad Pro" w:hAnsi="Myriad Pro"/>
              </w:rPr>
              <w:t>1</w:t>
            </w:r>
          </w:p>
        </w:tc>
        <w:tc>
          <w:tcPr>
            <w:tcW w:w="875" w:type="pct"/>
            <w:shd w:val="clear" w:color="auto" w:fill="auto"/>
          </w:tcPr>
          <w:p w:rsidR="001D2A42" w:rsidRPr="001D2A42" w:rsidRDefault="00795BFF" w:rsidP="001D2A42">
            <w:pPr>
              <w:jc w:val="center"/>
              <w:rPr>
                <w:rFonts w:ascii="Myriad Pro" w:hAnsi="Myriad Pro"/>
              </w:rPr>
            </w:pPr>
            <w:r>
              <w:rPr>
                <w:rFonts w:ascii="Myriad Pro" w:hAnsi="Myriad Pro"/>
              </w:rPr>
              <w:t>1</w:t>
            </w:r>
          </w:p>
        </w:tc>
        <w:tc>
          <w:tcPr>
            <w:tcW w:w="875" w:type="pct"/>
            <w:shd w:val="clear" w:color="auto" w:fill="auto"/>
          </w:tcPr>
          <w:p w:rsidR="001D2A42" w:rsidRPr="001D2A42" w:rsidRDefault="00795BFF" w:rsidP="001D2A42">
            <w:pPr>
              <w:jc w:val="center"/>
              <w:rPr>
                <w:rFonts w:ascii="Myriad Pro" w:hAnsi="Myriad Pro"/>
              </w:rPr>
            </w:pPr>
            <w:r>
              <w:rPr>
                <w:rFonts w:ascii="Myriad Pro" w:hAnsi="Myriad Pro"/>
              </w:rPr>
              <w:t>1</w:t>
            </w:r>
          </w:p>
        </w:tc>
      </w:tr>
      <w:tr w:rsidR="00F8349E" w:rsidRPr="001D2A42" w:rsidTr="00F8349E">
        <w:trPr>
          <w:trHeight w:val="260"/>
        </w:trPr>
        <w:tc>
          <w:tcPr>
            <w:tcW w:w="2376" w:type="pct"/>
            <w:shd w:val="clear" w:color="auto" w:fill="A6A6A6" w:themeFill="background1" w:themeFillShade="A6"/>
          </w:tcPr>
          <w:p w:rsidR="00F8349E" w:rsidRPr="001D2A42" w:rsidRDefault="00F8349E" w:rsidP="00F8349E">
            <w:pPr>
              <w:rPr>
                <w:rFonts w:ascii="Myriad Pro" w:hAnsi="Myriad Pro"/>
              </w:rPr>
            </w:pPr>
            <w:r w:rsidRPr="001D2A42">
              <w:rPr>
                <w:rFonts w:ascii="Myriad Pro" w:hAnsi="Myriad Pro"/>
              </w:rPr>
              <w:t xml:space="preserve">% of seniors </w:t>
            </w:r>
            <w:r>
              <w:rPr>
                <w:rFonts w:ascii="Myriad Pro" w:hAnsi="Myriad Pro"/>
              </w:rPr>
              <w:t xml:space="preserve">in program of study </w:t>
            </w:r>
            <w:r w:rsidRPr="001D2A42">
              <w:rPr>
                <w:rFonts w:ascii="Myriad Pro" w:hAnsi="Myriad Pro"/>
              </w:rPr>
              <w:t>who graduated high school</w:t>
            </w:r>
            <w:r>
              <w:rPr>
                <w:rFonts w:ascii="Myriad Pro" w:hAnsi="Myriad Pro"/>
              </w:rPr>
              <w:t xml:space="preserve"> (who were eligible/seniors)</w:t>
            </w:r>
          </w:p>
        </w:tc>
        <w:tc>
          <w:tcPr>
            <w:tcW w:w="875" w:type="pct"/>
            <w:shd w:val="clear" w:color="auto" w:fill="auto"/>
          </w:tcPr>
          <w:p w:rsidR="00F8349E" w:rsidRPr="001D2A42" w:rsidRDefault="00F8349E" w:rsidP="00F8349E">
            <w:pPr>
              <w:jc w:val="center"/>
              <w:rPr>
                <w:rFonts w:ascii="Myriad Pro" w:hAnsi="Myriad Pro"/>
              </w:rPr>
            </w:pPr>
            <w:r>
              <w:rPr>
                <w:rFonts w:ascii="Myriad Pro" w:hAnsi="Myriad Pro"/>
              </w:rPr>
              <w:t>0</w:t>
            </w:r>
            <w:r w:rsidRPr="001D2A42">
              <w:rPr>
                <w:rFonts w:ascii="Myriad Pro" w:hAnsi="Myriad Pro"/>
              </w:rPr>
              <w:t>%</w:t>
            </w:r>
            <w:r>
              <w:rPr>
                <w:rFonts w:ascii="Myriad Pro" w:hAnsi="Myriad Pro"/>
              </w:rPr>
              <w:t>, as reported</w:t>
            </w:r>
          </w:p>
        </w:tc>
        <w:tc>
          <w:tcPr>
            <w:tcW w:w="875" w:type="pct"/>
            <w:shd w:val="clear" w:color="auto" w:fill="auto"/>
          </w:tcPr>
          <w:p w:rsidR="00F8349E" w:rsidRPr="001D2A42" w:rsidRDefault="00F8349E" w:rsidP="00F8349E">
            <w:pPr>
              <w:jc w:val="center"/>
              <w:rPr>
                <w:rFonts w:ascii="Myriad Pro" w:hAnsi="Myriad Pro"/>
              </w:rPr>
            </w:pPr>
            <w:r>
              <w:rPr>
                <w:rFonts w:ascii="Myriad Pro" w:hAnsi="Myriad Pro"/>
              </w:rPr>
              <w:t>8</w:t>
            </w:r>
            <w:r w:rsidRPr="001D2A42">
              <w:rPr>
                <w:rFonts w:ascii="Myriad Pro" w:hAnsi="Myriad Pro"/>
              </w:rPr>
              <w:t>%</w:t>
            </w:r>
            <w:r>
              <w:rPr>
                <w:rFonts w:ascii="Myriad Pro" w:hAnsi="Myriad Pro"/>
              </w:rPr>
              <w:t>, as reported</w:t>
            </w:r>
          </w:p>
        </w:tc>
        <w:tc>
          <w:tcPr>
            <w:tcW w:w="875" w:type="pct"/>
            <w:shd w:val="clear" w:color="auto" w:fill="auto"/>
          </w:tcPr>
          <w:p w:rsidR="00F8349E" w:rsidRPr="001D2A42" w:rsidRDefault="00F8349E" w:rsidP="00F8349E">
            <w:pPr>
              <w:jc w:val="center"/>
              <w:rPr>
                <w:rFonts w:ascii="Myriad Pro" w:hAnsi="Myriad Pro"/>
              </w:rPr>
            </w:pPr>
            <w:r>
              <w:rPr>
                <w:rFonts w:ascii="Myriad Pro" w:hAnsi="Myriad Pro"/>
              </w:rPr>
              <w:t>23</w:t>
            </w:r>
            <w:r w:rsidRPr="001D2A42">
              <w:rPr>
                <w:rFonts w:ascii="Myriad Pro" w:hAnsi="Myriad Pro"/>
              </w:rPr>
              <w:t>%</w:t>
            </w:r>
            <w:r>
              <w:rPr>
                <w:rFonts w:ascii="Myriad Pro" w:hAnsi="Myriad Pro"/>
              </w:rPr>
              <w:t>, as reported</w:t>
            </w:r>
          </w:p>
        </w:tc>
      </w:tr>
      <w:tr w:rsidR="00A41DEF" w:rsidRPr="001D2A42" w:rsidTr="00F8349E">
        <w:trPr>
          <w:trHeight w:val="530"/>
        </w:trPr>
        <w:tc>
          <w:tcPr>
            <w:tcW w:w="237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75" w:type="pct"/>
            <w:shd w:val="clear" w:color="auto" w:fill="auto"/>
          </w:tcPr>
          <w:p w:rsidR="001D2A42" w:rsidRPr="001D2A42" w:rsidRDefault="00815BB0" w:rsidP="00F8349E">
            <w:pPr>
              <w:jc w:val="center"/>
              <w:rPr>
                <w:rFonts w:ascii="Myriad Pro" w:hAnsi="Myriad Pro"/>
              </w:rPr>
            </w:pPr>
            <w:r>
              <w:rPr>
                <w:rFonts w:ascii="Myriad Pro" w:hAnsi="Myriad Pro"/>
              </w:rPr>
              <w:t>10% e</w:t>
            </w:r>
            <w:r w:rsidR="00D52245">
              <w:rPr>
                <w:rFonts w:ascii="Myriad Pro" w:hAnsi="Myriad Pro"/>
              </w:rPr>
              <w:t xml:space="preserve">nrolled at </w:t>
            </w:r>
            <w:r w:rsidR="00484813">
              <w:rPr>
                <w:rFonts w:ascii="Myriad Pro" w:hAnsi="Myriad Pro"/>
              </w:rPr>
              <w:t>NTC</w:t>
            </w:r>
            <w:r w:rsidR="0064521B">
              <w:rPr>
                <w:rFonts w:ascii="Myriad Pro" w:hAnsi="Myriad Pro"/>
              </w:rPr>
              <w:t xml:space="preserve">, other college enrollment </w:t>
            </w:r>
            <w:r w:rsidR="00F8349E">
              <w:rPr>
                <w:rFonts w:ascii="Myriad Pro" w:hAnsi="Myriad Pro"/>
              </w:rPr>
              <w:t>not reported</w:t>
            </w:r>
            <w:r w:rsidR="00484813">
              <w:rPr>
                <w:rFonts w:ascii="Myriad Pro" w:hAnsi="Myriad Pro"/>
              </w:rPr>
              <w:t xml:space="preserve"> </w:t>
            </w:r>
          </w:p>
        </w:tc>
        <w:tc>
          <w:tcPr>
            <w:tcW w:w="875" w:type="pct"/>
            <w:shd w:val="clear" w:color="auto" w:fill="auto"/>
          </w:tcPr>
          <w:p w:rsidR="001D2A42" w:rsidRPr="001D2A42" w:rsidRDefault="00484813" w:rsidP="00F8349E">
            <w:pPr>
              <w:jc w:val="center"/>
              <w:rPr>
                <w:rFonts w:ascii="Myriad Pro" w:hAnsi="Myriad Pro"/>
              </w:rPr>
            </w:pPr>
            <w:r>
              <w:rPr>
                <w:rFonts w:ascii="Myriad Pro" w:hAnsi="Myriad Pro"/>
              </w:rPr>
              <w:t>8</w:t>
            </w:r>
            <w:r w:rsidR="001D2A42" w:rsidRPr="001D2A42">
              <w:rPr>
                <w:rFonts w:ascii="Myriad Pro" w:hAnsi="Myriad Pro"/>
              </w:rPr>
              <w:t>%</w:t>
            </w:r>
            <w:r w:rsidR="00815BB0">
              <w:rPr>
                <w:rFonts w:ascii="Myriad Pro" w:hAnsi="Myriad Pro"/>
              </w:rPr>
              <w:t xml:space="preserve"> enrolled at NTC</w:t>
            </w:r>
            <w:r w:rsidR="0064521B">
              <w:rPr>
                <w:rFonts w:ascii="Myriad Pro" w:hAnsi="Myriad Pro"/>
              </w:rPr>
              <w:t xml:space="preserve">, other college enrollment </w:t>
            </w:r>
            <w:r w:rsidR="00F8349E">
              <w:rPr>
                <w:rFonts w:ascii="Myriad Pro" w:hAnsi="Myriad Pro"/>
              </w:rPr>
              <w:t>not reported</w:t>
            </w:r>
          </w:p>
        </w:tc>
        <w:tc>
          <w:tcPr>
            <w:tcW w:w="875" w:type="pct"/>
            <w:shd w:val="clear" w:color="auto" w:fill="auto"/>
          </w:tcPr>
          <w:p w:rsidR="001D2A42" w:rsidRPr="001D2A42" w:rsidRDefault="00484813" w:rsidP="00F8349E">
            <w:pPr>
              <w:jc w:val="center"/>
              <w:rPr>
                <w:rFonts w:ascii="Myriad Pro" w:hAnsi="Myriad Pro"/>
              </w:rPr>
            </w:pPr>
            <w:r>
              <w:rPr>
                <w:rFonts w:ascii="Myriad Pro" w:hAnsi="Myriad Pro"/>
              </w:rPr>
              <w:t>13</w:t>
            </w:r>
            <w:r w:rsidR="001D2A42" w:rsidRPr="001D2A42">
              <w:rPr>
                <w:rFonts w:ascii="Myriad Pro" w:hAnsi="Myriad Pro"/>
              </w:rPr>
              <w:t>%</w:t>
            </w:r>
            <w:r w:rsidR="00815BB0">
              <w:rPr>
                <w:rFonts w:ascii="Myriad Pro" w:hAnsi="Myriad Pro"/>
              </w:rPr>
              <w:t xml:space="preserve"> enrolled at NTC</w:t>
            </w:r>
            <w:r w:rsidR="0064521B">
              <w:rPr>
                <w:rFonts w:ascii="Myriad Pro" w:hAnsi="Myriad Pro"/>
              </w:rPr>
              <w:t xml:space="preserve">, other college enrollment </w:t>
            </w:r>
            <w:r w:rsidR="00F8349E">
              <w:rPr>
                <w:rFonts w:ascii="Myriad Pro" w:hAnsi="Myriad Pro"/>
              </w:rPr>
              <w:t>not reported</w:t>
            </w:r>
          </w:p>
        </w:tc>
      </w:tr>
      <w:tr w:rsidR="00A41DEF" w:rsidRPr="001D2A42" w:rsidTr="00F8349E">
        <w:trPr>
          <w:trHeight w:val="543"/>
        </w:trPr>
        <w:tc>
          <w:tcPr>
            <w:tcW w:w="237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75" w:type="pct"/>
            <w:shd w:val="clear" w:color="auto" w:fill="auto"/>
          </w:tcPr>
          <w:p w:rsidR="001D2A42" w:rsidRPr="001D2A42" w:rsidRDefault="001A40FD" w:rsidP="001A40FD">
            <w:pPr>
              <w:jc w:val="center"/>
              <w:rPr>
                <w:rFonts w:ascii="Myriad Pro" w:hAnsi="Myriad Pro"/>
              </w:rPr>
            </w:pPr>
            <w:r>
              <w:rPr>
                <w:rFonts w:ascii="Myriad Pro" w:hAnsi="Myriad Pro"/>
              </w:rPr>
              <w:t>0</w:t>
            </w:r>
            <w:r w:rsidR="001D2A42" w:rsidRPr="001D2A42">
              <w:rPr>
                <w:rFonts w:ascii="Myriad Pro" w:hAnsi="Myriad Pro"/>
              </w:rPr>
              <w:t>%</w:t>
            </w:r>
            <w:r>
              <w:rPr>
                <w:rFonts w:ascii="Myriad Pro" w:hAnsi="Myriad Pro"/>
              </w:rPr>
              <w:t>, as</w:t>
            </w:r>
            <w:r w:rsidR="003E1A53">
              <w:rPr>
                <w:rFonts w:ascii="Myriad Pro" w:hAnsi="Myriad Pro"/>
              </w:rPr>
              <w:t xml:space="preserve"> reported</w:t>
            </w:r>
          </w:p>
        </w:tc>
        <w:tc>
          <w:tcPr>
            <w:tcW w:w="875" w:type="pct"/>
            <w:shd w:val="clear" w:color="auto" w:fill="auto"/>
          </w:tcPr>
          <w:p w:rsidR="001D2A42" w:rsidRPr="001D2A42" w:rsidRDefault="001A40FD" w:rsidP="001D2A42">
            <w:pPr>
              <w:jc w:val="center"/>
              <w:rPr>
                <w:rFonts w:ascii="Myriad Pro" w:hAnsi="Myriad Pro"/>
              </w:rPr>
            </w:pPr>
            <w:r>
              <w:rPr>
                <w:rFonts w:ascii="Myriad Pro" w:hAnsi="Myriad Pro"/>
              </w:rPr>
              <w:t>8</w:t>
            </w:r>
            <w:r w:rsidR="001D2A42" w:rsidRPr="001D2A42">
              <w:rPr>
                <w:rFonts w:ascii="Myriad Pro" w:hAnsi="Myriad Pro"/>
              </w:rPr>
              <w:t>%</w:t>
            </w:r>
            <w:r w:rsidR="003E1A53">
              <w:rPr>
                <w:rFonts w:ascii="Myriad Pro" w:hAnsi="Myriad Pro"/>
              </w:rPr>
              <w:t>, as reported</w:t>
            </w:r>
          </w:p>
        </w:tc>
        <w:tc>
          <w:tcPr>
            <w:tcW w:w="875" w:type="pct"/>
            <w:shd w:val="clear" w:color="auto" w:fill="auto"/>
          </w:tcPr>
          <w:p w:rsidR="0064521B" w:rsidRPr="001D2A42" w:rsidRDefault="001A40FD" w:rsidP="006E6732">
            <w:pPr>
              <w:jc w:val="center"/>
              <w:rPr>
                <w:rFonts w:ascii="Myriad Pro" w:hAnsi="Myriad Pro"/>
              </w:rPr>
            </w:pPr>
            <w:r>
              <w:rPr>
                <w:rFonts w:ascii="Myriad Pro" w:hAnsi="Myriad Pro"/>
              </w:rPr>
              <w:t>23</w:t>
            </w:r>
            <w:r w:rsidR="001D2A42" w:rsidRPr="001D2A42">
              <w:rPr>
                <w:rFonts w:ascii="Myriad Pro" w:hAnsi="Myriad Pro"/>
              </w:rPr>
              <w:t>%</w:t>
            </w:r>
            <w:r w:rsidR="003E1A53">
              <w:rPr>
                <w:rFonts w:ascii="Myriad Pro" w:hAnsi="Myriad Pro"/>
              </w:rPr>
              <w:t>, as reported</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F8349E">
        <w:trPr>
          <w:trHeight w:val="64"/>
        </w:trPr>
        <w:tc>
          <w:tcPr>
            <w:tcW w:w="2376"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r w:rsidR="00D07489">
              <w:rPr>
                <w:rFonts w:ascii="Myriad Pro" w:hAnsi="Myriad Pro"/>
                <w:b/>
              </w:rPr>
              <w:t>(Data from NTC)</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8966</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8579</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9126</w:t>
            </w:r>
          </w:p>
        </w:tc>
      </w:tr>
      <w:tr w:rsidR="00C22A2E" w:rsidRPr="001D2A42" w:rsidTr="00F8349E">
        <w:trPr>
          <w:trHeight w:val="64"/>
        </w:trPr>
        <w:tc>
          <w:tcPr>
            <w:tcW w:w="237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847</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785</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833</w:t>
            </w:r>
          </w:p>
        </w:tc>
      </w:tr>
      <w:tr w:rsidR="00C22A2E" w:rsidRPr="001D2A42" w:rsidTr="00F8349E">
        <w:trPr>
          <w:trHeight w:val="64"/>
        </w:trPr>
        <w:tc>
          <w:tcPr>
            <w:tcW w:w="237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2725</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2391</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2499</w:t>
            </w:r>
          </w:p>
        </w:tc>
      </w:tr>
      <w:tr w:rsidR="00C22A2E" w:rsidRPr="001D2A42" w:rsidTr="00F8349E">
        <w:trPr>
          <w:trHeight w:val="64"/>
        </w:trPr>
        <w:tc>
          <w:tcPr>
            <w:tcW w:w="237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421</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410</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379</w:t>
            </w:r>
          </w:p>
        </w:tc>
      </w:tr>
      <w:tr w:rsidR="00C22A2E" w:rsidRPr="001D2A42" w:rsidTr="00F8349E">
        <w:trPr>
          <w:trHeight w:val="64"/>
        </w:trPr>
        <w:tc>
          <w:tcPr>
            <w:tcW w:w="237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65</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50</w:t>
            </w:r>
          </w:p>
        </w:tc>
        <w:tc>
          <w:tcPr>
            <w:tcW w:w="875" w:type="pct"/>
            <w:shd w:val="clear" w:color="auto" w:fill="auto"/>
            <w:vAlign w:val="center"/>
          </w:tcPr>
          <w:p w:rsidR="00C22A2E" w:rsidRDefault="0064521B" w:rsidP="0064521B">
            <w:pPr>
              <w:contextualSpacing/>
              <w:jc w:val="center"/>
              <w:rPr>
                <w:rFonts w:ascii="Myriad Pro" w:hAnsi="Myriad Pro"/>
              </w:rPr>
            </w:pPr>
            <w:r>
              <w:rPr>
                <w:rFonts w:ascii="Myriad Pro" w:hAnsi="Myriad Pro"/>
              </w:rPr>
              <w:t>56</w:t>
            </w:r>
          </w:p>
        </w:tc>
      </w:tr>
      <w:tr w:rsidR="00A41DEF" w:rsidRPr="001D2A42" w:rsidTr="00F8349E">
        <w:trPr>
          <w:trHeight w:val="64"/>
        </w:trPr>
        <w:tc>
          <w:tcPr>
            <w:tcW w:w="2376"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75" w:type="pct"/>
            <w:vAlign w:val="center"/>
          </w:tcPr>
          <w:p w:rsidR="00776C9A" w:rsidRPr="001D2A42" w:rsidRDefault="0064521B" w:rsidP="0064521B">
            <w:pPr>
              <w:jc w:val="center"/>
              <w:rPr>
                <w:rFonts w:ascii="Myriad Pro" w:hAnsi="Myriad Pro"/>
              </w:rPr>
            </w:pPr>
            <w:r>
              <w:rPr>
                <w:rFonts w:ascii="Myriad Pro" w:hAnsi="Myriad Pro"/>
              </w:rPr>
              <w:t>0</w:t>
            </w:r>
          </w:p>
        </w:tc>
        <w:tc>
          <w:tcPr>
            <w:tcW w:w="875" w:type="pct"/>
            <w:vAlign w:val="center"/>
          </w:tcPr>
          <w:p w:rsidR="001D2A42" w:rsidRPr="001D2A42" w:rsidRDefault="0064521B" w:rsidP="001D2A42">
            <w:pPr>
              <w:jc w:val="center"/>
              <w:rPr>
                <w:rFonts w:ascii="Myriad Pro" w:hAnsi="Myriad Pro"/>
              </w:rPr>
            </w:pPr>
            <w:r>
              <w:rPr>
                <w:rFonts w:ascii="Myriad Pro" w:hAnsi="Myriad Pro"/>
              </w:rPr>
              <w:t>0</w:t>
            </w:r>
          </w:p>
        </w:tc>
        <w:tc>
          <w:tcPr>
            <w:tcW w:w="875" w:type="pct"/>
            <w:vAlign w:val="center"/>
          </w:tcPr>
          <w:p w:rsidR="001D2A42" w:rsidRPr="001D2A42" w:rsidRDefault="0064521B" w:rsidP="001D2A42">
            <w:pPr>
              <w:jc w:val="center"/>
              <w:rPr>
                <w:rFonts w:ascii="Myriad Pro" w:hAnsi="Myriad Pro"/>
              </w:rPr>
            </w:pPr>
            <w:r>
              <w:rPr>
                <w:rFonts w:ascii="Myriad Pro" w:hAnsi="Myriad Pro"/>
              </w:rPr>
              <w:t>0</w:t>
            </w:r>
          </w:p>
        </w:tc>
      </w:tr>
      <w:tr w:rsidR="00A1309A" w:rsidRPr="001D2A42" w:rsidTr="00F8349E">
        <w:trPr>
          <w:trHeight w:val="272"/>
        </w:trPr>
        <w:tc>
          <w:tcPr>
            <w:tcW w:w="2376" w:type="pct"/>
            <w:shd w:val="clear" w:color="auto" w:fill="BDD6EE" w:themeFill="accent1" w:themeFillTint="66"/>
            <w:vAlign w:val="center"/>
          </w:tcPr>
          <w:p w:rsidR="00A1309A" w:rsidRPr="001D2A42" w:rsidRDefault="00A1309A" w:rsidP="00A1309A">
            <w:pPr>
              <w:rPr>
                <w:rFonts w:ascii="Myriad Pro" w:hAnsi="Myriad Pro"/>
              </w:rPr>
            </w:pPr>
            <w:r w:rsidRPr="001D2A42">
              <w:rPr>
                <w:rFonts w:ascii="Myriad Pro" w:hAnsi="Myriad Pro"/>
              </w:rPr>
              <w:t xml:space="preserve">% 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258"/>
        </w:trPr>
        <w:tc>
          <w:tcPr>
            <w:tcW w:w="2376" w:type="pct"/>
            <w:shd w:val="clear" w:color="auto" w:fill="BDD6EE" w:themeFill="accent1" w:themeFillTint="66"/>
            <w:vAlign w:val="center"/>
          </w:tcPr>
          <w:p w:rsidR="00A1309A" w:rsidRPr="001D2A42" w:rsidRDefault="00A1309A" w:rsidP="00A1309A">
            <w:pPr>
              <w:rPr>
                <w:rFonts w:ascii="Myriad Pro" w:hAnsi="Myriad Pro"/>
              </w:rPr>
            </w:pPr>
            <w:r w:rsidRPr="001D2A42">
              <w:rPr>
                <w:rFonts w:ascii="Myriad Pro" w:hAnsi="Myriad Pro"/>
              </w:rPr>
              <w:t xml:space="preserve">% female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272"/>
        </w:trPr>
        <w:tc>
          <w:tcPr>
            <w:tcW w:w="2376" w:type="pct"/>
            <w:shd w:val="clear" w:color="auto" w:fill="BDD6EE" w:themeFill="accent1" w:themeFillTint="66"/>
            <w:vAlign w:val="center"/>
          </w:tcPr>
          <w:p w:rsidR="00A1309A" w:rsidRPr="001D2A42" w:rsidRDefault="00A1309A" w:rsidP="00A1309A">
            <w:pPr>
              <w:rPr>
                <w:rFonts w:ascii="Myriad Pro" w:hAnsi="Myriad Pro"/>
              </w:rPr>
            </w:pPr>
            <w:r w:rsidRPr="001D2A42">
              <w:rPr>
                <w:rFonts w:ascii="Myriad Pro" w:hAnsi="Myriad Pro"/>
              </w:rPr>
              <w:t xml:space="preserve">% minority </w:t>
            </w:r>
            <w:r>
              <w:rPr>
                <w:rFonts w:ascii="Myriad Pro" w:hAnsi="Myriad Pro"/>
              </w:rPr>
              <w:t>learner</w:t>
            </w:r>
            <w:r w:rsidRPr="001D2A42">
              <w:rPr>
                <w:rFonts w:ascii="Myriad Pro" w:hAnsi="Myriad Pro"/>
              </w:rPr>
              <w:t>s</w:t>
            </w:r>
            <w:r>
              <w:rPr>
                <w:rFonts w:ascii="Myriad Pro" w:hAnsi="Myriad Pro"/>
              </w:rPr>
              <w:t xml:space="preserve"> in program of study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258"/>
        </w:trPr>
        <w:tc>
          <w:tcPr>
            <w:tcW w:w="2376" w:type="pct"/>
            <w:shd w:val="clear" w:color="auto" w:fill="BDD6EE" w:themeFill="accent1" w:themeFillTint="66"/>
            <w:vAlign w:val="center"/>
          </w:tcPr>
          <w:p w:rsidR="00A1309A" w:rsidRPr="001D2A42" w:rsidRDefault="00A1309A" w:rsidP="00A1309A">
            <w:pPr>
              <w:rPr>
                <w:rFonts w:ascii="Myriad Pro" w:hAnsi="Myriad Pro"/>
              </w:rPr>
            </w:pPr>
            <w:r w:rsidRPr="001D2A42">
              <w:rPr>
                <w:rFonts w:ascii="Myriad Pro" w:hAnsi="Myriad Pro"/>
              </w:rPr>
              <w:t xml:space="preserve">% low-income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272"/>
        </w:trPr>
        <w:tc>
          <w:tcPr>
            <w:tcW w:w="2376" w:type="pct"/>
            <w:shd w:val="clear" w:color="auto" w:fill="BDD6EE" w:themeFill="accent1" w:themeFillTint="66"/>
            <w:vAlign w:val="center"/>
          </w:tcPr>
          <w:p w:rsidR="00A1309A" w:rsidRPr="001D2A42" w:rsidRDefault="00A1309A" w:rsidP="00A1309A">
            <w:pPr>
              <w:rPr>
                <w:rFonts w:ascii="Myriad Pro" w:hAnsi="Myriad Pro"/>
              </w:rPr>
            </w:pPr>
            <w:r w:rsidRPr="001D2A42">
              <w:rPr>
                <w:rFonts w:ascii="Myriad Pro" w:hAnsi="Myriad Pro"/>
              </w:rPr>
              <w:t xml:space="preserve">% </w:t>
            </w:r>
            <w:r>
              <w:rPr>
                <w:rFonts w:ascii="Myriad Pro" w:hAnsi="Myriad Pro"/>
              </w:rPr>
              <w:t>learner</w:t>
            </w:r>
            <w:r w:rsidRPr="001D2A42">
              <w:rPr>
                <w:rFonts w:ascii="Myriad Pro" w:hAnsi="Myriad Pro"/>
              </w:rPr>
              <w:t xml:space="preserve">s with disabilities </w:t>
            </w:r>
            <w:r>
              <w:rPr>
                <w:rFonts w:ascii="Myriad Pro" w:hAnsi="Myriad Pro"/>
              </w:rPr>
              <w:t xml:space="preserve">in program of study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258"/>
        </w:trPr>
        <w:tc>
          <w:tcPr>
            <w:tcW w:w="2376" w:type="pct"/>
            <w:shd w:val="clear" w:color="auto" w:fill="BDD6EE" w:themeFill="accent1" w:themeFillTint="66"/>
            <w:vAlign w:val="center"/>
          </w:tcPr>
          <w:p w:rsidR="00A1309A" w:rsidRPr="001D2A42" w:rsidRDefault="00A1309A" w:rsidP="00A1309A">
            <w:pPr>
              <w:rPr>
                <w:rFonts w:ascii="Myriad Pro" w:hAnsi="Myriad Pro"/>
              </w:rPr>
            </w:pPr>
            <w:r w:rsidRPr="001D2A42">
              <w:rPr>
                <w:rFonts w:ascii="Myriad Pro" w:hAnsi="Myriad Pro"/>
              </w:rPr>
              <w:t>% English language learners</w:t>
            </w:r>
            <w:r>
              <w:rPr>
                <w:rFonts w:ascii="Myriad Pro" w:hAnsi="Myriad Pro"/>
              </w:rPr>
              <w:t xml:space="preserve"> in program of study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620"/>
        </w:trPr>
        <w:tc>
          <w:tcPr>
            <w:tcW w:w="2376" w:type="pct"/>
            <w:shd w:val="clear" w:color="auto" w:fill="A6A6A6" w:themeFill="background1" w:themeFillShade="A6"/>
            <w:vAlign w:val="center"/>
          </w:tcPr>
          <w:p w:rsidR="00A1309A" w:rsidRPr="001E6CDF" w:rsidRDefault="00A1309A" w:rsidP="00A1309A">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Pr>
                <w:rFonts w:ascii="Myriad Pro" w:hAnsi="Myriad Pro"/>
                <w:b/>
              </w:rPr>
              <w:t xml:space="preserve">from your </w:t>
            </w:r>
            <w:r>
              <w:rPr>
                <w:rFonts w:ascii="Myriad Pro" w:hAnsi="Myriad Pro"/>
                <w:b/>
                <w:u w:val="single"/>
              </w:rPr>
              <w:t>p</w:t>
            </w:r>
            <w:r w:rsidRPr="001E6CDF">
              <w:rPr>
                <w:rFonts w:ascii="Myriad Pro" w:hAnsi="Myriad Pro"/>
                <w:b/>
                <w:u w:val="single"/>
              </w:rPr>
              <w:t xml:space="preserve">rogram of </w:t>
            </w:r>
            <w:r>
              <w:rPr>
                <w:rFonts w:ascii="Myriad Pro" w:hAnsi="Myriad Pro"/>
                <w:b/>
                <w:u w:val="single"/>
              </w:rPr>
              <w:t>s</w:t>
            </w:r>
            <w:r w:rsidRPr="001E6CDF">
              <w:rPr>
                <w:rFonts w:ascii="Myriad Pro" w:hAnsi="Myriad Pro"/>
                <w:b/>
                <w:u w:val="single"/>
              </w:rPr>
              <w:t>tudy</w:t>
            </w:r>
            <w:r>
              <w:rPr>
                <w:rFonts w:ascii="Myriad Pro" w:hAnsi="Myriad Pro"/>
                <w:b/>
              </w:rPr>
              <w:t xml:space="preserve">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802"/>
        </w:trPr>
        <w:tc>
          <w:tcPr>
            <w:tcW w:w="2376" w:type="pct"/>
            <w:shd w:val="clear" w:color="auto" w:fill="A6A6A6" w:themeFill="background1" w:themeFillShade="A6"/>
          </w:tcPr>
          <w:p w:rsidR="00A1309A" w:rsidRPr="001D2A42" w:rsidRDefault="00A1309A" w:rsidP="00A1309A">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s</w:t>
            </w:r>
            <w:r>
              <w:rPr>
                <w:rFonts w:ascii="Myriad Pro" w:hAnsi="Myriad Pro"/>
              </w:rPr>
              <w:t xml:space="preserve"> in program of study</w:t>
            </w:r>
            <w:r w:rsidRPr="001D2A42">
              <w:rPr>
                <w:rFonts w:ascii="Myriad Pro" w:hAnsi="Myriad Pro"/>
              </w:rPr>
              <w:t xml:space="preserve"> who completed postsecondary/earned a degree or certificate</w:t>
            </w:r>
            <w:r>
              <w:rPr>
                <w:rFonts w:ascii="Myriad Pro" w:hAnsi="Myriad Pro"/>
              </w:rPr>
              <w:t xml:space="preserve"> (who were eligible)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530"/>
        </w:trPr>
        <w:tc>
          <w:tcPr>
            <w:tcW w:w="2376" w:type="pct"/>
            <w:shd w:val="clear" w:color="auto" w:fill="A6A6A6" w:themeFill="background1" w:themeFillShade="A6"/>
          </w:tcPr>
          <w:p w:rsidR="00A1309A" w:rsidRPr="001D2A42" w:rsidRDefault="00A1309A" w:rsidP="00A1309A">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an industry-recognized credential </w:t>
            </w:r>
            <w:r>
              <w:rPr>
                <w:rFonts w:ascii="Myriad Pro" w:hAnsi="Myriad Pro"/>
              </w:rPr>
              <w:t xml:space="preserve">(who were eligible)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530"/>
        </w:trPr>
        <w:tc>
          <w:tcPr>
            <w:tcW w:w="2376" w:type="pct"/>
            <w:shd w:val="clear" w:color="auto" w:fill="A6A6A6" w:themeFill="background1" w:themeFillShade="A6"/>
          </w:tcPr>
          <w:p w:rsidR="00A1309A" w:rsidRPr="001D2A42" w:rsidRDefault="00A1309A" w:rsidP="00A1309A">
            <w:pPr>
              <w:rPr>
                <w:rFonts w:ascii="Myriad Pro" w:hAnsi="Myriad Pro"/>
              </w:rPr>
            </w:pPr>
            <w:r w:rsidRPr="001D2A42">
              <w:rPr>
                <w:rFonts w:ascii="Myriad Pro" w:hAnsi="Myriad Pro"/>
              </w:rPr>
              <w:t xml:space="preserve">% of graduates </w:t>
            </w:r>
            <w:r>
              <w:rPr>
                <w:rFonts w:ascii="Myriad Pro" w:hAnsi="Myriad Pro"/>
              </w:rPr>
              <w:t xml:space="preserve">in program of study </w:t>
            </w:r>
            <w:r w:rsidRPr="001D2A42">
              <w:rPr>
                <w:rFonts w:ascii="Myriad Pro" w:hAnsi="Myriad Pro"/>
              </w:rPr>
              <w:t xml:space="preserve">who entered the workplace and/or military </w:t>
            </w:r>
            <w:r>
              <w:rPr>
                <w:rFonts w:ascii="Myriad Pro" w:hAnsi="Myriad Pro"/>
              </w:rPr>
              <w:t xml:space="preserve">(who were eligible) </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r w:rsidR="00A1309A" w:rsidRPr="001D2A42" w:rsidTr="00F8349E">
        <w:trPr>
          <w:trHeight w:val="530"/>
        </w:trPr>
        <w:tc>
          <w:tcPr>
            <w:tcW w:w="2376" w:type="pct"/>
            <w:shd w:val="clear" w:color="auto" w:fill="A6A6A6" w:themeFill="background1" w:themeFillShade="A6"/>
          </w:tcPr>
          <w:p w:rsidR="00A1309A" w:rsidRPr="001D2A42" w:rsidRDefault="00A1309A" w:rsidP="00A1309A">
            <w:pPr>
              <w:rPr>
                <w:rFonts w:ascii="Myriad Pro" w:hAnsi="Myriad Pro"/>
              </w:rPr>
            </w:pPr>
            <w:r>
              <w:rPr>
                <w:rFonts w:ascii="Myriad Pro" w:hAnsi="Myriad Pro"/>
              </w:rPr>
              <w:t>% of graduates in program of study who transitioned to further postsecondary education (who were eligible)</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c>
          <w:tcPr>
            <w:tcW w:w="875" w:type="pct"/>
            <w:vAlign w:val="center"/>
          </w:tcPr>
          <w:p w:rsidR="00A1309A" w:rsidRPr="001D2A42" w:rsidRDefault="00A1309A" w:rsidP="00A1309A">
            <w:pPr>
              <w:jc w:val="center"/>
              <w:rPr>
                <w:rFonts w:ascii="Myriad Pro" w:hAnsi="Myriad Pro"/>
              </w:rPr>
            </w:pPr>
            <w:r>
              <w:rPr>
                <w:rFonts w:ascii="Myriad Pro" w:hAnsi="Myriad Pro"/>
              </w:rPr>
              <w:t>N/A</w:t>
            </w:r>
          </w:p>
        </w:tc>
      </w:tr>
    </w:tbl>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E72AC1" w:rsidP="00D74E2F">
      <w:pPr>
        <w:pStyle w:val="ListParagraph"/>
        <w:spacing w:after="0" w:line="240" w:lineRule="auto"/>
        <w:rPr>
          <w:rFonts w:ascii="Myriad Pro" w:hAnsi="Myriad Pro"/>
        </w:rPr>
      </w:pPr>
    </w:p>
    <w:p w:rsidR="00A1309A" w:rsidRPr="00815BB0" w:rsidRDefault="00A1309A" w:rsidP="00A3567F">
      <w:pPr>
        <w:spacing w:after="0" w:line="240" w:lineRule="auto"/>
        <w:rPr>
          <w:rFonts w:ascii="Myriad Pro" w:hAnsi="Myriad Pro"/>
        </w:rPr>
      </w:pPr>
      <w:r w:rsidRPr="00815BB0">
        <w:rPr>
          <w:rFonts w:ascii="Myriad Pro" w:hAnsi="Myriad Pro"/>
        </w:rPr>
        <w:t xml:space="preserve">Source of Secondary-level data related to the school/institution is:   </w:t>
      </w:r>
      <w:hyperlink r:id="rId15" w:history="1">
        <w:r w:rsidRPr="00815BB0">
          <w:rPr>
            <w:rStyle w:val="Hyperlink"/>
            <w:rFonts w:ascii="Myriad Pro" w:hAnsi="Myriad Pro"/>
            <w:color w:val="auto"/>
          </w:rPr>
          <w:t>https://wisedash.dpi.wi.gov/Dashboard/portalHome.jsp</w:t>
        </w:r>
      </w:hyperlink>
    </w:p>
    <w:p w:rsidR="00A1309A" w:rsidRPr="00815BB0" w:rsidRDefault="00A1309A" w:rsidP="00A3567F">
      <w:pPr>
        <w:spacing w:after="0" w:line="240" w:lineRule="auto"/>
        <w:rPr>
          <w:rFonts w:ascii="Myriad Pro" w:hAnsi="Myriad Pro"/>
        </w:rPr>
      </w:pPr>
    </w:p>
    <w:p w:rsidR="00D74E2F" w:rsidRPr="00815BB0" w:rsidRDefault="00A3567F" w:rsidP="00A3567F">
      <w:pPr>
        <w:spacing w:after="0" w:line="240" w:lineRule="auto"/>
        <w:rPr>
          <w:rFonts w:ascii="Myriad Pro" w:hAnsi="Myriad Pro"/>
        </w:rPr>
      </w:pPr>
      <w:r w:rsidRPr="00815BB0">
        <w:rPr>
          <w:rFonts w:ascii="Myriad Pro" w:hAnsi="Myriad Pro"/>
        </w:rPr>
        <w:t xml:space="preserve">Source of </w:t>
      </w:r>
      <w:r w:rsidR="00A1309A" w:rsidRPr="00815BB0">
        <w:rPr>
          <w:rFonts w:ascii="Myriad Pro" w:hAnsi="Myriad Pro"/>
        </w:rPr>
        <w:t>additional</w:t>
      </w:r>
      <w:r w:rsidRPr="00815BB0">
        <w:rPr>
          <w:rFonts w:ascii="Myriad Pro" w:hAnsi="Myriad Pro"/>
        </w:rPr>
        <w:t xml:space="preserve"> </w:t>
      </w:r>
      <w:r w:rsidR="00A1309A" w:rsidRPr="00815BB0">
        <w:rPr>
          <w:rFonts w:ascii="Myriad Pro" w:hAnsi="Myriad Pro"/>
        </w:rPr>
        <w:t xml:space="preserve">Secondary-level and Postsecondary-level </w:t>
      </w:r>
      <w:r w:rsidRPr="00815BB0">
        <w:rPr>
          <w:rFonts w:ascii="Myriad Pro" w:hAnsi="Myriad Pro"/>
        </w:rPr>
        <w:t>data is internal NTC Student Information System (PeopleSoft) data. Upon enrollment in NTC coursework, students answer questions regarding their demographics, so demographic information is self-disclosed. Information regarding enrollment in post-secondary education after graduation from high school is also gathered through NTC’s Student Information System. This does not include students who attended a different post-secondary institution after graduating high school.</w:t>
      </w: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815BB0" w:rsidRDefault="00815BB0" w:rsidP="00D1608E">
      <w:pPr>
        <w:spacing w:after="0" w:line="240" w:lineRule="auto"/>
        <w:rPr>
          <w:rFonts w:ascii="Myriad Pro" w:hAnsi="Myriad Pro"/>
          <w:color w:val="7030A0"/>
        </w:rPr>
      </w:pPr>
    </w:p>
    <w:p w:rsidR="00D1608E" w:rsidRPr="001741DB" w:rsidRDefault="001741DB" w:rsidP="00D1608E">
      <w:pPr>
        <w:spacing w:after="0" w:line="240" w:lineRule="auto"/>
        <w:rPr>
          <w:rFonts w:ascii="Times New Roman" w:eastAsiaTheme="minorEastAsia" w:hAnsi="Times New Roman" w:cs="Times New Roman"/>
          <w:sz w:val="24"/>
          <w:szCs w:val="24"/>
        </w:rPr>
      </w:pPr>
      <w:r w:rsidRPr="001741DB">
        <w:rPr>
          <w:rFonts w:ascii="Myriad Pro" w:hAnsi="Myriad Pro"/>
        </w:rPr>
        <w:t>One of NTC’s core institutional beliefs is diversity.  NTC’s Diversity Committee works to communicate the value of diversity, provides opportunities for faculty and staff to learn about diversity and culture, and provides co-curriculum activities for students.  Diversity is a competency in faculty evaluations</w:t>
      </w:r>
      <w:r w:rsidR="00C443F5" w:rsidRPr="001741DB">
        <w:rPr>
          <w:rFonts w:ascii="Myriad Pro" w:hAnsi="Myriad Pro"/>
        </w:rPr>
        <w:t xml:space="preserve">. </w:t>
      </w:r>
      <w:r w:rsidRPr="001741DB">
        <w:rPr>
          <w:rFonts w:ascii="Myriad Pro" w:hAnsi="Myriad Pro"/>
        </w:rPr>
        <w:t xml:space="preserve">In addition, </w:t>
      </w:r>
      <w:r w:rsidR="00C534EF" w:rsidRPr="001741DB">
        <w:rPr>
          <w:rFonts w:ascii="Myriad Pro" w:hAnsi="Myriad Pro"/>
        </w:rPr>
        <w:t>NTC provides accommodations that allow students with learning needs to fully participate in the technical college environment.  The Disabilities Services Office (DSO) approves and documents reasonable accommodations to ensure equal access to all programs, and serves as a conduit to community resources, working individually with qualified students.</w:t>
      </w:r>
      <w:r w:rsidR="00C443F5" w:rsidRPr="001741DB">
        <w:rPr>
          <w:rFonts w:ascii="Myriad Pro" w:hAnsi="Myriad Pro"/>
        </w:rPr>
        <w:t xml:space="preserve">  </w:t>
      </w:r>
      <w:r w:rsidRPr="001741DB">
        <w:rPr>
          <w:rFonts w:ascii="Myriad Pro" w:hAnsi="Myriad Pro"/>
        </w:rPr>
        <w:t>By c</w:t>
      </w:r>
      <w:r w:rsidR="00C443F5" w:rsidRPr="001741DB">
        <w:rPr>
          <w:rFonts w:ascii="Myriad Pro" w:hAnsi="Myriad Pro"/>
        </w:rPr>
        <w:t xml:space="preserve">overing the cost of tuition, supplies, books, </w:t>
      </w:r>
      <w:r w:rsidRPr="001741DB">
        <w:rPr>
          <w:rFonts w:ascii="Myriad Pro" w:hAnsi="Myriad Pro"/>
        </w:rPr>
        <w:t>students in this program of study are provided the means to complete a technical diploma virtually free of charge allowing low-income students access to a college credential.</w:t>
      </w:r>
      <w:r w:rsidR="00C534EF" w:rsidRPr="001741DB">
        <w:rPr>
          <w:rFonts w:ascii="Myriad Pro" w:hAnsi="Myriad Pro"/>
        </w:rPr>
        <w:t xml:space="preserve">  </w:t>
      </w:r>
    </w:p>
    <w:p w:rsidR="001E6CDF" w:rsidRPr="001E6CDF" w:rsidRDefault="001E6CDF" w:rsidP="001E6CDF">
      <w:pPr>
        <w:spacing w:after="0" w:line="240" w:lineRule="auto"/>
        <w:rPr>
          <w:rFonts w:ascii="Myriad Pro" w:hAnsi="Myriad Pro"/>
        </w:rPr>
      </w:pPr>
    </w:p>
    <w:p w:rsidR="00C534EF" w:rsidRPr="00F105D7" w:rsidRDefault="001E6CDF" w:rsidP="00F105D7">
      <w:pPr>
        <w:pStyle w:val="ListParagraph"/>
        <w:numPr>
          <w:ilvl w:val="0"/>
          <w:numId w:val="1"/>
        </w:numPr>
        <w:spacing w:after="0" w:line="240" w:lineRule="auto"/>
        <w:rPr>
          <w:rFonts w:ascii="Myriad Pro" w:hAnsi="Myriad Pro"/>
          <w:color w:val="7030A0"/>
        </w:rPr>
      </w:pPr>
      <w:r w:rsidRPr="00F105D7">
        <w:rPr>
          <w:rFonts w:ascii="Myriad Pro" w:hAnsi="Myriad Pro"/>
        </w:rPr>
        <w:t>How do you ensure learner success, especially of those who from diverse backgrounds</w:t>
      </w:r>
      <w:r w:rsidR="00053D79" w:rsidRPr="00F105D7">
        <w:rPr>
          <w:rFonts w:ascii="Myriad Pro" w:hAnsi="Myriad Pro"/>
        </w:rPr>
        <w:t xml:space="preserve">? </w:t>
      </w:r>
      <w:r w:rsidR="00B263AB" w:rsidRPr="00F105D7">
        <w:rPr>
          <w:rFonts w:ascii="Myriad Pro" w:hAnsi="Myriad Pro"/>
        </w:rPr>
        <w:t xml:space="preserve">Please provide examples of what supports you offer learners. </w:t>
      </w:r>
      <w:r w:rsidR="00053D79" w:rsidRPr="00F105D7">
        <w:rPr>
          <w:rFonts w:ascii="Myriad Pro" w:hAnsi="Myriad Pro"/>
        </w:rPr>
        <w:t>(</w:t>
      </w:r>
      <w:r w:rsidR="00053D79" w:rsidRPr="00F105D7">
        <w:rPr>
          <w:rFonts w:ascii="Myriad Pro" w:hAnsi="Myriad Pro"/>
          <w:u w:val="single"/>
        </w:rPr>
        <w:t>150 word limit</w:t>
      </w:r>
      <w:r w:rsidR="00053D79" w:rsidRPr="00F105D7">
        <w:rPr>
          <w:rFonts w:ascii="Myriad Pro" w:hAnsi="Myriad Pro"/>
        </w:rPr>
        <w:t>)</w:t>
      </w:r>
      <w:r w:rsidR="00053D79" w:rsidRPr="00F105D7">
        <w:rPr>
          <w:rFonts w:ascii="Myriad Pro" w:hAnsi="Myriad Pro"/>
        </w:rPr>
        <w:br/>
      </w:r>
    </w:p>
    <w:p w:rsidR="00C534EF" w:rsidRPr="001741DB" w:rsidRDefault="001741DB" w:rsidP="00C534EF">
      <w:pPr>
        <w:spacing w:after="0" w:line="240" w:lineRule="auto"/>
        <w:rPr>
          <w:rFonts w:ascii="Myriad Pro" w:hAnsi="Myriad Pro"/>
        </w:rPr>
      </w:pPr>
      <w:r w:rsidRPr="001741DB">
        <w:rPr>
          <w:rFonts w:ascii="Myriad Pro" w:hAnsi="Myriad Pro"/>
        </w:rPr>
        <w:t xml:space="preserve">NTC’s </w:t>
      </w:r>
      <w:r w:rsidR="00C443F5" w:rsidRPr="001741DB">
        <w:rPr>
          <w:rFonts w:ascii="Myriad Pro" w:hAnsi="Myriad Pro"/>
        </w:rPr>
        <w:t xml:space="preserve">Academy Specialist facilitates constant communication about learner progress between the students, parents/guardians, and the school district.  This case manager refers students, as necessary, to NTC’s resources including the Academic Resource Center, Disabilities Office, Transfer and Placement, Student Life, etc.  </w:t>
      </w:r>
      <w:r w:rsidR="002619C7" w:rsidRPr="001741DB">
        <w:rPr>
          <w:rFonts w:ascii="Myriad Pro" w:hAnsi="Myriad Pro"/>
        </w:rPr>
        <w:t>At NTC, a</w:t>
      </w:r>
      <w:r>
        <w:rPr>
          <w:rFonts w:ascii="Myriad Pro" w:hAnsi="Myriad Pro"/>
        </w:rPr>
        <w:t xml:space="preserve"> M</w:t>
      </w:r>
      <w:r w:rsidR="00C534EF" w:rsidRPr="001741DB">
        <w:rPr>
          <w:rFonts w:ascii="Myriad Pro" w:hAnsi="Myriad Pro"/>
        </w:rPr>
        <w:t xml:space="preserve">inority </w:t>
      </w:r>
      <w:r>
        <w:rPr>
          <w:rFonts w:ascii="Myriad Pro" w:hAnsi="Myriad Pro"/>
        </w:rPr>
        <w:t>Student Coordinator/A</w:t>
      </w:r>
      <w:r w:rsidR="00C534EF" w:rsidRPr="001741DB">
        <w:rPr>
          <w:rFonts w:ascii="Myriad Pro" w:hAnsi="Myriad Pro"/>
        </w:rPr>
        <w:t>dvisor aids in recruiting and provides a linguistic match to minority students and parents.  This specialist provides students with assistance in selection of career and program areas, advisement of admission requirements, orientation to College Activities, explanation of program resources and procedures, assistance with financial aid, and other educational-related issues.  DSO also supports students through non-mandated services, such as referral for individual tutoring and counseling.</w:t>
      </w:r>
    </w:p>
    <w:p w:rsidR="00E51805" w:rsidRPr="00A45272" w:rsidRDefault="00E51805" w:rsidP="00E51805">
      <w:pPr>
        <w:spacing w:after="0" w:line="240" w:lineRule="auto"/>
        <w:rPr>
          <w:rFonts w:ascii="Myriad Pro" w:hAnsi="Myriad Pro"/>
        </w:rPr>
      </w:pPr>
    </w:p>
    <w:p w:rsidR="00DD6133" w:rsidRDefault="000E1010" w:rsidP="00DD6133">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00DD6133">
        <w:rPr>
          <w:rFonts w:ascii="Myriad Pro" w:hAnsi="Myriad Pro"/>
        </w:rPr>
        <w:br/>
      </w:r>
    </w:p>
    <w:p w:rsidR="00E51805" w:rsidRPr="001741DB" w:rsidRDefault="002310BA" w:rsidP="00DD6133">
      <w:pPr>
        <w:spacing w:after="0" w:line="240" w:lineRule="auto"/>
        <w:rPr>
          <w:rFonts w:ascii="Myriad Pro" w:hAnsi="Myriad Pro"/>
        </w:rPr>
      </w:pPr>
      <w:r>
        <w:rPr>
          <w:rFonts w:ascii="Myriad Pro" w:hAnsi="Myriad Pro"/>
        </w:rPr>
        <w:t>Although o</w:t>
      </w:r>
      <w:r w:rsidR="002619C7" w:rsidRPr="001741DB">
        <w:rPr>
          <w:rFonts w:ascii="Myriad Pro" w:hAnsi="Myriad Pro"/>
        </w:rPr>
        <w:t xml:space="preserve">ther NTC students have the opportunity to participate in Skills USA, and other approved CTSOs, the </w:t>
      </w:r>
      <w:r w:rsidR="001741DB">
        <w:rPr>
          <w:rFonts w:ascii="Myriad Pro" w:hAnsi="Myriad Pro"/>
        </w:rPr>
        <w:t>GMAW High School Pathway Academy</w:t>
      </w:r>
      <w:r w:rsidR="002619C7" w:rsidRPr="001741DB">
        <w:rPr>
          <w:rFonts w:ascii="Myriad Pro" w:hAnsi="Myriad Pro"/>
        </w:rPr>
        <w:t xml:space="preserve"> program of study is not directly associated with a CTSO.</w:t>
      </w:r>
    </w:p>
    <w:p w:rsidR="00E51805" w:rsidRPr="00A45272" w:rsidRDefault="00E51805" w:rsidP="00E51805">
      <w:pPr>
        <w:spacing w:after="0" w:line="240" w:lineRule="auto"/>
        <w:rPr>
          <w:rFonts w:ascii="Myriad Pro" w:hAnsi="Myriad Pro"/>
        </w:rPr>
      </w:pP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3C53E9" w:rsidRDefault="003C53E9" w:rsidP="00D74E2F">
      <w:pPr>
        <w:spacing w:after="0" w:line="240" w:lineRule="auto"/>
        <w:rPr>
          <w:rFonts w:ascii="Myriad Pro" w:hAnsi="Myriad Pro"/>
        </w:rPr>
      </w:pPr>
    </w:p>
    <w:p w:rsidR="006F0C33" w:rsidRPr="002310BA" w:rsidRDefault="006F0C33" w:rsidP="00D74E2F">
      <w:pPr>
        <w:spacing w:after="0" w:line="240" w:lineRule="auto"/>
        <w:rPr>
          <w:rFonts w:ascii="Myriad Pro" w:hAnsi="Myriad Pro"/>
        </w:rPr>
      </w:pPr>
      <w:r w:rsidRPr="002310BA">
        <w:rPr>
          <w:rFonts w:ascii="Myriad Pro" w:hAnsi="Myriad Pro"/>
        </w:rPr>
        <w:t>Recruitment of students into CTE programs involves</w:t>
      </w:r>
      <w:r w:rsidR="002619C7" w:rsidRPr="002310BA">
        <w:rPr>
          <w:rFonts w:ascii="Myriad Pro" w:hAnsi="Myriad Pro"/>
        </w:rPr>
        <w:t xml:space="preserve"> collaboration with District high school</w:t>
      </w:r>
      <w:r w:rsidR="002310BA" w:rsidRPr="002310BA">
        <w:rPr>
          <w:rFonts w:ascii="Myriad Pro" w:hAnsi="Myriad Pro"/>
        </w:rPr>
        <w:t>s,</w:t>
      </w:r>
      <w:r w:rsidR="002619C7" w:rsidRPr="002310BA">
        <w:rPr>
          <w:rFonts w:ascii="Myriad Pro" w:hAnsi="Myriad Pro"/>
        </w:rPr>
        <w:t xml:space="preserve"> who help to identify potential learners into NTC’s programs of study.  </w:t>
      </w:r>
      <w:r w:rsidRPr="002310BA">
        <w:rPr>
          <w:rFonts w:ascii="Myriad Pro" w:hAnsi="Myriad Pro"/>
        </w:rPr>
        <w:t>High school students explore careers through the use of Career Cruising software.</w:t>
      </w:r>
    </w:p>
    <w:p w:rsidR="006F0C33" w:rsidRPr="002310BA" w:rsidRDefault="006F0C33" w:rsidP="00D74E2F">
      <w:pPr>
        <w:spacing w:after="0" w:line="240" w:lineRule="auto"/>
        <w:rPr>
          <w:rFonts w:ascii="Myriad Pro" w:hAnsi="Myriad Pro"/>
        </w:rPr>
      </w:pPr>
    </w:p>
    <w:p w:rsidR="00F356BB" w:rsidRPr="002310BA" w:rsidRDefault="003C53E9" w:rsidP="00D74E2F">
      <w:pPr>
        <w:spacing w:after="0" w:line="240" w:lineRule="auto"/>
        <w:rPr>
          <w:rFonts w:ascii="Myriad Pro" w:hAnsi="Myriad Pro"/>
        </w:rPr>
      </w:pPr>
      <w:r w:rsidRPr="002310BA">
        <w:rPr>
          <w:rFonts w:ascii="Myriad Pro" w:hAnsi="Myriad Pro"/>
        </w:rPr>
        <w:t xml:space="preserve">NTC’s Academy Specialist provides </w:t>
      </w:r>
      <w:r w:rsidR="00F356BB" w:rsidRPr="002310BA">
        <w:rPr>
          <w:rFonts w:ascii="Myriad Pro" w:hAnsi="Myriad Pro"/>
        </w:rPr>
        <w:t>on-going case management within this program of study</w:t>
      </w:r>
      <w:r w:rsidR="002310BA" w:rsidRPr="002310BA">
        <w:rPr>
          <w:rFonts w:ascii="Myriad Pro" w:hAnsi="Myriad Pro"/>
        </w:rPr>
        <w:t xml:space="preserve"> through</w:t>
      </w:r>
      <w:r w:rsidR="006F0C33" w:rsidRPr="002310BA">
        <w:rPr>
          <w:rFonts w:ascii="Myriad Pro" w:hAnsi="Myriad Pro"/>
        </w:rPr>
        <w:t xml:space="preserve"> r</w:t>
      </w:r>
      <w:r w:rsidR="00F356BB" w:rsidRPr="002310BA">
        <w:rPr>
          <w:rFonts w:ascii="Myriad Pro" w:hAnsi="Myriad Pro"/>
        </w:rPr>
        <w:t>egular check-ins with students</w:t>
      </w:r>
      <w:r w:rsidR="002310BA" w:rsidRPr="002310BA">
        <w:rPr>
          <w:rFonts w:ascii="Myriad Pro" w:hAnsi="Myriad Pro"/>
        </w:rPr>
        <w:t>,</w:t>
      </w:r>
      <w:r w:rsidR="00F356BB" w:rsidRPr="002310BA">
        <w:rPr>
          <w:rFonts w:ascii="Myriad Pro" w:hAnsi="Myriad Pro"/>
        </w:rPr>
        <w:t xml:space="preserve"> parents/guardians, instructors, and high school counselors.  Issues that arise are addressed immediately.  Case management also includes classroom visits and occasionally sitting in with the students during their instructional time.  Progress grade reports are sent out to the high schools and parents/guardians on a regular basis.</w:t>
      </w:r>
    </w:p>
    <w:p w:rsidR="00F356BB" w:rsidRPr="002310BA" w:rsidRDefault="00F356BB" w:rsidP="00D74E2F">
      <w:pPr>
        <w:spacing w:after="0" w:line="240" w:lineRule="auto"/>
        <w:rPr>
          <w:rFonts w:ascii="Myriad Pro" w:hAnsi="Myriad Pro"/>
        </w:rPr>
      </w:pPr>
    </w:p>
    <w:p w:rsidR="00F47852" w:rsidRPr="002310BA" w:rsidRDefault="00F356BB" w:rsidP="00D74E2F">
      <w:pPr>
        <w:spacing w:after="0" w:line="240" w:lineRule="auto"/>
        <w:rPr>
          <w:rFonts w:ascii="Myriad Pro" w:hAnsi="Myriad Pro"/>
          <w:b/>
          <w:sz w:val="32"/>
        </w:rPr>
      </w:pPr>
      <w:r w:rsidRPr="002310BA">
        <w:rPr>
          <w:rFonts w:ascii="Myriad Pro" w:hAnsi="Myriad Pro"/>
        </w:rPr>
        <w:t xml:space="preserve">Case management also includes job placement efforts by working with NTC faculty to plan business tour opportunities.  </w:t>
      </w:r>
      <w:r w:rsidR="006F0C33" w:rsidRPr="002310BA">
        <w:rPr>
          <w:rFonts w:ascii="Myriad Pro" w:hAnsi="Myriad Pro"/>
        </w:rPr>
        <w:t>Students are invited to job fairs</w:t>
      </w:r>
      <w:r w:rsidR="00623174">
        <w:rPr>
          <w:rFonts w:ascii="Myriad Pro" w:hAnsi="Myriad Pro"/>
        </w:rPr>
        <w:t xml:space="preserve"> and</w:t>
      </w:r>
      <w:r w:rsidR="006F0C33" w:rsidRPr="002310BA">
        <w:rPr>
          <w:rFonts w:ascii="Myriad Pro" w:hAnsi="Myriad Pro"/>
        </w:rPr>
        <w:t xml:space="preserve"> a resume-building workshop.  </w:t>
      </w:r>
      <w:r w:rsidRPr="002310BA">
        <w:rPr>
          <w:rFonts w:ascii="Myriad Pro" w:hAnsi="Myriad Pro"/>
        </w:rPr>
        <w:t>Welding students who are interested in continuing their education at NTC are being connected with NTC Career Coaches</w:t>
      </w:r>
      <w:r w:rsidR="006F0C33" w:rsidRPr="002310BA">
        <w:rPr>
          <w:rFonts w:ascii="Myriad Pro" w:hAnsi="Myriad Pro"/>
        </w:rPr>
        <w:t xml:space="preserve"> who provide career exploration services</w:t>
      </w:r>
      <w:r w:rsidRPr="002310BA">
        <w:rPr>
          <w:rFonts w:ascii="Myriad Pro" w:hAnsi="Myriad Pro"/>
        </w:rPr>
        <w:t xml:space="preserve">, and provided individual assistance with college applications (i.e., registration, financial aid, and scholarship).  </w:t>
      </w: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D64828">
        <w:rPr>
          <w:rFonts w:ascii="Myriad Pro" w:hAnsi="Myriad Pro"/>
        </w:rPr>
        <w:t>Which technical, academic and/or employability</w:t>
      </w:r>
      <w:r w:rsidR="001A4A95" w:rsidRPr="00D64828">
        <w:rPr>
          <w:rFonts w:ascii="Myriad Pro" w:hAnsi="Myriad Pro"/>
        </w:rPr>
        <w:t xml:space="preserve"> </w:t>
      </w:r>
      <w:r w:rsidRPr="00D64828">
        <w:rPr>
          <w:rFonts w:ascii="Myriad Pro" w:hAnsi="Myriad Pro"/>
        </w:rPr>
        <w:t xml:space="preserve">standards does your program of study incorporate at the secondary and/or postsecondary level and how? (Please </w:t>
      </w:r>
      <w:r w:rsidR="000B7607" w:rsidRPr="00D64828">
        <w:rPr>
          <w:rFonts w:ascii="Myriad Pro" w:hAnsi="Myriad Pro"/>
        </w:rPr>
        <w:t xml:space="preserve">list the standards you use and </w:t>
      </w:r>
      <w:r w:rsidRPr="00D64828">
        <w:rPr>
          <w:rFonts w:ascii="Myriad Pro" w:hAnsi="Myriad Pro"/>
        </w:rPr>
        <w:t xml:space="preserve">be specific regarding how your program uses industry, national, state </w:t>
      </w:r>
      <w:r w:rsidR="00722285" w:rsidRPr="00D64828">
        <w:rPr>
          <w:rFonts w:ascii="Myriad Pro" w:hAnsi="Myriad Pro"/>
        </w:rPr>
        <w:t>and/</w:t>
      </w:r>
      <w:r w:rsidRPr="00D64828">
        <w:rPr>
          <w:rFonts w:ascii="Myriad Pro" w:hAnsi="Myriad Pro"/>
        </w:rPr>
        <w:t>or locally-developed standards) (</w:t>
      </w:r>
      <w:r w:rsidRPr="00D64828">
        <w:rPr>
          <w:rFonts w:ascii="Myriad Pro" w:hAnsi="Myriad Pro"/>
          <w:u w:val="single"/>
        </w:rPr>
        <w:t>250 word limit</w:t>
      </w:r>
      <w:r w:rsidRPr="00D64828">
        <w:rPr>
          <w:rFonts w:ascii="Myriad Pro" w:hAnsi="Myriad Pro"/>
        </w:rPr>
        <w: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2605"/>
        <w:gridCol w:w="6745"/>
      </w:tblGrid>
      <w:tr w:rsidR="00DA2438" w:rsidTr="008D7AB7">
        <w:tc>
          <w:tcPr>
            <w:tcW w:w="2605" w:type="dxa"/>
          </w:tcPr>
          <w:p w:rsidR="00DA2438" w:rsidRPr="000B7607" w:rsidRDefault="00DA2438" w:rsidP="00801432">
            <w:pPr>
              <w:rPr>
                <w:b/>
              </w:rPr>
            </w:pPr>
            <w:r>
              <w:rPr>
                <w:b/>
              </w:rPr>
              <w:t xml:space="preserve">Standard Types </w:t>
            </w:r>
          </w:p>
        </w:tc>
        <w:tc>
          <w:tcPr>
            <w:tcW w:w="6745"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rsidTr="008D7AB7">
        <w:tc>
          <w:tcPr>
            <w:tcW w:w="2605" w:type="dxa"/>
          </w:tcPr>
          <w:p w:rsidR="00DA2438" w:rsidRDefault="00DA2438" w:rsidP="00801432">
            <w:r>
              <w:t>Academic Standards</w:t>
            </w:r>
          </w:p>
        </w:tc>
        <w:tc>
          <w:tcPr>
            <w:tcW w:w="6745" w:type="dxa"/>
          </w:tcPr>
          <w:p w:rsidR="00DA2438" w:rsidRPr="008600B4" w:rsidRDefault="003F08D5" w:rsidP="003F08D5">
            <w:pPr>
              <w:pStyle w:val="ListParagraph"/>
              <w:numPr>
                <w:ilvl w:val="0"/>
                <w:numId w:val="20"/>
              </w:numPr>
              <w:rPr>
                <w:rFonts w:ascii="Myriad Pro" w:hAnsi="Myriad Pro"/>
              </w:rPr>
            </w:pPr>
            <w:r w:rsidRPr="008600B4">
              <w:rPr>
                <w:rFonts w:ascii="Myriad Pro" w:hAnsi="Myriad Pro"/>
              </w:rPr>
              <w:t>Demonstrate industry-recognized safety practices</w:t>
            </w:r>
          </w:p>
          <w:p w:rsidR="003F08D5" w:rsidRPr="008600B4" w:rsidRDefault="003F08D5" w:rsidP="003F08D5">
            <w:pPr>
              <w:pStyle w:val="ListParagraph"/>
              <w:numPr>
                <w:ilvl w:val="0"/>
                <w:numId w:val="20"/>
              </w:numPr>
              <w:rPr>
                <w:rFonts w:ascii="Myriad Pro" w:hAnsi="Myriad Pro"/>
              </w:rPr>
            </w:pPr>
            <w:r w:rsidRPr="008600B4">
              <w:rPr>
                <w:rFonts w:ascii="Myriad Pro" w:hAnsi="Myriad Pro"/>
              </w:rPr>
              <w:t>Interpret welding drawings</w:t>
            </w:r>
          </w:p>
          <w:p w:rsidR="003F08D5" w:rsidRPr="008600B4" w:rsidRDefault="003F08D5" w:rsidP="003F08D5">
            <w:pPr>
              <w:pStyle w:val="ListParagraph"/>
              <w:numPr>
                <w:ilvl w:val="0"/>
                <w:numId w:val="20"/>
              </w:numPr>
              <w:rPr>
                <w:rFonts w:ascii="Myriad Pro" w:hAnsi="Myriad Pro"/>
              </w:rPr>
            </w:pPr>
            <w:r w:rsidRPr="008600B4">
              <w:rPr>
                <w:rFonts w:ascii="Myriad Pro" w:hAnsi="Myriad Pro"/>
              </w:rPr>
              <w:t>Produce gas metal arc weld (GMAW)</w:t>
            </w:r>
          </w:p>
          <w:p w:rsidR="008D7AB7" w:rsidRDefault="008D7AB7" w:rsidP="003F08D5">
            <w:pPr>
              <w:rPr>
                <w:rFonts w:ascii="Myriad Pro" w:hAnsi="Myriad Pro"/>
              </w:rPr>
            </w:pPr>
          </w:p>
          <w:p w:rsidR="00DA2438" w:rsidRPr="00F105D7" w:rsidRDefault="003F08D5" w:rsidP="00801432">
            <w:pPr>
              <w:rPr>
                <w:rFonts w:ascii="Myriad Pro" w:hAnsi="Myriad Pro"/>
                <w:b/>
                <w:color w:val="009AA6"/>
              </w:rPr>
            </w:pPr>
            <w:r w:rsidRPr="008600B4">
              <w:rPr>
                <w:rFonts w:ascii="Myriad Pro" w:hAnsi="Myriad Pro"/>
              </w:rPr>
              <w:t xml:space="preserve">These academic standards are determined through the WTCS Technical Skill Attainment (TSA) process.  </w:t>
            </w:r>
            <w:r w:rsidR="008600B4">
              <w:rPr>
                <w:rFonts w:ascii="Myriad Pro" w:hAnsi="Myriad Pro"/>
              </w:rPr>
              <w:t>This process involves faculty from “like” programs across the WTCS gathering and determining the outcomes/skills graduates will have attained.  These outcomes are then presented to advisory committees, comprised of employers, to be approved.  This is Phase 1 of the WTCS TSA process.  Then, faculty at each college determine how they will directly assess the TSA outcomes.  The assessment plan is also presented to the advisory committee for approval, prior to full implementation.  WTCS oversees the Phase 1 and Phase 2 approval of college TSA assessment plans.</w:t>
            </w:r>
          </w:p>
        </w:tc>
      </w:tr>
      <w:tr w:rsidR="00DA2438" w:rsidTr="008D7AB7">
        <w:tc>
          <w:tcPr>
            <w:tcW w:w="2605" w:type="dxa"/>
          </w:tcPr>
          <w:p w:rsidR="00DA2438" w:rsidRDefault="00DA2438" w:rsidP="00801432">
            <w:r>
              <w:t>Career Cluster or Technical Standards</w:t>
            </w:r>
          </w:p>
        </w:tc>
        <w:tc>
          <w:tcPr>
            <w:tcW w:w="6745" w:type="dxa"/>
          </w:tcPr>
          <w:p w:rsidR="00DA2438" w:rsidRDefault="008D7AB7" w:rsidP="00801432">
            <w:pPr>
              <w:rPr>
                <w:rFonts w:ascii="Myriad Pro" w:hAnsi="Myriad Pro"/>
              </w:rPr>
            </w:pPr>
            <w:r>
              <w:rPr>
                <w:rFonts w:ascii="Myriad Pro" w:hAnsi="Myriad Pro"/>
              </w:rPr>
              <w:t>Not Incorporated</w:t>
            </w:r>
          </w:p>
          <w:p w:rsidR="008D7AB7" w:rsidRPr="008600B4" w:rsidRDefault="008D7AB7" w:rsidP="00801432">
            <w:pPr>
              <w:rPr>
                <w:rFonts w:ascii="Myriad Pro" w:hAnsi="Myriad Pro"/>
              </w:rPr>
            </w:pPr>
          </w:p>
        </w:tc>
      </w:tr>
      <w:tr w:rsidR="00DA2438" w:rsidTr="008D7AB7">
        <w:tc>
          <w:tcPr>
            <w:tcW w:w="2605" w:type="dxa"/>
          </w:tcPr>
          <w:p w:rsidR="00DA2438" w:rsidRDefault="00DA2438" w:rsidP="00801432">
            <w:r>
              <w:t xml:space="preserve">Employability Standards </w:t>
            </w:r>
          </w:p>
        </w:tc>
        <w:tc>
          <w:tcPr>
            <w:tcW w:w="6745" w:type="dxa"/>
          </w:tcPr>
          <w:p w:rsidR="00DA2438" w:rsidRDefault="008D7AB7" w:rsidP="00801432">
            <w:pPr>
              <w:rPr>
                <w:rFonts w:ascii="Myriad Pro" w:hAnsi="Myriad Pro"/>
              </w:rPr>
            </w:pPr>
            <w:r>
              <w:rPr>
                <w:rFonts w:ascii="Myriad Pro" w:hAnsi="Myriad Pro"/>
              </w:rPr>
              <w:t>Not Incorporated</w:t>
            </w:r>
          </w:p>
          <w:p w:rsidR="008D7AB7" w:rsidRPr="008600B4" w:rsidRDefault="008D7AB7" w:rsidP="00801432">
            <w:pPr>
              <w:rPr>
                <w:rFonts w:ascii="Myriad Pro" w:hAnsi="Myriad Pro"/>
              </w:rPr>
            </w:pPr>
          </w:p>
        </w:tc>
      </w:tr>
      <w:tr w:rsidR="00DA2438" w:rsidTr="008D7AB7">
        <w:tc>
          <w:tcPr>
            <w:tcW w:w="2605" w:type="dxa"/>
          </w:tcPr>
          <w:p w:rsidR="00DA2438" w:rsidRDefault="008600B4" w:rsidP="00801432">
            <w:r>
              <w:t>NTC Soft Skills</w:t>
            </w:r>
          </w:p>
        </w:tc>
        <w:tc>
          <w:tcPr>
            <w:tcW w:w="6745" w:type="dxa"/>
          </w:tcPr>
          <w:p w:rsidR="00DA2438" w:rsidRDefault="008D7AB7" w:rsidP="008D7AB7">
            <w:pPr>
              <w:pStyle w:val="ListParagraph"/>
              <w:numPr>
                <w:ilvl w:val="0"/>
                <w:numId w:val="21"/>
              </w:numPr>
              <w:rPr>
                <w:rFonts w:ascii="Myriad Pro" w:hAnsi="Myriad Pro"/>
              </w:rPr>
            </w:pPr>
            <w:r>
              <w:rPr>
                <w:rFonts w:ascii="Myriad Pro" w:hAnsi="Myriad Pro"/>
              </w:rPr>
              <w:t>Think Critically &amp; Creatively</w:t>
            </w:r>
          </w:p>
          <w:p w:rsidR="008D7AB7" w:rsidRDefault="008D7AB7" w:rsidP="008D7AB7">
            <w:pPr>
              <w:pStyle w:val="ListParagraph"/>
              <w:numPr>
                <w:ilvl w:val="0"/>
                <w:numId w:val="21"/>
              </w:numPr>
              <w:rPr>
                <w:rFonts w:ascii="Myriad Pro" w:hAnsi="Myriad Pro"/>
              </w:rPr>
            </w:pPr>
            <w:r>
              <w:rPr>
                <w:rFonts w:ascii="Myriad Pro" w:hAnsi="Myriad Pro"/>
              </w:rPr>
              <w:t>Act Responsibly</w:t>
            </w:r>
          </w:p>
          <w:p w:rsidR="008D7AB7" w:rsidRDefault="008D7AB7" w:rsidP="008D7AB7">
            <w:pPr>
              <w:pStyle w:val="ListParagraph"/>
              <w:numPr>
                <w:ilvl w:val="0"/>
                <w:numId w:val="21"/>
              </w:numPr>
              <w:rPr>
                <w:rFonts w:ascii="Myriad Pro" w:hAnsi="Myriad Pro"/>
              </w:rPr>
            </w:pPr>
            <w:r>
              <w:rPr>
                <w:rFonts w:ascii="Myriad Pro" w:hAnsi="Myriad Pro"/>
              </w:rPr>
              <w:t>Work Productively</w:t>
            </w:r>
          </w:p>
          <w:p w:rsidR="008D7AB7" w:rsidRDefault="008D7AB7" w:rsidP="008D7AB7">
            <w:pPr>
              <w:pStyle w:val="ListParagraph"/>
              <w:numPr>
                <w:ilvl w:val="0"/>
                <w:numId w:val="21"/>
              </w:numPr>
              <w:rPr>
                <w:rFonts w:ascii="Myriad Pro" w:hAnsi="Myriad Pro"/>
              </w:rPr>
            </w:pPr>
            <w:r>
              <w:rPr>
                <w:rFonts w:ascii="Myriad Pro" w:hAnsi="Myriad Pro"/>
              </w:rPr>
              <w:t>Work Cooperatively</w:t>
            </w:r>
          </w:p>
          <w:p w:rsidR="008D7AB7" w:rsidRDefault="008D7AB7" w:rsidP="008D7AB7">
            <w:pPr>
              <w:pStyle w:val="ListParagraph"/>
              <w:numPr>
                <w:ilvl w:val="0"/>
                <w:numId w:val="21"/>
              </w:numPr>
              <w:rPr>
                <w:rFonts w:ascii="Myriad Pro" w:hAnsi="Myriad Pro"/>
              </w:rPr>
            </w:pPr>
            <w:r>
              <w:rPr>
                <w:rFonts w:ascii="Myriad Pro" w:hAnsi="Myriad Pro"/>
              </w:rPr>
              <w:t>Communicate Effectively</w:t>
            </w:r>
          </w:p>
          <w:p w:rsidR="008D7AB7" w:rsidRDefault="008D7AB7" w:rsidP="008D7AB7">
            <w:pPr>
              <w:pStyle w:val="ListParagraph"/>
              <w:numPr>
                <w:ilvl w:val="0"/>
                <w:numId w:val="21"/>
              </w:numPr>
              <w:rPr>
                <w:rFonts w:ascii="Myriad Pro" w:hAnsi="Myriad Pro"/>
              </w:rPr>
            </w:pPr>
            <w:r>
              <w:rPr>
                <w:rFonts w:ascii="Myriad Pro" w:hAnsi="Myriad Pro"/>
              </w:rPr>
              <w:t>Demonstrate Integrity</w:t>
            </w:r>
          </w:p>
          <w:p w:rsidR="008D7AB7" w:rsidRDefault="008D7AB7" w:rsidP="008D7AB7">
            <w:pPr>
              <w:pStyle w:val="ListParagraph"/>
              <w:numPr>
                <w:ilvl w:val="0"/>
                <w:numId w:val="21"/>
              </w:numPr>
              <w:rPr>
                <w:rFonts w:ascii="Myriad Pro" w:hAnsi="Myriad Pro"/>
              </w:rPr>
            </w:pPr>
            <w:r>
              <w:rPr>
                <w:rFonts w:ascii="Myriad Pro" w:hAnsi="Myriad Pro"/>
              </w:rPr>
              <w:t>Develop Global Awareness</w:t>
            </w:r>
          </w:p>
          <w:p w:rsidR="008D7AB7" w:rsidRPr="008D7AB7" w:rsidRDefault="008D7AB7" w:rsidP="008D7AB7">
            <w:pPr>
              <w:rPr>
                <w:rFonts w:ascii="Myriad Pro" w:hAnsi="Myriad Pro"/>
              </w:rPr>
            </w:pPr>
          </w:p>
          <w:p w:rsidR="00DA2438" w:rsidRDefault="008D7AB7" w:rsidP="00801432">
            <w:pPr>
              <w:rPr>
                <w:rFonts w:ascii="Myriad Pro" w:hAnsi="Myriad Pro"/>
              </w:rPr>
            </w:pPr>
            <w:r>
              <w:rPr>
                <w:rFonts w:ascii="Myriad Pro" w:hAnsi="Myriad Pro"/>
              </w:rPr>
              <w:t>NTC has established seven Soft Skills which have been validated by advisory committee District employers</w:t>
            </w:r>
            <w:r w:rsidR="002B10C8">
              <w:rPr>
                <w:rFonts w:ascii="Myriad Pro" w:hAnsi="Myriad Pro"/>
              </w:rPr>
              <w:t xml:space="preserve">.  The </w:t>
            </w:r>
            <w:r>
              <w:rPr>
                <w:rFonts w:ascii="Myriad Pro" w:hAnsi="Myriad Pro"/>
              </w:rPr>
              <w:t xml:space="preserve">Soft Skills </w:t>
            </w:r>
            <w:r w:rsidR="002B10C8">
              <w:rPr>
                <w:rFonts w:ascii="Myriad Pro" w:hAnsi="Myriad Pro"/>
              </w:rPr>
              <w:t xml:space="preserve">are essential life skills which are necessary for success.  The Soft Skills </w:t>
            </w:r>
            <w:r>
              <w:rPr>
                <w:rFonts w:ascii="Myriad Pro" w:hAnsi="Myriad Pro"/>
              </w:rPr>
              <w:t xml:space="preserve">are introduced, practiced, and assessed throughout the duration of </w:t>
            </w:r>
            <w:r w:rsidR="002B10C8">
              <w:rPr>
                <w:rFonts w:ascii="Myriad Pro" w:hAnsi="Myriad Pro"/>
              </w:rPr>
              <w:t xml:space="preserve">an NTC </w:t>
            </w:r>
            <w:r>
              <w:rPr>
                <w:rFonts w:ascii="Myriad Pro" w:hAnsi="Myriad Pro"/>
              </w:rPr>
              <w:t>pro</w:t>
            </w:r>
            <w:r w:rsidR="002B10C8">
              <w:rPr>
                <w:rFonts w:ascii="Myriad Pro" w:hAnsi="Myriad Pro"/>
              </w:rPr>
              <w:t>gram.</w:t>
            </w:r>
            <w:r>
              <w:rPr>
                <w:rFonts w:ascii="Myriad Pro" w:hAnsi="Myriad Pro"/>
              </w:rPr>
              <w:t xml:space="preserve"> </w:t>
            </w:r>
          </w:p>
          <w:p w:rsidR="00F65444" w:rsidRPr="008D7AB7" w:rsidRDefault="00F65444" w:rsidP="00801432">
            <w:pPr>
              <w:rPr>
                <w:rFonts w:ascii="Myriad Pro" w:hAnsi="Myriad Pro"/>
              </w:rPr>
            </w:pPr>
          </w:p>
        </w:tc>
      </w:tr>
    </w:tbl>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14403" w:rsidRDefault="00E51805" w:rsidP="00E51805">
      <w:pPr>
        <w:pStyle w:val="ListParagraph"/>
        <w:numPr>
          <w:ilvl w:val="0"/>
          <w:numId w:val="1"/>
        </w:numPr>
        <w:spacing w:after="0" w:line="240" w:lineRule="auto"/>
        <w:rPr>
          <w:rFonts w:ascii="Myriad Pro" w:hAnsi="Myriad Pro"/>
        </w:rPr>
      </w:pPr>
      <w:r w:rsidRPr="002310BA">
        <w:rPr>
          <w:rFonts w:ascii="Myriad Pro" w:hAnsi="Myriad Pro"/>
        </w:rPr>
        <w:t xml:space="preserve">Please </w:t>
      </w:r>
      <w:r w:rsidR="00C31726" w:rsidRPr="002310BA">
        <w:rPr>
          <w:rFonts w:ascii="Myriad Pro" w:hAnsi="Myriad Pro"/>
        </w:rPr>
        <w:t xml:space="preserve">fill out the chart below, and </w:t>
      </w:r>
      <w:r w:rsidRPr="00D14403">
        <w:rPr>
          <w:rFonts w:ascii="Myriad Pro" w:hAnsi="Myriad Pro"/>
        </w:rPr>
        <w:t>describe your program of study’s course sequence by grade level, including the relevant or requi</w:t>
      </w:r>
      <w:r w:rsidRPr="002310BA">
        <w:rPr>
          <w:rFonts w:ascii="Myriad Pro" w:hAnsi="Myriad Pro"/>
        </w:rPr>
        <w:t>red academic and technical courses, as well as other required activities.</w:t>
      </w:r>
      <w:r w:rsidRPr="00A45272">
        <w:rPr>
          <w:rFonts w:ascii="Myriad Pro" w:hAnsi="Myriad Pro"/>
        </w:rPr>
        <w:t xml:space="preserve"> </w:t>
      </w:r>
    </w:p>
    <w:p w:rsidR="00D55E06" w:rsidRDefault="00E51805" w:rsidP="00D14403">
      <w:pPr>
        <w:pStyle w:val="ListParagraph"/>
        <w:spacing w:after="0" w:line="240" w:lineRule="auto"/>
        <w:ind w:left="360"/>
        <w:rPr>
          <w:rFonts w:ascii="Myriad Pro" w:hAnsi="Myriad Pro"/>
        </w:rPr>
      </w:pPr>
      <w:r w:rsidRPr="00B263AB">
        <w:rPr>
          <w:rFonts w:ascii="Myriad Pro" w:hAnsi="Myriad Pro"/>
          <w:b/>
        </w:rPr>
        <w:t>Make sure to highlight the course sequence that bridges secondary and postsecondary education</w:t>
      </w:r>
      <w:r w:rsidR="00B263AB" w:rsidRPr="00BE2EC7">
        <w:rPr>
          <w:rFonts w:ascii="Myriad Pro" w:hAnsi="Myriad Pro"/>
          <w:b/>
        </w:rPr>
        <w:t>.</w:t>
      </w:r>
      <w:r w:rsidRPr="00BE2EC7">
        <w:rPr>
          <w:rFonts w:ascii="Myriad Pro" w:hAnsi="Myriad Pro"/>
        </w:rPr>
        <w:t xml:space="preserve"> </w:t>
      </w:r>
      <w:r w:rsidR="00B263AB" w:rsidRPr="00BE2EC7">
        <w:rPr>
          <w:rFonts w:ascii="Myriad Pro" w:hAnsi="Myriad Pro"/>
        </w:rPr>
        <w:t>E</w:t>
      </w:r>
      <w:r w:rsidRPr="00BE2EC7">
        <w:rPr>
          <w:rFonts w:ascii="Myriad Pro" w:hAnsi="Myriad Pro"/>
        </w:rPr>
        <w:t xml:space="preserve">xplain how your program of study ensures </w:t>
      </w:r>
      <w:r w:rsidR="00C22A2E" w:rsidRPr="00BE2EC7">
        <w:rPr>
          <w:rFonts w:ascii="Myriad Pro" w:hAnsi="Myriad Pro"/>
        </w:rPr>
        <w:t xml:space="preserve">learners </w:t>
      </w:r>
      <w:r w:rsidRPr="00BE2EC7">
        <w:rPr>
          <w:rFonts w:ascii="Myriad Pro" w:hAnsi="Myriad Pro"/>
        </w:rPr>
        <w:t>gain the broader Career Cluster-level knowledge/skills and, over time, gain the more specific occupation-level knowledge/skills as they progress through the program of study.</w:t>
      </w:r>
      <w:r w:rsidRPr="00A45272">
        <w:rPr>
          <w:rFonts w:ascii="Myriad Pro" w:hAnsi="Myriad Pro"/>
        </w:rPr>
        <w:t xml:space="preserve">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B920F8" w:rsidRDefault="00B920F8" w:rsidP="00B920F8">
      <w:pPr>
        <w:pStyle w:val="ListParagraph"/>
        <w:spacing w:after="0" w:line="240" w:lineRule="auto"/>
        <w:ind w:left="360"/>
        <w:rPr>
          <w:rFonts w:ascii="Myriad Pro" w:hAnsi="Myriad Pro"/>
        </w:rPr>
      </w:pPr>
    </w:p>
    <w:p w:rsidR="00B920F8" w:rsidRPr="00B920F8" w:rsidRDefault="00BB6E38" w:rsidP="00491978">
      <w:pPr>
        <w:pStyle w:val="ListParagraph"/>
        <w:spacing w:after="0" w:line="240" w:lineRule="auto"/>
        <w:ind w:left="0"/>
        <w:rPr>
          <w:rFonts w:ascii="Myriad Pro" w:hAnsi="Myriad Pro"/>
        </w:rPr>
      </w:pPr>
      <w:r>
        <w:rPr>
          <w:noProof/>
        </w:rPr>
        <w:drawing>
          <wp:anchor distT="0" distB="0" distL="114300" distR="114300" simplePos="0" relativeHeight="251658240" behindDoc="1" locked="0" layoutInCell="1" allowOverlap="1">
            <wp:simplePos x="0" y="0"/>
            <wp:positionH relativeFrom="column">
              <wp:posOffset>-236220</wp:posOffset>
            </wp:positionH>
            <wp:positionV relativeFrom="paragraph">
              <wp:posOffset>274320</wp:posOffset>
            </wp:positionV>
            <wp:extent cx="6469380" cy="5960745"/>
            <wp:effectExtent l="0" t="0" r="7620" b="1905"/>
            <wp:wrapTight wrapText="bothSides">
              <wp:wrapPolygon edited="0">
                <wp:start x="0" y="0"/>
                <wp:lineTo x="0" y="21538"/>
                <wp:lineTo x="21562" y="21538"/>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69380" cy="5960745"/>
                    </a:xfrm>
                    <a:prstGeom prst="rect">
                      <a:avLst/>
                    </a:prstGeom>
                  </pic:spPr>
                </pic:pic>
              </a:graphicData>
            </a:graphic>
            <wp14:sizeRelH relativeFrom="page">
              <wp14:pctWidth>0</wp14:pctWidth>
            </wp14:sizeRelH>
            <wp14:sizeRelV relativeFrom="page">
              <wp14:pctHeight>0</wp14:pctHeight>
            </wp14:sizeRelV>
          </wp:anchor>
        </w:drawing>
      </w:r>
      <w:r w:rsidR="00B920F8">
        <w:rPr>
          <w:rFonts w:ascii="Myriad Pro" w:hAnsi="Myriad Pro"/>
        </w:rPr>
        <w:t xml:space="preserve">The </w:t>
      </w:r>
      <w:r w:rsidR="00B920F8" w:rsidRPr="00B920F8">
        <w:rPr>
          <w:rFonts w:ascii="Myriad Pro" w:hAnsi="Myriad Pro"/>
        </w:rPr>
        <w:t xml:space="preserve">following is the layout of courses within </w:t>
      </w:r>
      <w:r w:rsidR="00D617CA">
        <w:rPr>
          <w:rFonts w:ascii="Myriad Pro" w:hAnsi="Myriad Pro"/>
        </w:rPr>
        <w:t>the GMAW Technical Diploma</w:t>
      </w:r>
      <w:r w:rsidR="00B920F8" w:rsidRPr="00B920F8">
        <w:rPr>
          <w:rFonts w:ascii="Myriad Pro" w:hAnsi="Myriad Pro"/>
        </w:rPr>
        <w:t xml:space="preserve"> program of study:</w:t>
      </w:r>
    </w:p>
    <w:p w:rsidR="00B920F8" w:rsidRPr="00B920F8" w:rsidRDefault="00B920F8" w:rsidP="00B920F8">
      <w:pPr>
        <w:spacing w:after="0" w:line="240" w:lineRule="auto"/>
        <w:rPr>
          <w:rFonts w:ascii="Myriad Pro" w:hAnsi="Myriad Pro"/>
        </w:rPr>
      </w:pPr>
      <w:r w:rsidRPr="00B920F8">
        <w:rPr>
          <w:rFonts w:ascii="Myriad Pro" w:hAnsi="Myriad Pro"/>
        </w:rPr>
        <w:t>High school junior and senior students have gained skills and knowledge through the completion of secondary coursework to prepare them for successful participation and completion of the GMAW High School Pathway Academy.  The GMAW Technical Diploma program provides a solid foundation in process-specific production welding technology.  The program is designed to develop the necessary entry-level competencies for work in the production welding and metal fabrication industries.  Co</w:t>
      </w:r>
      <w:r w:rsidR="00042D59">
        <w:rPr>
          <w:rFonts w:ascii="Myriad Pro" w:hAnsi="Myriad Pro"/>
        </w:rPr>
        <w:t>ur</w:t>
      </w:r>
      <w:r w:rsidRPr="00B920F8">
        <w:rPr>
          <w:rFonts w:ascii="Myriad Pro" w:hAnsi="Myriad Pro"/>
        </w:rPr>
        <w:t xml:space="preserve">se work includes all position “mig” welds on steel, stainless steel and aluminum, mechanical and thermal cutting, fabricating parts from prints and assessing weld quality.  </w:t>
      </w:r>
    </w:p>
    <w:p w:rsidR="00B920F8" w:rsidRDefault="00B920F8" w:rsidP="00BE2EC7">
      <w:pPr>
        <w:pStyle w:val="ListParagraph"/>
        <w:spacing w:after="0" w:line="240" w:lineRule="auto"/>
        <w:ind w:left="360"/>
        <w:rPr>
          <w:rFonts w:ascii="Myriad Pro" w:hAnsi="Myriad Pro"/>
        </w:rPr>
      </w:pPr>
    </w:p>
    <w:p w:rsidR="00794604" w:rsidRPr="00B920F8" w:rsidRDefault="00D00B16" w:rsidP="00D00B16">
      <w:pPr>
        <w:pStyle w:val="ListParagraph"/>
        <w:numPr>
          <w:ilvl w:val="0"/>
          <w:numId w:val="1"/>
        </w:numPr>
        <w:spacing w:after="0" w:line="240" w:lineRule="auto"/>
        <w:rPr>
          <w:rFonts w:ascii="Myriad Pro" w:hAnsi="Myriad Pro"/>
        </w:rPr>
      </w:pPr>
      <w:r w:rsidRPr="00B920F8">
        <w:rPr>
          <w:rFonts w:ascii="Myriad Pro" w:hAnsi="Myriad Pro"/>
        </w:rPr>
        <w:t>How do you ensure that CTE instruction and coursework is integrated with core academics?</w:t>
      </w:r>
      <w:r w:rsidR="00332786" w:rsidRPr="00B920F8">
        <w:rPr>
          <w:rFonts w:ascii="Myriad Pro" w:hAnsi="Myriad Pro"/>
        </w:rPr>
        <w:t xml:space="preserve"> Please provide one</w:t>
      </w:r>
      <w:r w:rsidR="001A4A95" w:rsidRPr="00B920F8">
        <w:rPr>
          <w:rFonts w:ascii="Myriad Pro" w:hAnsi="Myriad Pro"/>
        </w:rPr>
        <w:t>, specific</w:t>
      </w:r>
      <w:r w:rsidR="00332786" w:rsidRPr="00B920F8">
        <w:rPr>
          <w:rFonts w:ascii="Myriad Pro" w:hAnsi="Myriad Pro"/>
        </w:rPr>
        <w:t xml:space="preserve"> example. </w:t>
      </w:r>
    </w:p>
    <w:p w:rsidR="00794604" w:rsidRPr="00B920F8" w:rsidRDefault="00794604" w:rsidP="00B920F8">
      <w:pPr>
        <w:spacing w:after="0" w:line="240" w:lineRule="auto"/>
        <w:rPr>
          <w:rFonts w:ascii="Myriad Pro" w:hAnsi="Myriad Pro"/>
          <w:highlight w:val="yellow"/>
        </w:rPr>
      </w:pPr>
    </w:p>
    <w:p w:rsidR="00BF39A0" w:rsidRPr="00007293" w:rsidRDefault="002B7671" w:rsidP="00D55E06">
      <w:pPr>
        <w:spacing w:after="0" w:line="240" w:lineRule="auto"/>
        <w:rPr>
          <w:rFonts w:ascii="Myriad Pro" w:hAnsi="Myriad Pro"/>
        </w:rPr>
      </w:pPr>
      <w:r w:rsidRPr="002B7671">
        <w:rPr>
          <w:rFonts w:ascii="Myriad Pro" w:hAnsi="Myriad Pro"/>
        </w:rPr>
        <w:t xml:space="preserve">Contextualized opportunities within </w:t>
      </w:r>
      <w:r w:rsidR="00007293">
        <w:rPr>
          <w:rFonts w:ascii="Myriad Pro" w:hAnsi="Myriad Pro"/>
        </w:rPr>
        <w:t>31-804-305 Applied Mathematics 1 provide hands-on learning for students to connect math concepts necessary for welding skills.</w:t>
      </w:r>
      <w:r w:rsidR="00B920F8">
        <w:rPr>
          <w:rFonts w:ascii="Myriad Pro" w:hAnsi="Myriad Pro"/>
        </w:rPr>
        <w:t xml:space="preserve">  Applied math work specific to welding that the instructor covers include measurement and tolerances, thicknesses and cross-sections, and formulas for how welded parts can shrink/change in grooved joints (transverse shrinkage). </w:t>
      </w:r>
      <w:r w:rsidR="00007293">
        <w:rPr>
          <w:rFonts w:ascii="Myriad Pro" w:hAnsi="Myriad Pro"/>
        </w:rPr>
        <w:t xml:space="preserve">       </w:t>
      </w:r>
      <w:r w:rsidR="00BF39A0" w:rsidRPr="003F08D5">
        <w:rPr>
          <w:rFonts w:ascii="Myriad Pro" w:hAnsi="Myriad Pro"/>
          <w:highlight w:val="yellow"/>
        </w:rPr>
        <w:br/>
      </w:r>
    </w:p>
    <w:p w:rsidR="00007293" w:rsidRDefault="003F4C73" w:rsidP="00623174">
      <w:pPr>
        <w:pStyle w:val="ListParagraph"/>
        <w:numPr>
          <w:ilvl w:val="0"/>
          <w:numId w:val="1"/>
        </w:numPr>
        <w:spacing w:after="0" w:line="240" w:lineRule="auto"/>
        <w:rPr>
          <w:rFonts w:ascii="Myriad Pro" w:hAnsi="Myriad Pro"/>
        </w:rPr>
      </w:pPr>
      <w:r w:rsidRPr="00E7546A">
        <w:rPr>
          <w:rFonts w:ascii="Myriad Pro" w:hAnsi="Myriad Pro"/>
        </w:rPr>
        <w:t xml:space="preserve">List the </w:t>
      </w:r>
      <w:r w:rsidR="00F45759" w:rsidRPr="00E7546A">
        <w:rPr>
          <w:rFonts w:ascii="Myriad Pro" w:hAnsi="Myriad Pro"/>
        </w:rPr>
        <w:t xml:space="preserve">opportunities for </w:t>
      </w:r>
      <w:r w:rsidR="00C22A2E" w:rsidRPr="00E7546A">
        <w:rPr>
          <w:rFonts w:ascii="Myriad Pro" w:hAnsi="Myriad Pro"/>
        </w:rPr>
        <w:t xml:space="preserve">learners </w:t>
      </w:r>
      <w:r w:rsidR="00F45759" w:rsidRPr="00E7546A">
        <w:rPr>
          <w:rFonts w:ascii="Myriad Pro" w:hAnsi="Myriad Pro"/>
        </w:rPr>
        <w:t xml:space="preserve">to earn </w:t>
      </w:r>
      <w:r w:rsidR="00E51805" w:rsidRPr="00E7546A">
        <w:rPr>
          <w:rFonts w:ascii="Myriad Pro" w:hAnsi="Myriad Pro"/>
        </w:rPr>
        <w:t>articulate and/or transcript dual enrollment credit across K-12 and postsec</w:t>
      </w:r>
      <w:r w:rsidR="00F45759" w:rsidRPr="00E7546A">
        <w:rPr>
          <w:rFonts w:ascii="Myriad Pro" w:hAnsi="Myriad Pro"/>
        </w:rPr>
        <w:t xml:space="preserve">ondary, </w:t>
      </w:r>
      <w:r w:rsidR="00E51805" w:rsidRPr="00E7546A">
        <w:rPr>
          <w:rFonts w:ascii="Myriad Pro" w:hAnsi="Myriad Pro"/>
        </w:rPr>
        <w:t xml:space="preserve">such as AP/IB, dual and concurrent enrollment, capstone experiences </w:t>
      </w:r>
      <w:r w:rsidR="00F45759" w:rsidRPr="00E7546A">
        <w:rPr>
          <w:rFonts w:ascii="Myriad Pro" w:hAnsi="Myriad Pro"/>
        </w:rPr>
        <w:t>and/</w:t>
      </w:r>
      <w:r w:rsidR="00E51805" w:rsidRPr="00E7546A">
        <w:rPr>
          <w:rFonts w:ascii="Myriad Pro" w:hAnsi="Myriad Pro"/>
        </w:rPr>
        <w:t>or transcripted credit</w:t>
      </w:r>
      <w:r w:rsidR="00722285" w:rsidRPr="00E7546A">
        <w:rPr>
          <w:rFonts w:ascii="Myriad Pro" w:hAnsi="Myriad Pro"/>
        </w:rPr>
        <w:t xml:space="preserve"> articulation agreements.</w:t>
      </w:r>
      <w:r w:rsidR="00E51805" w:rsidRPr="00E7546A">
        <w:rPr>
          <w:rFonts w:ascii="Myriad Pro" w:hAnsi="Myriad Pro"/>
        </w:rPr>
        <w:t xml:space="preserve"> </w:t>
      </w:r>
      <w:r w:rsidR="006B363F" w:rsidRPr="00E7546A">
        <w:rPr>
          <w:rFonts w:ascii="Myriad Pro" w:hAnsi="Myriad Pro"/>
        </w:rPr>
        <w:t>(</w:t>
      </w:r>
      <w:r w:rsidR="00E51805" w:rsidRPr="00E7546A">
        <w:rPr>
          <w:rFonts w:ascii="Myriad Pro" w:hAnsi="Myriad Pro"/>
          <w:u w:val="single"/>
        </w:rPr>
        <w:t>250 word limit</w:t>
      </w:r>
      <w:r w:rsidR="00E51805" w:rsidRPr="00E7546A">
        <w:rPr>
          <w:rFonts w:ascii="Myriad Pro" w:hAnsi="Myriad Pro"/>
        </w:rPr>
        <w:t>)</w:t>
      </w:r>
      <w:r w:rsidR="00E51805" w:rsidRPr="00007293">
        <w:rPr>
          <w:rFonts w:ascii="Myriad Pro" w:hAnsi="Myriad Pro"/>
        </w:rPr>
        <w:br/>
      </w:r>
    </w:p>
    <w:p w:rsidR="00794604" w:rsidRPr="00794604" w:rsidRDefault="002B7671" w:rsidP="00B920F8">
      <w:pPr>
        <w:pStyle w:val="ListParagraph"/>
        <w:spacing w:after="0" w:line="240" w:lineRule="auto"/>
        <w:ind w:left="0"/>
        <w:rPr>
          <w:rFonts w:ascii="Myriad Pro" w:hAnsi="Myriad Pro"/>
          <w:b/>
          <w:color w:val="009AA6"/>
          <w:sz w:val="32"/>
        </w:rPr>
      </w:pPr>
      <w:r w:rsidRPr="00007293">
        <w:rPr>
          <w:rFonts w:ascii="Myriad Pro" w:hAnsi="Myriad Pro"/>
        </w:rPr>
        <w:t xml:space="preserve">The courses within this program of study do not need to be transcribed to NTC, as students are </w:t>
      </w:r>
      <w:r w:rsidR="00007293">
        <w:rPr>
          <w:rFonts w:ascii="Myriad Pro" w:hAnsi="Myriad Pro"/>
        </w:rPr>
        <w:t xml:space="preserve">taking and completing NTC courses as they work towards attainment of the GMAW Technical Diploma.  </w:t>
      </w:r>
      <w:r w:rsidR="00B920F8">
        <w:rPr>
          <w:rFonts w:ascii="Myriad Pro" w:hAnsi="Myriad Pro"/>
        </w:rPr>
        <w:t>Completed courses in this program of study appear on a student’s NTC transcript.  Also, u</w:t>
      </w:r>
      <w:r w:rsidR="00007293">
        <w:rPr>
          <w:rFonts w:ascii="Myriad Pro" w:hAnsi="Myriad Pro"/>
        </w:rPr>
        <w:t>pon successful completion</w:t>
      </w:r>
      <w:r w:rsidR="00B920F8">
        <w:rPr>
          <w:rFonts w:ascii="Myriad Pro" w:hAnsi="Myriad Pro"/>
        </w:rPr>
        <w:t xml:space="preserve"> of the program</w:t>
      </w:r>
      <w:r w:rsidR="00007293">
        <w:rPr>
          <w:rFonts w:ascii="Myriad Pro" w:hAnsi="Myriad Pro"/>
        </w:rPr>
        <w:t xml:space="preserve">, students are eligible to participate in the NTC graduation ceremony to personally receive their credential.  Should students continue their educational pathway and complete the Welding Fabrication and Robotics Associate Degree, they have the opportunity to </w:t>
      </w:r>
      <w:r w:rsidR="00F105D7">
        <w:rPr>
          <w:rFonts w:ascii="Myriad Pro" w:hAnsi="Myriad Pro"/>
        </w:rPr>
        <w:t xml:space="preserve">seamlessly </w:t>
      </w:r>
      <w:r w:rsidR="00007293">
        <w:rPr>
          <w:rFonts w:ascii="Myriad Pro" w:hAnsi="Myriad Pro"/>
        </w:rPr>
        <w:t xml:space="preserve">pursue a bachelor’s </w:t>
      </w:r>
      <w:r w:rsidR="00F105D7">
        <w:rPr>
          <w:rFonts w:ascii="Myriad Pro" w:hAnsi="Myriad Pro"/>
        </w:rPr>
        <w:t>degree through established articulation agreements with several 4-year institution partners.</w:t>
      </w: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F105D7" w:rsidRPr="00A45272">
        <w:tc>
          <w:tcPr>
            <w:tcW w:w="2009" w:type="dxa"/>
          </w:tcPr>
          <w:p w:rsidR="00F105D7" w:rsidRPr="00A45272" w:rsidRDefault="00F105D7" w:rsidP="00F105D7">
            <w:pPr>
              <w:rPr>
                <w:rFonts w:ascii="Myriad Pro" w:hAnsi="Myriad Pro"/>
              </w:rPr>
            </w:pPr>
            <w:r>
              <w:rPr>
                <w:rFonts w:ascii="Myriad Pro" w:hAnsi="Myriad Pro"/>
              </w:rPr>
              <w:t>Chequamegon School District</w:t>
            </w:r>
          </w:p>
        </w:tc>
        <w:tc>
          <w:tcPr>
            <w:tcW w:w="3987" w:type="dxa"/>
          </w:tcPr>
          <w:p w:rsidR="00F105D7" w:rsidRDefault="00F105D7" w:rsidP="00F105D7">
            <w:pPr>
              <w:rPr>
                <w:rFonts w:ascii="Myriad Pro" w:hAnsi="Myriad Pro"/>
              </w:rPr>
            </w:pPr>
            <w:r>
              <w:rPr>
                <w:rFonts w:ascii="Myriad Pro" w:hAnsi="Myriad Pro"/>
              </w:rPr>
              <w:t>As part of their commitment to the success of this project, Chequamegon School District partners with NTC in the following ways:</w:t>
            </w:r>
          </w:p>
          <w:p w:rsidR="00F105D7" w:rsidRDefault="00F105D7" w:rsidP="00F105D7">
            <w:pPr>
              <w:pStyle w:val="ListParagraph"/>
              <w:numPr>
                <w:ilvl w:val="0"/>
                <w:numId w:val="19"/>
              </w:numPr>
              <w:rPr>
                <w:rFonts w:ascii="Myriad Pro" w:hAnsi="Myriad Pro"/>
              </w:rPr>
            </w:pPr>
            <w:r>
              <w:rPr>
                <w:rFonts w:ascii="Myriad Pro" w:hAnsi="Myriad Pro"/>
              </w:rPr>
              <w:t>Identify and enroll sophomores, juniors, or seniors in the program</w:t>
            </w:r>
          </w:p>
          <w:p w:rsidR="00F105D7" w:rsidRDefault="00F105D7" w:rsidP="00F105D7">
            <w:pPr>
              <w:pStyle w:val="ListParagraph"/>
              <w:numPr>
                <w:ilvl w:val="0"/>
                <w:numId w:val="19"/>
              </w:numPr>
              <w:rPr>
                <w:rFonts w:ascii="Myriad Pro" w:hAnsi="Myriad Pro"/>
              </w:rPr>
            </w:pPr>
            <w:r>
              <w:rPr>
                <w:rFonts w:ascii="Myriad Pro" w:hAnsi="Myriad Pro"/>
              </w:rPr>
              <w:t>Send appropriate district staff and faculty to professional development and curriculum training workshops</w:t>
            </w:r>
          </w:p>
          <w:p w:rsidR="00F105D7" w:rsidRDefault="00F105D7" w:rsidP="00F105D7">
            <w:pPr>
              <w:pStyle w:val="ListParagraph"/>
              <w:numPr>
                <w:ilvl w:val="0"/>
                <w:numId w:val="19"/>
              </w:numPr>
              <w:rPr>
                <w:rFonts w:ascii="Myriad Pro" w:hAnsi="Myriad Pro"/>
              </w:rPr>
            </w:pPr>
            <w:r>
              <w:rPr>
                <w:rFonts w:ascii="Myriad Pro" w:hAnsi="Myriad Pro"/>
              </w:rPr>
              <w:t>Allow students to participate in business and college visits related to this program</w:t>
            </w:r>
          </w:p>
          <w:p w:rsidR="00F105D7" w:rsidRDefault="00F105D7" w:rsidP="00F105D7">
            <w:pPr>
              <w:pStyle w:val="ListParagraph"/>
              <w:numPr>
                <w:ilvl w:val="0"/>
                <w:numId w:val="19"/>
              </w:numPr>
              <w:rPr>
                <w:rFonts w:ascii="Myriad Pro" w:hAnsi="Myriad Pro"/>
              </w:rPr>
            </w:pPr>
            <w:r>
              <w:rPr>
                <w:rFonts w:ascii="Myriad Pro" w:hAnsi="Myriad Pro"/>
              </w:rPr>
              <w:t>Support communication efforts to stakeholders, including parents/guardians and students</w:t>
            </w:r>
          </w:p>
          <w:p w:rsidR="00F105D7" w:rsidRDefault="00F105D7" w:rsidP="00F105D7">
            <w:pPr>
              <w:pStyle w:val="ListParagraph"/>
              <w:numPr>
                <w:ilvl w:val="0"/>
                <w:numId w:val="19"/>
              </w:numPr>
              <w:rPr>
                <w:rFonts w:ascii="Myriad Pro" w:hAnsi="Myriad Pro"/>
              </w:rPr>
            </w:pPr>
            <w:r>
              <w:rPr>
                <w:rFonts w:ascii="Myriad Pro" w:hAnsi="Myriad Pro"/>
              </w:rPr>
              <w:t>Participate in sponsored trips, tours, forums, etc.</w:t>
            </w:r>
          </w:p>
          <w:p w:rsidR="00F105D7" w:rsidRDefault="00F105D7" w:rsidP="00F105D7">
            <w:pPr>
              <w:pStyle w:val="ListParagraph"/>
              <w:numPr>
                <w:ilvl w:val="0"/>
                <w:numId w:val="19"/>
              </w:numPr>
              <w:rPr>
                <w:rFonts w:ascii="Myriad Pro" w:hAnsi="Myriad Pro"/>
              </w:rPr>
            </w:pPr>
            <w:r>
              <w:rPr>
                <w:rFonts w:ascii="Myriad Pro" w:hAnsi="Myriad Pro"/>
              </w:rPr>
              <w:t>Assist in the continued development of career pathways that provide exit points to employment and opportunities for job growth</w:t>
            </w:r>
          </w:p>
          <w:p w:rsidR="00F105D7" w:rsidRDefault="00F105D7" w:rsidP="00F105D7">
            <w:pPr>
              <w:pStyle w:val="ListParagraph"/>
              <w:numPr>
                <w:ilvl w:val="0"/>
                <w:numId w:val="19"/>
              </w:numPr>
              <w:rPr>
                <w:rFonts w:ascii="Myriad Pro" w:hAnsi="Myriad Pro"/>
              </w:rPr>
            </w:pPr>
            <w:r>
              <w:rPr>
                <w:rFonts w:ascii="Myriad Pro" w:hAnsi="Myriad Pro"/>
              </w:rPr>
              <w:t>Provide insight to curriculum development and program design</w:t>
            </w:r>
          </w:p>
          <w:p w:rsidR="00F105D7" w:rsidRDefault="00F105D7" w:rsidP="00F105D7">
            <w:pPr>
              <w:rPr>
                <w:rFonts w:ascii="Myriad Pro" w:hAnsi="Myriad Pro"/>
              </w:rPr>
            </w:pPr>
            <w:r>
              <w:rPr>
                <w:rFonts w:ascii="Myriad Pro" w:hAnsi="Myriad Pro"/>
              </w:rPr>
              <w:t>Participate in continuous improvement program processes</w:t>
            </w:r>
          </w:p>
        </w:tc>
        <w:tc>
          <w:tcPr>
            <w:tcW w:w="3495" w:type="dxa"/>
          </w:tcPr>
          <w:p w:rsidR="00F105D7" w:rsidRPr="00A45272" w:rsidRDefault="00F105D7" w:rsidP="00F105D7">
            <w:pPr>
              <w:rPr>
                <w:rFonts w:ascii="Myriad Pro" w:hAnsi="Myriad Pro"/>
              </w:rPr>
            </w:pPr>
            <w:r>
              <w:rPr>
                <w:rFonts w:ascii="Myriad Pro" w:hAnsi="Myriad Pro"/>
              </w:rPr>
              <w:t>Four years active, this partnership developed through working with the Wisconsin Department of Workforce Development (DWD) in conjunction with grant funding provided by DWD to develop high school workforce training programs to grow the labor pool for District businesses in need of skilled workers.  This partnership is maintained and sustained through bi-annual partnership meetings with NTC and through intentional outreach.</w:t>
            </w:r>
          </w:p>
        </w:tc>
      </w:tr>
      <w:tr w:rsidR="00F105D7" w:rsidRPr="00A45272">
        <w:tc>
          <w:tcPr>
            <w:tcW w:w="2009" w:type="dxa"/>
          </w:tcPr>
          <w:p w:rsidR="00F105D7" w:rsidRPr="00A45272" w:rsidRDefault="00F105D7" w:rsidP="00F105D7">
            <w:pPr>
              <w:rPr>
                <w:rFonts w:ascii="Myriad Pro" w:hAnsi="Myriad Pro"/>
              </w:rPr>
            </w:pPr>
            <w:r>
              <w:rPr>
                <w:rFonts w:ascii="Myriad Pro" w:hAnsi="Myriad Pro"/>
              </w:rPr>
              <w:t>Phillips School District</w:t>
            </w:r>
          </w:p>
          <w:p w:rsidR="00F105D7" w:rsidRDefault="00F105D7" w:rsidP="00F105D7">
            <w:pPr>
              <w:rPr>
                <w:rFonts w:ascii="Myriad Pro" w:hAnsi="Myriad Pro"/>
              </w:rPr>
            </w:pPr>
          </w:p>
          <w:p w:rsidR="00F105D7" w:rsidRPr="00A45272" w:rsidRDefault="00F105D7" w:rsidP="00F105D7">
            <w:pPr>
              <w:rPr>
                <w:rFonts w:ascii="Myriad Pro" w:hAnsi="Myriad Pro"/>
              </w:rPr>
            </w:pPr>
          </w:p>
        </w:tc>
        <w:tc>
          <w:tcPr>
            <w:tcW w:w="3987" w:type="dxa"/>
          </w:tcPr>
          <w:p w:rsidR="00F105D7" w:rsidRDefault="00F105D7" w:rsidP="00F105D7">
            <w:pPr>
              <w:rPr>
                <w:rFonts w:ascii="Myriad Pro" w:hAnsi="Myriad Pro"/>
              </w:rPr>
            </w:pPr>
            <w:r>
              <w:rPr>
                <w:rFonts w:ascii="Myriad Pro" w:hAnsi="Myriad Pro"/>
              </w:rPr>
              <w:t>As part of their commitment to the success of this project, Phillips School District partners with NTC in the following ways:</w:t>
            </w:r>
          </w:p>
          <w:p w:rsidR="00F105D7" w:rsidRDefault="00F105D7" w:rsidP="00F105D7">
            <w:pPr>
              <w:pStyle w:val="ListParagraph"/>
              <w:numPr>
                <w:ilvl w:val="0"/>
                <w:numId w:val="19"/>
              </w:numPr>
              <w:rPr>
                <w:rFonts w:ascii="Myriad Pro" w:hAnsi="Myriad Pro"/>
              </w:rPr>
            </w:pPr>
            <w:r>
              <w:rPr>
                <w:rFonts w:ascii="Myriad Pro" w:hAnsi="Myriad Pro"/>
              </w:rPr>
              <w:t>Identify and enroll sophomores, juniors, or seniors in the program</w:t>
            </w:r>
          </w:p>
          <w:p w:rsidR="00F105D7" w:rsidRDefault="00F105D7" w:rsidP="00F105D7">
            <w:pPr>
              <w:pStyle w:val="ListParagraph"/>
              <w:numPr>
                <w:ilvl w:val="0"/>
                <w:numId w:val="19"/>
              </w:numPr>
              <w:rPr>
                <w:rFonts w:ascii="Myriad Pro" w:hAnsi="Myriad Pro"/>
              </w:rPr>
            </w:pPr>
            <w:r>
              <w:rPr>
                <w:rFonts w:ascii="Myriad Pro" w:hAnsi="Myriad Pro"/>
              </w:rPr>
              <w:t>Send appropriate district staff and faculty to professional development and curriculum training workshops</w:t>
            </w:r>
          </w:p>
          <w:p w:rsidR="00F105D7" w:rsidRDefault="00F105D7" w:rsidP="00F105D7">
            <w:pPr>
              <w:pStyle w:val="ListParagraph"/>
              <w:numPr>
                <w:ilvl w:val="0"/>
                <w:numId w:val="19"/>
              </w:numPr>
              <w:rPr>
                <w:rFonts w:ascii="Myriad Pro" w:hAnsi="Myriad Pro"/>
              </w:rPr>
            </w:pPr>
            <w:r>
              <w:rPr>
                <w:rFonts w:ascii="Myriad Pro" w:hAnsi="Myriad Pro"/>
              </w:rPr>
              <w:t>Allow students to participate in business and college visits related to this program</w:t>
            </w:r>
          </w:p>
          <w:p w:rsidR="00F105D7" w:rsidRDefault="00F105D7" w:rsidP="00F105D7">
            <w:pPr>
              <w:pStyle w:val="ListParagraph"/>
              <w:numPr>
                <w:ilvl w:val="0"/>
                <w:numId w:val="19"/>
              </w:numPr>
              <w:rPr>
                <w:rFonts w:ascii="Myriad Pro" w:hAnsi="Myriad Pro"/>
              </w:rPr>
            </w:pPr>
            <w:r>
              <w:rPr>
                <w:rFonts w:ascii="Myriad Pro" w:hAnsi="Myriad Pro"/>
              </w:rPr>
              <w:t>Support communication efforts to stakeholders, including parents/guardians and students</w:t>
            </w:r>
          </w:p>
          <w:p w:rsidR="00F105D7" w:rsidRDefault="00F105D7" w:rsidP="00F105D7">
            <w:pPr>
              <w:pStyle w:val="ListParagraph"/>
              <w:numPr>
                <w:ilvl w:val="0"/>
                <w:numId w:val="19"/>
              </w:numPr>
              <w:rPr>
                <w:rFonts w:ascii="Myriad Pro" w:hAnsi="Myriad Pro"/>
              </w:rPr>
            </w:pPr>
            <w:r>
              <w:rPr>
                <w:rFonts w:ascii="Myriad Pro" w:hAnsi="Myriad Pro"/>
              </w:rPr>
              <w:t>Participate in sponsored trips, tours, forums, etc.</w:t>
            </w:r>
          </w:p>
          <w:p w:rsidR="00F105D7" w:rsidRDefault="00F105D7" w:rsidP="00F105D7">
            <w:pPr>
              <w:pStyle w:val="ListParagraph"/>
              <w:numPr>
                <w:ilvl w:val="0"/>
                <w:numId w:val="19"/>
              </w:numPr>
              <w:rPr>
                <w:rFonts w:ascii="Myriad Pro" w:hAnsi="Myriad Pro"/>
              </w:rPr>
            </w:pPr>
            <w:r>
              <w:rPr>
                <w:rFonts w:ascii="Myriad Pro" w:hAnsi="Myriad Pro"/>
              </w:rPr>
              <w:t>Assist in the continued development of career pathways that provide exit points to employment and opportunities for job growth</w:t>
            </w:r>
          </w:p>
          <w:p w:rsidR="00F105D7" w:rsidRDefault="00F105D7" w:rsidP="00F105D7">
            <w:pPr>
              <w:pStyle w:val="ListParagraph"/>
              <w:numPr>
                <w:ilvl w:val="0"/>
                <w:numId w:val="19"/>
              </w:numPr>
              <w:rPr>
                <w:rFonts w:ascii="Myriad Pro" w:hAnsi="Myriad Pro"/>
              </w:rPr>
            </w:pPr>
            <w:r>
              <w:rPr>
                <w:rFonts w:ascii="Myriad Pro" w:hAnsi="Myriad Pro"/>
              </w:rPr>
              <w:t>Provide insight to curriculum development and program design</w:t>
            </w:r>
          </w:p>
          <w:p w:rsidR="00F105D7" w:rsidRPr="00B37914" w:rsidRDefault="00F105D7" w:rsidP="00F105D7">
            <w:pPr>
              <w:pStyle w:val="ListParagraph"/>
              <w:numPr>
                <w:ilvl w:val="0"/>
                <w:numId w:val="19"/>
              </w:numPr>
              <w:rPr>
                <w:rFonts w:ascii="Myriad Pro" w:hAnsi="Myriad Pro"/>
              </w:rPr>
            </w:pPr>
            <w:r>
              <w:rPr>
                <w:rFonts w:ascii="Myriad Pro" w:hAnsi="Myriad Pro"/>
              </w:rPr>
              <w:t>Participate in continuous improvement program processes</w:t>
            </w:r>
          </w:p>
        </w:tc>
        <w:tc>
          <w:tcPr>
            <w:tcW w:w="3495" w:type="dxa"/>
          </w:tcPr>
          <w:p w:rsidR="00F105D7" w:rsidRPr="00A45272" w:rsidRDefault="00F105D7" w:rsidP="00F105D7">
            <w:pPr>
              <w:rPr>
                <w:rFonts w:ascii="Myriad Pro" w:hAnsi="Myriad Pro"/>
              </w:rPr>
            </w:pPr>
            <w:r>
              <w:rPr>
                <w:rFonts w:ascii="Myriad Pro" w:hAnsi="Myriad Pro"/>
              </w:rPr>
              <w:t>Four years active, this partnership developed through working with the Wisconsin Department of Workforce Development (DWD) in conjunction with grant funding provided by DWD to develop high school workforce training programs to grow the labor pool for District businesses in need of skilled workers.  This partnership is maintained and sustained through bi-annual partnership meetings with NTC and through intentional outreach.</w:t>
            </w:r>
          </w:p>
        </w:tc>
      </w:tr>
      <w:tr w:rsidR="00F105D7" w:rsidRPr="00A45272">
        <w:tc>
          <w:tcPr>
            <w:tcW w:w="2009" w:type="dxa"/>
          </w:tcPr>
          <w:p w:rsidR="00F105D7" w:rsidRPr="00F105D7" w:rsidRDefault="00F105D7" w:rsidP="00F105D7">
            <w:pPr>
              <w:rPr>
                <w:rFonts w:ascii="Myriad Pro" w:hAnsi="Myriad Pro"/>
              </w:rPr>
            </w:pPr>
            <w:r w:rsidRPr="00F105D7">
              <w:rPr>
                <w:rFonts w:ascii="Myriad Pro" w:hAnsi="Myriad Pro"/>
              </w:rPr>
              <w:t>Rib Lake School District</w:t>
            </w:r>
          </w:p>
          <w:p w:rsidR="00F105D7" w:rsidRPr="00B37914" w:rsidRDefault="00F105D7" w:rsidP="00F105D7">
            <w:pPr>
              <w:rPr>
                <w:rFonts w:ascii="Myriad Pro" w:hAnsi="Myriad Pro"/>
                <w:highlight w:val="yellow"/>
              </w:rPr>
            </w:pPr>
          </w:p>
          <w:p w:rsidR="00F105D7" w:rsidRPr="00B37914" w:rsidRDefault="00F105D7" w:rsidP="00F105D7">
            <w:pPr>
              <w:rPr>
                <w:rFonts w:ascii="Myriad Pro" w:hAnsi="Myriad Pro"/>
                <w:highlight w:val="yellow"/>
              </w:rPr>
            </w:pPr>
          </w:p>
        </w:tc>
        <w:tc>
          <w:tcPr>
            <w:tcW w:w="3987" w:type="dxa"/>
          </w:tcPr>
          <w:p w:rsidR="00F105D7" w:rsidRDefault="00F105D7" w:rsidP="00F105D7">
            <w:pPr>
              <w:rPr>
                <w:rFonts w:ascii="Myriad Pro" w:hAnsi="Myriad Pro"/>
              </w:rPr>
            </w:pPr>
            <w:r>
              <w:rPr>
                <w:rFonts w:ascii="Myriad Pro" w:hAnsi="Myriad Pro"/>
              </w:rPr>
              <w:t>As part of their commitment to the success of this project, Rib Lake School District partners with NTC in the following ways:</w:t>
            </w:r>
          </w:p>
          <w:p w:rsidR="00F105D7" w:rsidRDefault="00F105D7" w:rsidP="00F105D7">
            <w:pPr>
              <w:pStyle w:val="ListParagraph"/>
              <w:numPr>
                <w:ilvl w:val="0"/>
                <w:numId w:val="19"/>
              </w:numPr>
              <w:rPr>
                <w:rFonts w:ascii="Myriad Pro" w:hAnsi="Myriad Pro"/>
              </w:rPr>
            </w:pPr>
            <w:r>
              <w:rPr>
                <w:rFonts w:ascii="Myriad Pro" w:hAnsi="Myriad Pro"/>
              </w:rPr>
              <w:t>Identify and enroll sophomores, juniors, or seniors in the program</w:t>
            </w:r>
          </w:p>
          <w:p w:rsidR="00F105D7" w:rsidRDefault="00F105D7" w:rsidP="00F105D7">
            <w:pPr>
              <w:pStyle w:val="ListParagraph"/>
              <w:numPr>
                <w:ilvl w:val="0"/>
                <w:numId w:val="19"/>
              </w:numPr>
              <w:rPr>
                <w:rFonts w:ascii="Myriad Pro" w:hAnsi="Myriad Pro"/>
              </w:rPr>
            </w:pPr>
            <w:r>
              <w:rPr>
                <w:rFonts w:ascii="Myriad Pro" w:hAnsi="Myriad Pro"/>
              </w:rPr>
              <w:t>Send appropriate district staff and faculty to professional development and curriculum training workshops</w:t>
            </w:r>
          </w:p>
          <w:p w:rsidR="00F105D7" w:rsidRDefault="00F105D7" w:rsidP="00F105D7">
            <w:pPr>
              <w:pStyle w:val="ListParagraph"/>
              <w:numPr>
                <w:ilvl w:val="0"/>
                <w:numId w:val="19"/>
              </w:numPr>
              <w:rPr>
                <w:rFonts w:ascii="Myriad Pro" w:hAnsi="Myriad Pro"/>
              </w:rPr>
            </w:pPr>
            <w:r>
              <w:rPr>
                <w:rFonts w:ascii="Myriad Pro" w:hAnsi="Myriad Pro"/>
              </w:rPr>
              <w:t>Allow students to participate in business and college visits related to this program</w:t>
            </w:r>
          </w:p>
          <w:p w:rsidR="00F105D7" w:rsidRDefault="00F105D7" w:rsidP="00F105D7">
            <w:pPr>
              <w:pStyle w:val="ListParagraph"/>
              <w:numPr>
                <w:ilvl w:val="0"/>
                <w:numId w:val="19"/>
              </w:numPr>
              <w:rPr>
                <w:rFonts w:ascii="Myriad Pro" w:hAnsi="Myriad Pro"/>
              </w:rPr>
            </w:pPr>
            <w:r>
              <w:rPr>
                <w:rFonts w:ascii="Myriad Pro" w:hAnsi="Myriad Pro"/>
              </w:rPr>
              <w:t>Support communication efforts to stakeholders, including parents/guardians and students</w:t>
            </w:r>
          </w:p>
          <w:p w:rsidR="00F105D7" w:rsidRDefault="00F105D7" w:rsidP="00F105D7">
            <w:pPr>
              <w:pStyle w:val="ListParagraph"/>
              <w:numPr>
                <w:ilvl w:val="0"/>
                <w:numId w:val="19"/>
              </w:numPr>
              <w:rPr>
                <w:rFonts w:ascii="Myriad Pro" w:hAnsi="Myriad Pro"/>
              </w:rPr>
            </w:pPr>
            <w:r>
              <w:rPr>
                <w:rFonts w:ascii="Myriad Pro" w:hAnsi="Myriad Pro"/>
              </w:rPr>
              <w:t>Participate in sponsored trips, tours, forums, etc.</w:t>
            </w:r>
          </w:p>
          <w:p w:rsidR="00F105D7" w:rsidRDefault="00F105D7" w:rsidP="00F105D7">
            <w:pPr>
              <w:pStyle w:val="ListParagraph"/>
              <w:numPr>
                <w:ilvl w:val="0"/>
                <w:numId w:val="19"/>
              </w:numPr>
              <w:rPr>
                <w:rFonts w:ascii="Myriad Pro" w:hAnsi="Myriad Pro"/>
              </w:rPr>
            </w:pPr>
            <w:r>
              <w:rPr>
                <w:rFonts w:ascii="Myriad Pro" w:hAnsi="Myriad Pro"/>
              </w:rPr>
              <w:t>Assist in the continued development of career pathways that provide exit points to employment and opportunities for job growth</w:t>
            </w:r>
          </w:p>
          <w:p w:rsidR="00F105D7" w:rsidRDefault="00F105D7" w:rsidP="00F105D7">
            <w:pPr>
              <w:pStyle w:val="ListParagraph"/>
              <w:numPr>
                <w:ilvl w:val="0"/>
                <w:numId w:val="19"/>
              </w:numPr>
              <w:rPr>
                <w:rFonts w:ascii="Myriad Pro" w:hAnsi="Myriad Pro"/>
              </w:rPr>
            </w:pPr>
            <w:r>
              <w:rPr>
                <w:rFonts w:ascii="Myriad Pro" w:hAnsi="Myriad Pro"/>
              </w:rPr>
              <w:t>Provide insight to curriculum development and program design</w:t>
            </w:r>
          </w:p>
          <w:p w:rsidR="00F105D7" w:rsidRPr="00A45272" w:rsidRDefault="00F105D7" w:rsidP="00F105D7">
            <w:pPr>
              <w:rPr>
                <w:rFonts w:ascii="Myriad Pro" w:hAnsi="Myriad Pro"/>
              </w:rPr>
            </w:pPr>
            <w:r>
              <w:rPr>
                <w:rFonts w:ascii="Myriad Pro" w:hAnsi="Myriad Pro"/>
              </w:rPr>
              <w:t>Participate in continuous improvement program processes</w:t>
            </w:r>
          </w:p>
        </w:tc>
        <w:tc>
          <w:tcPr>
            <w:tcW w:w="3495" w:type="dxa"/>
          </w:tcPr>
          <w:p w:rsidR="00F105D7" w:rsidRPr="00A45272" w:rsidRDefault="00F105D7" w:rsidP="00F105D7">
            <w:pPr>
              <w:rPr>
                <w:rFonts w:ascii="Myriad Pro" w:hAnsi="Myriad Pro"/>
              </w:rPr>
            </w:pPr>
            <w:r>
              <w:rPr>
                <w:rFonts w:ascii="Myriad Pro" w:hAnsi="Myriad Pro"/>
              </w:rPr>
              <w:t>Four years active, this partnership developed through working with the Wisconsin Department of Workforce Development (DWD) in conjunction with grant funding provided by DWD to develop high school workforce training programs to grow the labor pool for District businesses in need of skilled workers.  This partnership is maintained and sustained through bi-annual partnership meetings with NTC and through intentional outreach.</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572D71" w:rsidRDefault="00DD0377" w:rsidP="00D74E2F">
      <w:pPr>
        <w:spacing w:after="0" w:line="240" w:lineRule="auto"/>
        <w:rPr>
          <w:rFonts w:ascii="Myriad Pro" w:hAnsi="Myriad Pro"/>
        </w:rPr>
      </w:pPr>
      <w:r w:rsidRPr="00572D71">
        <w:rPr>
          <w:rFonts w:ascii="Myriad Pro" w:hAnsi="Myriad Pro"/>
        </w:rPr>
        <w:t>According to 2018 Economic Modeling Specialists International (EMSI) data, currently there are 1,109 jobs in the NTC District in this occupation, 199% above the national average.  Additionally, over the next 10 years this occupation is expected to grow by 6% with 129 projected annual openings.</w:t>
      </w:r>
    </w:p>
    <w:p w:rsidR="00722285" w:rsidRPr="00572D71" w:rsidRDefault="00722285" w:rsidP="00D74E2F">
      <w:pPr>
        <w:spacing w:after="0" w:line="240" w:lineRule="auto"/>
        <w:rPr>
          <w:rFonts w:ascii="Myriad Pro" w:hAnsi="Myriad Pro"/>
        </w:rPr>
      </w:pPr>
    </w:p>
    <w:p w:rsidR="00722285" w:rsidRPr="00572D71" w:rsidRDefault="00477034" w:rsidP="00D74E2F">
      <w:pPr>
        <w:spacing w:after="0" w:line="240" w:lineRule="auto"/>
        <w:rPr>
          <w:rFonts w:ascii="Myriad Pro" w:hAnsi="Myriad Pro"/>
        </w:rPr>
      </w:pPr>
      <w:r w:rsidRPr="00572D71">
        <w:rPr>
          <w:rFonts w:ascii="Myriad Pro" w:hAnsi="Myriad Pro"/>
        </w:rPr>
        <w:t>The GMAW Technical Diploma supplies graduates who have been skilled as entry-level welders.  These graduates are qualified to fill the open jobs across the NTC District for the many manufacturing businesses who are in need of skilled workers, as indicated by</w:t>
      </w:r>
      <w:r w:rsidR="00572D71" w:rsidRPr="00572D71">
        <w:rPr>
          <w:rFonts w:ascii="Myriad Pro" w:hAnsi="Myriad Pro"/>
        </w:rPr>
        <w:t xml:space="preserve"> EMSI reports, Advisory Committee feedback on industry trends, and through communication from established employer partnerships.</w:t>
      </w:r>
    </w:p>
    <w:p w:rsidR="00572D71" w:rsidRPr="00477034" w:rsidRDefault="00572D71" w:rsidP="00D74E2F">
      <w:pPr>
        <w:spacing w:after="0" w:line="240" w:lineRule="auto"/>
        <w:rPr>
          <w:rFonts w:ascii="Myriad Pro" w:hAnsi="Myriad Pro"/>
          <w:color w:val="7030A0"/>
        </w:rPr>
      </w:pP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D74E2F" w:rsidRPr="00A45272" w:rsidRDefault="004A1D7B" w:rsidP="00D74E2F">
      <w:pPr>
        <w:spacing w:after="0" w:line="240" w:lineRule="auto"/>
        <w:rPr>
          <w:rFonts w:ascii="Myriad Pro" w:hAnsi="Myriad Pro"/>
        </w:rPr>
      </w:pPr>
      <w:r w:rsidRPr="00572D71">
        <w:rPr>
          <w:rFonts w:ascii="Myriad Pro" w:hAnsi="Myriad Pro"/>
        </w:rPr>
        <w:t>Learners are not required to participate in a work-based learning opportunity. However, the Youth Apprenticeship (YA) program is an option that juniors and seniors have to participate in. The YA program gives them an opportunity to experience their future career first hand. Learners are offered 11 different programs to choose from, each with a different industry focus.  They identify a program area they are interested in learning more about and they are placed with a local employer.  The employer is responsible for mentoring them and teaching them the entry level skills needed for their industry.  Additionally, learners are required to take related instruction each semester they participate in the YA program.  They can fulfill this requirement with high school level or postsecondary courses.  For learners participating in the GMAW Technical Diploma, these courses fulfill the requirement.  Lastly, this is a paid work experience for learners.  If they successfully complete the requirements, they receive a state-recognized skills certificate from Department of Workforce Development (DWD) and they also receive high school credit, and in some cases, additional postsecondary credits. The YA program provides these learners an opportunity to apply what they are learning in the classroom at their worksite.</w:t>
      </w:r>
      <w:r w:rsidR="00B6090F" w:rsidRPr="00A45272">
        <w:rPr>
          <w:rFonts w:ascii="Myriad Pro" w:hAnsi="Myriad Pro"/>
        </w:rPr>
        <w:br/>
      </w:r>
    </w:p>
    <w:p w:rsidR="00D74E2F" w:rsidRPr="003F08D5" w:rsidRDefault="00B6090F" w:rsidP="003F08D5">
      <w:pPr>
        <w:pStyle w:val="ListParagraph"/>
        <w:numPr>
          <w:ilvl w:val="0"/>
          <w:numId w:val="1"/>
        </w:numPr>
        <w:spacing w:after="0" w:line="240" w:lineRule="auto"/>
        <w:rPr>
          <w:rFonts w:ascii="Myriad Pro" w:hAnsi="Myriad Pro"/>
        </w:rPr>
      </w:pPr>
      <w:r w:rsidRPr="003F08D5">
        <w:rPr>
          <w:rFonts w:ascii="Myriad Pro" w:hAnsi="Myriad Pro"/>
        </w:rPr>
        <w:t xml:space="preserve">Please </w:t>
      </w:r>
      <w:r w:rsidR="003B2C5A" w:rsidRPr="003F08D5">
        <w:rPr>
          <w:rFonts w:ascii="Myriad Pro" w:hAnsi="Myriad Pro"/>
        </w:rPr>
        <w:t xml:space="preserve">list </w:t>
      </w:r>
      <w:r w:rsidR="007B2071" w:rsidRPr="003F08D5">
        <w:rPr>
          <w:rFonts w:ascii="Myriad Pro" w:hAnsi="Myriad Pro"/>
        </w:rPr>
        <w:t>the</w:t>
      </w:r>
      <w:r w:rsidR="00592A57" w:rsidRPr="003F08D5">
        <w:rPr>
          <w:rFonts w:ascii="Myriad Pro" w:hAnsi="Myriad Pro"/>
        </w:rPr>
        <w:t xml:space="preserve"> </w:t>
      </w:r>
      <w:r w:rsidRPr="003F08D5">
        <w:rPr>
          <w:rFonts w:ascii="Myriad Pro" w:hAnsi="Myriad Pro"/>
        </w:rPr>
        <w:t>industry-</w:t>
      </w:r>
      <w:r w:rsidR="00EE1E9B" w:rsidRPr="003F08D5">
        <w:rPr>
          <w:rFonts w:ascii="Myriad Pro" w:hAnsi="Myriad Pro"/>
        </w:rPr>
        <w:t>recognized</w:t>
      </w:r>
      <w:r w:rsidRPr="003F08D5">
        <w:rPr>
          <w:rFonts w:ascii="Myriad Pro" w:hAnsi="Myriad Pro"/>
        </w:rPr>
        <w:t xml:space="preserve"> credentials/certifications</w:t>
      </w:r>
      <w:r w:rsidR="007B2071" w:rsidRPr="003F08D5">
        <w:rPr>
          <w:rFonts w:ascii="Myriad Pro" w:hAnsi="Myriad Pro"/>
        </w:rPr>
        <w:t xml:space="preserve">/licenses </w:t>
      </w:r>
      <w:r w:rsidR="00C41E3A" w:rsidRPr="003F08D5">
        <w:rPr>
          <w:rFonts w:ascii="Myriad Pro" w:hAnsi="Myriad Pro"/>
        </w:rPr>
        <w:t>offered/required</w:t>
      </w:r>
      <w:r w:rsidRPr="003F08D5">
        <w:rPr>
          <w:rFonts w:ascii="Myriad Pro" w:hAnsi="Myriad Pro"/>
        </w:rPr>
        <w:t xml:space="preserve">. </w:t>
      </w:r>
      <w:r w:rsidR="00235BE1" w:rsidRPr="003F08D5">
        <w:rPr>
          <w:rFonts w:ascii="Myriad Pro" w:hAnsi="Myriad Pro"/>
        </w:rPr>
        <w:t>If your program of study does not include industry-based credentials/certifications</w:t>
      </w:r>
      <w:r w:rsidR="00794604" w:rsidRPr="003F08D5">
        <w:rPr>
          <w:rFonts w:ascii="Myriad Pro" w:hAnsi="Myriad Pro"/>
        </w:rPr>
        <w:t>,</w:t>
      </w:r>
      <w:r w:rsidR="00235BE1" w:rsidRPr="003F08D5">
        <w:rPr>
          <w:rFonts w:ascii="Myriad Pro" w:hAnsi="Myriad Pro"/>
        </w:rPr>
        <w:t xml:space="preserve"> please explain why. (</w:t>
      </w:r>
      <w:r w:rsidR="00235BE1" w:rsidRPr="003F08D5">
        <w:rPr>
          <w:rFonts w:ascii="Myriad Pro" w:hAnsi="Myriad Pro"/>
          <w:u w:val="single"/>
        </w:rPr>
        <w:t>200 word limit</w:t>
      </w:r>
      <w:r w:rsidR="00235BE1" w:rsidRPr="003F08D5">
        <w:rPr>
          <w:rFonts w:ascii="Myriad Pro" w:hAnsi="Myriad Pro"/>
        </w:rPr>
        <w:t xml:space="preserve">) </w:t>
      </w: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E94DD1" w:rsidP="00D74E2F">
            <w:pPr>
              <w:rPr>
                <w:rFonts w:ascii="Myriad Pro" w:hAnsi="Myriad Pro"/>
              </w:rPr>
            </w:pPr>
            <w:r>
              <w:rPr>
                <w:rFonts w:ascii="Myriad Pro" w:hAnsi="Myriad Pro"/>
              </w:rPr>
              <w:t>Gas Metal Arc Welding (GMAW) Technical Diploma</w:t>
            </w:r>
            <w:r w:rsidR="00D208ED">
              <w:rPr>
                <w:rFonts w:ascii="Myriad Pro" w:hAnsi="Myriad Pro"/>
              </w:rPr>
              <w:t xml:space="preserve"> awarded by NTC</w:t>
            </w:r>
          </w:p>
        </w:tc>
        <w:tc>
          <w:tcPr>
            <w:tcW w:w="4502" w:type="dxa"/>
          </w:tcPr>
          <w:p w:rsidR="00FA22B9" w:rsidRDefault="00E666B2" w:rsidP="00E666B2">
            <w:pPr>
              <w:rPr>
                <w:rFonts w:ascii="Myriad Pro" w:hAnsi="Myriad Pro"/>
              </w:rPr>
            </w:pPr>
            <w:r>
              <w:rPr>
                <w:rFonts w:ascii="Myriad Pro" w:hAnsi="Myriad Pro"/>
              </w:rPr>
              <w:t>N/A</w:t>
            </w:r>
          </w:p>
        </w:tc>
      </w:tr>
      <w:tr w:rsidR="00FA22B9">
        <w:trPr>
          <w:trHeight w:val="317"/>
        </w:trPr>
        <w:tc>
          <w:tcPr>
            <w:tcW w:w="4502" w:type="dxa"/>
          </w:tcPr>
          <w:p w:rsidR="00FA22B9" w:rsidRDefault="00D208ED" w:rsidP="00D74E2F">
            <w:pPr>
              <w:rPr>
                <w:rFonts w:ascii="Myriad Pro" w:hAnsi="Myriad Pro"/>
              </w:rPr>
            </w:pPr>
            <w:r>
              <w:rPr>
                <w:rFonts w:ascii="Myriad Pro" w:hAnsi="Myriad Pro"/>
              </w:rPr>
              <w:t>Youth Apprenticeship</w:t>
            </w:r>
            <w:r w:rsidR="00E7546A">
              <w:rPr>
                <w:rFonts w:ascii="Myriad Pro" w:hAnsi="Myriad Pro"/>
              </w:rPr>
              <w:t xml:space="preserve"> Certification</w:t>
            </w:r>
            <w:r>
              <w:rPr>
                <w:rFonts w:ascii="Myriad Pro" w:hAnsi="Myriad Pro"/>
              </w:rPr>
              <w:t xml:space="preserve"> awarded by the Wisconsin Department of Workforce Development</w:t>
            </w:r>
            <w:r w:rsidR="0009578D">
              <w:rPr>
                <w:rFonts w:ascii="Myriad Pro" w:hAnsi="Myriad Pro"/>
              </w:rPr>
              <w:t xml:space="preserve"> to students participating in and successfully completing Youth Apprenticeship commitment</w:t>
            </w:r>
            <w:bookmarkStart w:id="0" w:name="_GoBack"/>
            <w:bookmarkEnd w:id="0"/>
          </w:p>
        </w:tc>
        <w:tc>
          <w:tcPr>
            <w:tcW w:w="4502" w:type="dxa"/>
          </w:tcPr>
          <w:p w:rsidR="00FA22B9" w:rsidRDefault="00623174" w:rsidP="00D74E2F">
            <w:pPr>
              <w:rPr>
                <w:rFonts w:ascii="Myriad Pro" w:hAnsi="Myriad Pro"/>
              </w:rPr>
            </w:pPr>
            <w:r>
              <w:rPr>
                <w:rFonts w:ascii="Myriad Pro" w:hAnsi="Myriad Pro"/>
              </w:rPr>
              <w:t>N/A</w:t>
            </w:r>
          </w:p>
        </w:tc>
      </w:tr>
    </w:tbl>
    <w:p w:rsidR="00B920F8" w:rsidRDefault="00B920F8" w:rsidP="00B920F8">
      <w:pPr>
        <w:pStyle w:val="ListParagraph"/>
        <w:spacing w:after="0" w:line="240" w:lineRule="auto"/>
        <w:ind w:left="360"/>
        <w:rPr>
          <w:rFonts w:ascii="Myriad Pro" w:hAnsi="Myriad Pro"/>
        </w:rPr>
      </w:pPr>
    </w:p>
    <w:p w:rsidR="00E51805" w:rsidRPr="00B920F8" w:rsidRDefault="00E51805" w:rsidP="00B920F8">
      <w:pPr>
        <w:pStyle w:val="ListParagraph"/>
        <w:numPr>
          <w:ilvl w:val="0"/>
          <w:numId w:val="1"/>
        </w:numPr>
        <w:spacing w:after="0" w:line="240" w:lineRule="auto"/>
        <w:rPr>
          <w:rFonts w:ascii="Myriad Pro" w:hAnsi="Myriad Pro"/>
        </w:rPr>
      </w:pPr>
      <w:r w:rsidRPr="00B920F8">
        <w:rPr>
          <w:rFonts w:ascii="Myriad Pro" w:hAnsi="Myriad Pro"/>
        </w:rPr>
        <w:t xml:space="preserve">Please provide </w:t>
      </w:r>
      <w:r w:rsidR="003F4C73" w:rsidRPr="00B920F8">
        <w:rPr>
          <w:rFonts w:ascii="Myriad Pro" w:hAnsi="Myriad Pro"/>
        </w:rPr>
        <w:t>information</w:t>
      </w:r>
      <w:r w:rsidRPr="00B920F8">
        <w:rPr>
          <w:rFonts w:ascii="Myriad Pro" w:hAnsi="Myriad Pro"/>
        </w:rPr>
        <w:t xml:space="preserve"> </w:t>
      </w:r>
      <w:r w:rsidR="00722285" w:rsidRPr="00B920F8">
        <w:rPr>
          <w:rFonts w:ascii="Myriad Pro" w:hAnsi="Myriad Pro"/>
          <w:b/>
        </w:rPr>
        <w:t xml:space="preserve">at least </w:t>
      </w:r>
      <w:r w:rsidRPr="00B920F8">
        <w:rPr>
          <w:rFonts w:ascii="Myriad Pro" w:hAnsi="Myriad Pro"/>
          <w:b/>
        </w:rPr>
        <w:t>three</w:t>
      </w:r>
      <w:r w:rsidRPr="00B920F8">
        <w:rPr>
          <w:rFonts w:ascii="Myriad Pro" w:hAnsi="Myriad Pro"/>
        </w:rPr>
        <w:t xml:space="preserve"> </w:t>
      </w:r>
      <w:r w:rsidRPr="00B920F8">
        <w:rPr>
          <w:rFonts w:ascii="Myriad Pro" w:hAnsi="Myriad Pro"/>
          <w:i/>
          <w:u w:val="single"/>
        </w:rPr>
        <w:t>business, industry and/or labor</w:t>
      </w:r>
      <w:r w:rsidRPr="00B920F8">
        <w:rPr>
          <w:rFonts w:ascii="Myriad Pro" w:hAnsi="Myriad Pro"/>
        </w:rPr>
        <w:t xml:space="preserve"> partnerships your program of study has, and</w:t>
      </w:r>
      <w:r w:rsidR="002308F4" w:rsidRPr="00B920F8">
        <w:rPr>
          <w:rFonts w:ascii="Myriad Pro" w:hAnsi="Myriad Pro"/>
        </w:rPr>
        <w:t xml:space="preserve"> describe</w:t>
      </w:r>
      <w:r w:rsidRPr="00B920F8">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A45272" w:rsidRDefault="00564FAC" w:rsidP="001D2A42">
            <w:pPr>
              <w:rPr>
                <w:rFonts w:ascii="Myriad Pro" w:hAnsi="Myriad Pro"/>
              </w:rPr>
            </w:pPr>
            <w:r>
              <w:rPr>
                <w:rFonts w:ascii="Myriad Pro" w:hAnsi="Myriad Pro"/>
              </w:rPr>
              <w:t>Agra Industries</w:t>
            </w:r>
          </w:p>
        </w:tc>
        <w:tc>
          <w:tcPr>
            <w:tcW w:w="3843" w:type="dxa"/>
          </w:tcPr>
          <w:p w:rsidR="00235BE1" w:rsidRDefault="00E94DD1" w:rsidP="001D2A42">
            <w:pPr>
              <w:rPr>
                <w:rFonts w:ascii="Myriad Pro" w:hAnsi="Myriad Pro"/>
              </w:rPr>
            </w:pPr>
            <w:r>
              <w:rPr>
                <w:rFonts w:ascii="Myriad Pro" w:hAnsi="Myriad Pro"/>
              </w:rPr>
              <w:t>As part of their commitment to the success of this project, Agra partner</w:t>
            </w:r>
            <w:r w:rsidR="00B37914">
              <w:rPr>
                <w:rFonts w:ascii="Myriad Pro" w:hAnsi="Myriad Pro"/>
              </w:rPr>
              <w:t>s</w:t>
            </w:r>
            <w:r>
              <w:rPr>
                <w:rFonts w:ascii="Myriad Pro" w:hAnsi="Myriad Pro"/>
              </w:rPr>
              <w:t xml:space="preserve"> with NTC in the following ways:</w:t>
            </w:r>
          </w:p>
          <w:p w:rsidR="00E94DD1" w:rsidRDefault="00E94DD1" w:rsidP="00E94DD1">
            <w:pPr>
              <w:pStyle w:val="ListParagraph"/>
              <w:numPr>
                <w:ilvl w:val="0"/>
                <w:numId w:val="18"/>
              </w:numPr>
              <w:rPr>
                <w:rFonts w:ascii="Myriad Pro" w:hAnsi="Myriad Pro"/>
              </w:rPr>
            </w:pPr>
            <w:r>
              <w:rPr>
                <w:rFonts w:ascii="Myriad Pro" w:hAnsi="Myriad Pro"/>
              </w:rPr>
              <w:t>Continue to identify necessary workforce skills/competencies so curriculum accurately reflects industry trends</w:t>
            </w:r>
          </w:p>
          <w:p w:rsidR="00E94DD1" w:rsidRDefault="00E94DD1" w:rsidP="00E94DD1">
            <w:pPr>
              <w:pStyle w:val="ListParagraph"/>
              <w:numPr>
                <w:ilvl w:val="0"/>
                <w:numId w:val="18"/>
              </w:numPr>
              <w:rPr>
                <w:rFonts w:ascii="Myriad Pro" w:hAnsi="Myriad Pro"/>
              </w:rPr>
            </w:pPr>
            <w:r>
              <w:rPr>
                <w:rFonts w:ascii="Myriad Pro" w:hAnsi="Myriad Pro"/>
              </w:rPr>
              <w:t>Assist in the continued development of career pathways that provide exit points to employment and entry points into education to provide opportunities for growth</w:t>
            </w:r>
          </w:p>
          <w:p w:rsidR="00E94DD1" w:rsidRDefault="00E94DD1" w:rsidP="00E94DD1">
            <w:pPr>
              <w:pStyle w:val="ListParagraph"/>
              <w:numPr>
                <w:ilvl w:val="0"/>
                <w:numId w:val="18"/>
              </w:numPr>
              <w:rPr>
                <w:rFonts w:ascii="Myriad Pro" w:hAnsi="Myriad Pro"/>
              </w:rPr>
            </w:pPr>
            <w:r>
              <w:rPr>
                <w:rFonts w:ascii="Myriad Pro" w:hAnsi="Myriad Pro"/>
              </w:rPr>
              <w:t>Provide work-based learning opportunities as appropriate to the welding credential</w:t>
            </w:r>
          </w:p>
          <w:p w:rsidR="00E94DD1" w:rsidRDefault="00E94DD1" w:rsidP="00E94DD1">
            <w:pPr>
              <w:pStyle w:val="ListParagraph"/>
              <w:numPr>
                <w:ilvl w:val="0"/>
                <w:numId w:val="18"/>
              </w:numPr>
              <w:rPr>
                <w:rFonts w:ascii="Myriad Pro" w:hAnsi="Myriad Pro"/>
              </w:rPr>
            </w:pPr>
            <w:r>
              <w:rPr>
                <w:rFonts w:ascii="Myriad Pro" w:hAnsi="Myriad Pro"/>
              </w:rPr>
              <w:t>Give preference to employing and/or promoting candidates who receive an industry-recognized credential</w:t>
            </w:r>
          </w:p>
          <w:p w:rsidR="00E94DD1" w:rsidRPr="00E94DD1" w:rsidRDefault="00E94DD1" w:rsidP="00E94DD1">
            <w:pPr>
              <w:pStyle w:val="ListParagraph"/>
              <w:numPr>
                <w:ilvl w:val="0"/>
                <w:numId w:val="18"/>
              </w:numPr>
              <w:rPr>
                <w:rFonts w:ascii="Myriad Pro" w:hAnsi="Myriad Pro"/>
              </w:rPr>
            </w:pPr>
            <w:r>
              <w:rPr>
                <w:rFonts w:ascii="Myriad Pro" w:hAnsi="Myriad Pro"/>
              </w:rPr>
              <w:t>Participate in mock interviews, job fairs, class guest lectures, and industry tours to discuss and showcase career opportunities, skill needs, and local area opportunities</w:t>
            </w:r>
          </w:p>
        </w:tc>
        <w:tc>
          <w:tcPr>
            <w:tcW w:w="3372" w:type="dxa"/>
          </w:tcPr>
          <w:p w:rsidR="00235BE1" w:rsidRPr="00A45272" w:rsidRDefault="00E94DD1" w:rsidP="0092613E">
            <w:pPr>
              <w:rPr>
                <w:rFonts w:ascii="Myriad Pro" w:hAnsi="Myriad Pro"/>
              </w:rPr>
            </w:pPr>
            <w:r>
              <w:rPr>
                <w:rFonts w:ascii="Myriad Pro" w:hAnsi="Myriad Pro"/>
              </w:rPr>
              <w:t>Four</w:t>
            </w:r>
            <w:r w:rsidR="0092613E">
              <w:rPr>
                <w:rFonts w:ascii="Myriad Pro" w:hAnsi="Myriad Pro"/>
              </w:rPr>
              <w:t xml:space="preserve"> years active, this partnership developed through working with the Wisconsin Department of Workforce Development (DWD) in conjunction with grant funding provided by DWD to develop high school workforce training programs to grow the labor pool for District businesses in need of skilled workers</w:t>
            </w:r>
            <w:r>
              <w:rPr>
                <w:rFonts w:ascii="Myriad Pro" w:hAnsi="Myriad Pro"/>
              </w:rPr>
              <w:t>.  This partnership is maintained and sustained through bi-annual advisory committee participation and intentional outreach.</w:t>
            </w:r>
          </w:p>
        </w:tc>
      </w:tr>
      <w:tr w:rsidR="00E94DD1" w:rsidRPr="00A45272">
        <w:trPr>
          <w:trHeight w:val="1430"/>
        </w:trPr>
        <w:tc>
          <w:tcPr>
            <w:tcW w:w="2276" w:type="dxa"/>
          </w:tcPr>
          <w:p w:rsidR="00E94DD1" w:rsidRPr="00A45272" w:rsidRDefault="00E94DD1" w:rsidP="00E94DD1">
            <w:pPr>
              <w:rPr>
                <w:rFonts w:ascii="Myriad Pro" w:hAnsi="Myriad Pro"/>
              </w:rPr>
            </w:pPr>
            <w:r>
              <w:rPr>
                <w:rFonts w:ascii="Myriad Pro" w:hAnsi="Myriad Pro"/>
              </w:rPr>
              <w:t>G3 Industries</w:t>
            </w:r>
          </w:p>
        </w:tc>
        <w:tc>
          <w:tcPr>
            <w:tcW w:w="3843" w:type="dxa"/>
          </w:tcPr>
          <w:p w:rsidR="00E94DD1" w:rsidRDefault="00E94DD1" w:rsidP="00E94DD1">
            <w:pPr>
              <w:rPr>
                <w:rFonts w:ascii="Myriad Pro" w:hAnsi="Myriad Pro"/>
              </w:rPr>
            </w:pPr>
            <w:r>
              <w:rPr>
                <w:rFonts w:ascii="Myriad Pro" w:hAnsi="Myriad Pro"/>
              </w:rPr>
              <w:t xml:space="preserve">As part of their commitment to the success of this project, </w:t>
            </w:r>
            <w:r w:rsidR="00B37914">
              <w:rPr>
                <w:rFonts w:ascii="Myriad Pro" w:hAnsi="Myriad Pro"/>
              </w:rPr>
              <w:t>G3</w:t>
            </w:r>
            <w:r>
              <w:rPr>
                <w:rFonts w:ascii="Myriad Pro" w:hAnsi="Myriad Pro"/>
              </w:rPr>
              <w:t xml:space="preserve"> partner</w:t>
            </w:r>
            <w:r w:rsidR="00B37914">
              <w:rPr>
                <w:rFonts w:ascii="Myriad Pro" w:hAnsi="Myriad Pro"/>
              </w:rPr>
              <w:t>s</w:t>
            </w:r>
            <w:r>
              <w:rPr>
                <w:rFonts w:ascii="Myriad Pro" w:hAnsi="Myriad Pro"/>
              </w:rPr>
              <w:t xml:space="preserve"> with NTC in the following ways:</w:t>
            </w:r>
          </w:p>
          <w:p w:rsidR="00E94DD1" w:rsidRDefault="00E94DD1" w:rsidP="00E94DD1">
            <w:pPr>
              <w:pStyle w:val="ListParagraph"/>
              <w:numPr>
                <w:ilvl w:val="0"/>
                <w:numId w:val="18"/>
              </w:numPr>
              <w:rPr>
                <w:rFonts w:ascii="Myriad Pro" w:hAnsi="Myriad Pro"/>
              </w:rPr>
            </w:pPr>
            <w:r>
              <w:rPr>
                <w:rFonts w:ascii="Myriad Pro" w:hAnsi="Myriad Pro"/>
              </w:rPr>
              <w:t>Continue to identify necessary workforce skills/competencies so curriculum accurately reflects industry trends</w:t>
            </w:r>
          </w:p>
          <w:p w:rsidR="00E94DD1" w:rsidRDefault="00E94DD1" w:rsidP="00E94DD1">
            <w:pPr>
              <w:pStyle w:val="ListParagraph"/>
              <w:numPr>
                <w:ilvl w:val="0"/>
                <w:numId w:val="18"/>
              </w:numPr>
              <w:rPr>
                <w:rFonts w:ascii="Myriad Pro" w:hAnsi="Myriad Pro"/>
              </w:rPr>
            </w:pPr>
            <w:r>
              <w:rPr>
                <w:rFonts w:ascii="Myriad Pro" w:hAnsi="Myriad Pro"/>
              </w:rPr>
              <w:t>Assist in the continued development of career pathways that provide exit points to employment and entry points into education to provide opportunities for growth</w:t>
            </w:r>
          </w:p>
          <w:p w:rsidR="00E94DD1" w:rsidRDefault="00E94DD1" w:rsidP="00E94DD1">
            <w:pPr>
              <w:pStyle w:val="ListParagraph"/>
              <w:numPr>
                <w:ilvl w:val="0"/>
                <w:numId w:val="18"/>
              </w:numPr>
              <w:rPr>
                <w:rFonts w:ascii="Myriad Pro" w:hAnsi="Myriad Pro"/>
              </w:rPr>
            </w:pPr>
            <w:r>
              <w:rPr>
                <w:rFonts w:ascii="Myriad Pro" w:hAnsi="Myriad Pro"/>
              </w:rPr>
              <w:t>Provide work-based learning opportunities as appropriate to the welding credential</w:t>
            </w:r>
          </w:p>
          <w:p w:rsidR="00E94DD1" w:rsidRDefault="00E94DD1" w:rsidP="00E94DD1">
            <w:pPr>
              <w:pStyle w:val="ListParagraph"/>
              <w:numPr>
                <w:ilvl w:val="0"/>
                <w:numId w:val="18"/>
              </w:numPr>
              <w:rPr>
                <w:rFonts w:ascii="Myriad Pro" w:hAnsi="Myriad Pro"/>
              </w:rPr>
            </w:pPr>
            <w:r>
              <w:rPr>
                <w:rFonts w:ascii="Myriad Pro" w:hAnsi="Myriad Pro"/>
              </w:rPr>
              <w:t>Give preference to employing and/or promoting candidates who receive an industry-recognized credential</w:t>
            </w:r>
          </w:p>
          <w:p w:rsidR="00E94DD1" w:rsidRPr="00E94DD1" w:rsidRDefault="00E94DD1" w:rsidP="00E94DD1">
            <w:pPr>
              <w:pStyle w:val="ListParagraph"/>
              <w:numPr>
                <w:ilvl w:val="0"/>
                <w:numId w:val="18"/>
              </w:numPr>
              <w:rPr>
                <w:rFonts w:ascii="Myriad Pro" w:hAnsi="Myriad Pro"/>
              </w:rPr>
            </w:pPr>
            <w:r>
              <w:rPr>
                <w:rFonts w:ascii="Myriad Pro" w:hAnsi="Myriad Pro"/>
              </w:rPr>
              <w:t>Participate in mock interviews, job fairs, class guest lectures, and industry tours to discuss and showcase career opportunities, skill needs, and local area opportunities</w:t>
            </w:r>
          </w:p>
        </w:tc>
        <w:tc>
          <w:tcPr>
            <w:tcW w:w="3372" w:type="dxa"/>
          </w:tcPr>
          <w:p w:rsidR="00E94DD1" w:rsidRPr="00A45272" w:rsidRDefault="00E94DD1" w:rsidP="00E94DD1">
            <w:pPr>
              <w:rPr>
                <w:rFonts w:ascii="Myriad Pro" w:hAnsi="Myriad Pro"/>
              </w:rPr>
            </w:pPr>
            <w:r>
              <w:rPr>
                <w:rFonts w:ascii="Myriad Pro" w:hAnsi="Myriad Pro"/>
              </w:rPr>
              <w:t>Four years active, this partnership developed through working with the Wisconsin Department of Workforce Development (DWD) in conjunction with grant funding provided by DWD to develop high school workforce training programs to grow the labor pool for District businesses in need of skilled workers.  This partnership is maintained and sustained through bi-annual advisory committee participation and intentional outreach.</w:t>
            </w:r>
          </w:p>
        </w:tc>
      </w:tr>
      <w:tr w:rsidR="00E94DD1" w:rsidRPr="00A45272">
        <w:trPr>
          <w:trHeight w:val="1430"/>
        </w:trPr>
        <w:tc>
          <w:tcPr>
            <w:tcW w:w="2276" w:type="dxa"/>
          </w:tcPr>
          <w:p w:rsidR="00E94DD1" w:rsidRPr="00A45272" w:rsidRDefault="00E94DD1" w:rsidP="00E94DD1">
            <w:pPr>
              <w:rPr>
                <w:rFonts w:ascii="Myriad Pro" w:hAnsi="Myriad Pro"/>
              </w:rPr>
            </w:pPr>
            <w:r>
              <w:rPr>
                <w:rFonts w:ascii="Myriad Pro" w:hAnsi="Myriad Pro"/>
              </w:rPr>
              <w:t>OEM Fabricators, Inc.</w:t>
            </w:r>
          </w:p>
        </w:tc>
        <w:tc>
          <w:tcPr>
            <w:tcW w:w="3843" w:type="dxa"/>
          </w:tcPr>
          <w:p w:rsidR="00E94DD1" w:rsidRDefault="00E94DD1" w:rsidP="00E94DD1">
            <w:pPr>
              <w:rPr>
                <w:rFonts w:ascii="Myriad Pro" w:hAnsi="Myriad Pro"/>
              </w:rPr>
            </w:pPr>
            <w:r>
              <w:rPr>
                <w:rFonts w:ascii="Myriad Pro" w:hAnsi="Myriad Pro"/>
              </w:rPr>
              <w:t xml:space="preserve">As part of their commitment to the success of this project, </w:t>
            </w:r>
            <w:r w:rsidR="00B37914">
              <w:rPr>
                <w:rFonts w:ascii="Myriad Pro" w:hAnsi="Myriad Pro"/>
              </w:rPr>
              <w:t>OEM Fabricators, Inc.</w:t>
            </w:r>
            <w:r>
              <w:rPr>
                <w:rFonts w:ascii="Myriad Pro" w:hAnsi="Myriad Pro"/>
              </w:rPr>
              <w:t xml:space="preserve"> partner</w:t>
            </w:r>
            <w:r w:rsidR="00B37914">
              <w:rPr>
                <w:rFonts w:ascii="Myriad Pro" w:hAnsi="Myriad Pro"/>
              </w:rPr>
              <w:t>s</w:t>
            </w:r>
            <w:r>
              <w:rPr>
                <w:rFonts w:ascii="Myriad Pro" w:hAnsi="Myriad Pro"/>
              </w:rPr>
              <w:t xml:space="preserve"> with NTC in the following ways:</w:t>
            </w:r>
          </w:p>
          <w:p w:rsidR="00E94DD1" w:rsidRDefault="00E94DD1" w:rsidP="00E94DD1">
            <w:pPr>
              <w:pStyle w:val="ListParagraph"/>
              <w:numPr>
                <w:ilvl w:val="0"/>
                <w:numId w:val="18"/>
              </w:numPr>
              <w:rPr>
                <w:rFonts w:ascii="Myriad Pro" w:hAnsi="Myriad Pro"/>
              </w:rPr>
            </w:pPr>
            <w:r>
              <w:rPr>
                <w:rFonts w:ascii="Myriad Pro" w:hAnsi="Myriad Pro"/>
              </w:rPr>
              <w:t>Continue to identify necessary workforce skills/competencies so curriculum accurately reflects industry trends</w:t>
            </w:r>
          </w:p>
          <w:p w:rsidR="00E94DD1" w:rsidRDefault="00E94DD1" w:rsidP="00E94DD1">
            <w:pPr>
              <w:pStyle w:val="ListParagraph"/>
              <w:numPr>
                <w:ilvl w:val="0"/>
                <w:numId w:val="18"/>
              </w:numPr>
              <w:rPr>
                <w:rFonts w:ascii="Myriad Pro" w:hAnsi="Myriad Pro"/>
              </w:rPr>
            </w:pPr>
            <w:r>
              <w:rPr>
                <w:rFonts w:ascii="Myriad Pro" w:hAnsi="Myriad Pro"/>
              </w:rPr>
              <w:t>Assist in the continued development of career pathways that provide exit points to employment and entry points into education to provide opportunities for growth</w:t>
            </w:r>
          </w:p>
          <w:p w:rsidR="00E94DD1" w:rsidRDefault="00E94DD1" w:rsidP="00E94DD1">
            <w:pPr>
              <w:pStyle w:val="ListParagraph"/>
              <w:numPr>
                <w:ilvl w:val="0"/>
                <w:numId w:val="18"/>
              </w:numPr>
              <w:rPr>
                <w:rFonts w:ascii="Myriad Pro" w:hAnsi="Myriad Pro"/>
              </w:rPr>
            </w:pPr>
            <w:r>
              <w:rPr>
                <w:rFonts w:ascii="Myriad Pro" w:hAnsi="Myriad Pro"/>
              </w:rPr>
              <w:t>Provide work-based learning opportunities as appropriate to the welding credential</w:t>
            </w:r>
          </w:p>
          <w:p w:rsidR="00E94DD1" w:rsidRDefault="00E94DD1" w:rsidP="00E94DD1">
            <w:pPr>
              <w:pStyle w:val="ListParagraph"/>
              <w:numPr>
                <w:ilvl w:val="0"/>
                <w:numId w:val="18"/>
              </w:numPr>
              <w:rPr>
                <w:rFonts w:ascii="Myriad Pro" w:hAnsi="Myriad Pro"/>
              </w:rPr>
            </w:pPr>
            <w:r>
              <w:rPr>
                <w:rFonts w:ascii="Myriad Pro" w:hAnsi="Myriad Pro"/>
              </w:rPr>
              <w:t>Give preference to employing and/or promoting candidates who receive an industry-recognized credential</w:t>
            </w:r>
          </w:p>
          <w:p w:rsidR="00E94DD1" w:rsidRPr="00E94DD1" w:rsidRDefault="00E94DD1" w:rsidP="00E94DD1">
            <w:pPr>
              <w:pStyle w:val="ListParagraph"/>
              <w:numPr>
                <w:ilvl w:val="0"/>
                <w:numId w:val="18"/>
              </w:numPr>
              <w:rPr>
                <w:rFonts w:ascii="Myriad Pro" w:hAnsi="Myriad Pro"/>
              </w:rPr>
            </w:pPr>
            <w:r>
              <w:rPr>
                <w:rFonts w:ascii="Myriad Pro" w:hAnsi="Myriad Pro"/>
              </w:rPr>
              <w:t>Participate in mock interviews, job fairs, class guest lectures, and industry tours to discuss and showcase career opportunities, skill needs, and local area opportunities</w:t>
            </w:r>
          </w:p>
        </w:tc>
        <w:tc>
          <w:tcPr>
            <w:tcW w:w="3372" w:type="dxa"/>
          </w:tcPr>
          <w:p w:rsidR="00E94DD1" w:rsidRPr="00A45272" w:rsidRDefault="00E94DD1" w:rsidP="00E94DD1">
            <w:pPr>
              <w:rPr>
                <w:rFonts w:ascii="Myriad Pro" w:hAnsi="Myriad Pro"/>
              </w:rPr>
            </w:pPr>
            <w:r>
              <w:rPr>
                <w:rFonts w:ascii="Myriad Pro" w:hAnsi="Myriad Pro"/>
              </w:rPr>
              <w:t>Four years active, this partnership developed through working with the Wisconsin Department of Workforce Development (DWD) in conjunction with grant funding provided by DWD to develop high school workforce training programs to grow the labor pool for District businesses in need of skilled workers.  This partnership is maintained and sustained through bi-annual advisory committee participation and intentional outreach.</w:t>
            </w:r>
          </w:p>
        </w:tc>
      </w:tr>
      <w:tr w:rsidR="00E94DD1" w:rsidRPr="00A45272">
        <w:trPr>
          <w:trHeight w:val="1430"/>
        </w:trPr>
        <w:tc>
          <w:tcPr>
            <w:tcW w:w="2276" w:type="dxa"/>
          </w:tcPr>
          <w:p w:rsidR="00E94DD1" w:rsidRPr="00A45272" w:rsidRDefault="00E94DD1" w:rsidP="00E94DD1">
            <w:pPr>
              <w:rPr>
                <w:rFonts w:ascii="Myriad Pro" w:hAnsi="Myriad Pro"/>
              </w:rPr>
            </w:pPr>
            <w:r>
              <w:rPr>
                <w:rFonts w:ascii="Myriad Pro" w:hAnsi="Myriad Pro"/>
              </w:rPr>
              <w:t>Merrill Iron &amp; Steel, Inc.</w:t>
            </w:r>
          </w:p>
        </w:tc>
        <w:tc>
          <w:tcPr>
            <w:tcW w:w="3843" w:type="dxa"/>
          </w:tcPr>
          <w:p w:rsidR="00E94DD1" w:rsidRDefault="00E94DD1" w:rsidP="00E94DD1">
            <w:pPr>
              <w:rPr>
                <w:rFonts w:ascii="Myriad Pro" w:hAnsi="Myriad Pro"/>
              </w:rPr>
            </w:pPr>
            <w:r>
              <w:rPr>
                <w:rFonts w:ascii="Myriad Pro" w:hAnsi="Myriad Pro"/>
              </w:rPr>
              <w:t xml:space="preserve">As part of their commitment to the success of this project, </w:t>
            </w:r>
            <w:r w:rsidR="00B37914">
              <w:rPr>
                <w:rFonts w:ascii="Myriad Pro" w:hAnsi="Myriad Pro"/>
              </w:rPr>
              <w:t xml:space="preserve">Merrill Iron &amp; Steel, Inc. </w:t>
            </w:r>
            <w:r>
              <w:rPr>
                <w:rFonts w:ascii="Myriad Pro" w:hAnsi="Myriad Pro"/>
              </w:rPr>
              <w:t>partner</w:t>
            </w:r>
            <w:r w:rsidR="00B37914">
              <w:rPr>
                <w:rFonts w:ascii="Myriad Pro" w:hAnsi="Myriad Pro"/>
              </w:rPr>
              <w:t>s</w:t>
            </w:r>
            <w:r>
              <w:rPr>
                <w:rFonts w:ascii="Myriad Pro" w:hAnsi="Myriad Pro"/>
              </w:rPr>
              <w:t xml:space="preserve"> with NTC in the following ways:</w:t>
            </w:r>
          </w:p>
          <w:p w:rsidR="00E94DD1" w:rsidRDefault="00E94DD1" w:rsidP="00E94DD1">
            <w:pPr>
              <w:pStyle w:val="ListParagraph"/>
              <w:numPr>
                <w:ilvl w:val="0"/>
                <w:numId w:val="18"/>
              </w:numPr>
              <w:rPr>
                <w:rFonts w:ascii="Myriad Pro" w:hAnsi="Myriad Pro"/>
              </w:rPr>
            </w:pPr>
            <w:r>
              <w:rPr>
                <w:rFonts w:ascii="Myriad Pro" w:hAnsi="Myriad Pro"/>
              </w:rPr>
              <w:t>Continue to identify necessary workforce skills/competencies so curriculum accurately reflects industry trends</w:t>
            </w:r>
          </w:p>
          <w:p w:rsidR="00E94DD1" w:rsidRDefault="00E94DD1" w:rsidP="00E94DD1">
            <w:pPr>
              <w:pStyle w:val="ListParagraph"/>
              <w:numPr>
                <w:ilvl w:val="0"/>
                <w:numId w:val="18"/>
              </w:numPr>
              <w:rPr>
                <w:rFonts w:ascii="Myriad Pro" w:hAnsi="Myriad Pro"/>
              </w:rPr>
            </w:pPr>
            <w:r>
              <w:rPr>
                <w:rFonts w:ascii="Myriad Pro" w:hAnsi="Myriad Pro"/>
              </w:rPr>
              <w:t>Assist in the continued development of career pathways that provide exit points to employment and entry points into education to provide opportunities for growth</w:t>
            </w:r>
          </w:p>
          <w:p w:rsidR="00E94DD1" w:rsidRDefault="00E94DD1" w:rsidP="00E94DD1">
            <w:pPr>
              <w:pStyle w:val="ListParagraph"/>
              <w:numPr>
                <w:ilvl w:val="0"/>
                <w:numId w:val="18"/>
              </w:numPr>
              <w:rPr>
                <w:rFonts w:ascii="Myriad Pro" w:hAnsi="Myriad Pro"/>
              </w:rPr>
            </w:pPr>
            <w:r>
              <w:rPr>
                <w:rFonts w:ascii="Myriad Pro" w:hAnsi="Myriad Pro"/>
              </w:rPr>
              <w:t>Provide work-based learning opportunities as appropriate to the welding credential</w:t>
            </w:r>
          </w:p>
          <w:p w:rsidR="00E94DD1" w:rsidRDefault="00E94DD1" w:rsidP="00E94DD1">
            <w:pPr>
              <w:pStyle w:val="ListParagraph"/>
              <w:numPr>
                <w:ilvl w:val="0"/>
                <w:numId w:val="18"/>
              </w:numPr>
              <w:rPr>
                <w:rFonts w:ascii="Myriad Pro" w:hAnsi="Myriad Pro"/>
              </w:rPr>
            </w:pPr>
            <w:r>
              <w:rPr>
                <w:rFonts w:ascii="Myriad Pro" w:hAnsi="Myriad Pro"/>
              </w:rPr>
              <w:t>Give preference to employing and/or promoting candidates who receive an industry-recognized credential</w:t>
            </w:r>
          </w:p>
          <w:p w:rsidR="00E94DD1" w:rsidRPr="00E94DD1" w:rsidRDefault="00E94DD1" w:rsidP="00E94DD1">
            <w:pPr>
              <w:pStyle w:val="ListParagraph"/>
              <w:numPr>
                <w:ilvl w:val="0"/>
                <w:numId w:val="18"/>
              </w:numPr>
              <w:rPr>
                <w:rFonts w:ascii="Myriad Pro" w:hAnsi="Myriad Pro"/>
              </w:rPr>
            </w:pPr>
            <w:r>
              <w:rPr>
                <w:rFonts w:ascii="Myriad Pro" w:hAnsi="Myriad Pro"/>
              </w:rPr>
              <w:t>Participate in mock interviews, job fairs, class guest lectures, and industry tours to discuss and showcase career opportunities, skill needs, and local area opportunities</w:t>
            </w:r>
          </w:p>
        </w:tc>
        <w:tc>
          <w:tcPr>
            <w:tcW w:w="3372" w:type="dxa"/>
          </w:tcPr>
          <w:p w:rsidR="00E94DD1" w:rsidRPr="00A45272" w:rsidRDefault="00E94DD1" w:rsidP="00E94DD1">
            <w:pPr>
              <w:rPr>
                <w:rFonts w:ascii="Myriad Pro" w:hAnsi="Myriad Pro"/>
              </w:rPr>
            </w:pPr>
            <w:r>
              <w:rPr>
                <w:rFonts w:ascii="Myriad Pro" w:hAnsi="Myriad Pro"/>
              </w:rPr>
              <w:t>Four years active, this partnership developed through working with the Wisconsin Department of Workforce Development (DWD) in conjunction with grant funding provided by DWD to develop high school workforce training programs to grow the labor pool for District businesses in need of skilled workers.  This partnership is maintained and sustained through bi-annual advisory committee participation and intentional outreach.</w:t>
            </w:r>
          </w:p>
        </w:tc>
      </w:tr>
    </w:tbl>
    <w:p w:rsidR="00A754A4" w:rsidRPr="00A45272" w:rsidRDefault="00A754A4" w:rsidP="00D74E2F">
      <w:pPr>
        <w:spacing w:after="0" w:line="240" w:lineRule="auto"/>
        <w:rPr>
          <w:rFonts w:ascii="Myriad Pro" w:hAnsi="Myriad Pro"/>
        </w:rPr>
      </w:pPr>
    </w:p>
    <w:p w:rsidR="00722285" w:rsidRPr="00E7546A" w:rsidRDefault="009360C1" w:rsidP="00722285">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E7546A" w:rsidRDefault="00E7546A" w:rsidP="00722285">
      <w:pPr>
        <w:spacing w:after="0" w:line="240" w:lineRule="auto"/>
        <w:rPr>
          <w:rFonts w:ascii="Myriad Pro" w:hAnsi="Myriad Pro"/>
        </w:rPr>
      </w:pPr>
      <w:r>
        <w:rPr>
          <w:rFonts w:ascii="Myriad Pro" w:hAnsi="Myriad Pro"/>
        </w:rPr>
        <w:t>One k</w:t>
      </w:r>
      <w:r w:rsidR="00D208ED">
        <w:rPr>
          <w:rFonts w:ascii="Myriad Pro" w:hAnsi="Myriad Pro"/>
        </w:rPr>
        <w:t xml:space="preserve">ey to the success of this program of study </w:t>
      </w:r>
      <w:r>
        <w:rPr>
          <w:rFonts w:ascii="Myriad Pro" w:hAnsi="Myriad Pro"/>
        </w:rPr>
        <w:t>is</w:t>
      </w:r>
      <w:r w:rsidRPr="00E7546A">
        <w:rPr>
          <w:rFonts w:ascii="Myriad Pro" w:hAnsi="Myriad Pro"/>
        </w:rPr>
        <w:t xml:space="preserve"> </w:t>
      </w:r>
      <w:r w:rsidRPr="002310BA">
        <w:rPr>
          <w:rFonts w:ascii="Myriad Pro" w:hAnsi="Myriad Pro"/>
        </w:rPr>
        <w:t>NTC’s Academy Specialist</w:t>
      </w:r>
      <w:r>
        <w:rPr>
          <w:rFonts w:ascii="Myriad Pro" w:hAnsi="Myriad Pro"/>
        </w:rPr>
        <w:t>,</w:t>
      </w:r>
      <w:r w:rsidRPr="002310BA">
        <w:rPr>
          <w:rFonts w:ascii="Myriad Pro" w:hAnsi="Myriad Pro"/>
        </w:rPr>
        <w:t xml:space="preserve"> </w:t>
      </w:r>
      <w:r>
        <w:rPr>
          <w:rFonts w:ascii="Myriad Pro" w:hAnsi="Myriad Pro"/>
        </w:rPr>
        <w:t xml:space="preserve">who </w:t>
      </w:r>
      <w:r w:rsidRPr="002310BA">
        <w:rPr>
          <w:rFonts w:ascii="Myriad Pro" w:hAnsi="Myriad Pro"/>
        </w:rPr>
        <w:t>provides on-going case management within this program of study through regular check-ins with students, parents/guardians, instructors, and high school counselors.</w:t>
      </w:r>
      <w:r w:rsidR="00D208ED">
        <w:rPr>
          <w:rFonts w:ascii="Myriad Pro" w:hAnsi="Myriad Pro"/>
        </w:rPr>
        <w:t xml:space="preserve">  </w:t>
      </w:r>
    </w:p>
    <w:p w:rsidR="00E7546A" w:rsidRDefault="00E7546A" w:rsidP="00722285">
      <w:pPr>
        <w:spacing w:after="0" w:line="240" w:lineRule="auto"/>
        <w:rPr>
          <w:rFonts w:ascii="Myriad Pro" w:hAnsi="Myriad Pro"/>
        </w:rPr>
      </w:pPr>
    </w:p>
    <w:p w:rsidR="00722285" w:rsidRDefault="00D208ED" w:rsidP="00722285">
      <w:pPr>
        <w:spacing w:after="0" w:line="240" w:lineRule="auto"/>
        <w:rPr>
          <w:rFonts w:ascii="Myriad Pro" w:hAnsi="Myriad Pro"/>
        </w:rPr>
      </w:pPr>
      <w:r>
        <w:rPr>
          <w:rFonts w:ascii="Myriad Pro" w:hAnsi="Myriad Pro"/>
        </w:rPr>
        <w:t>Testimonial</w:t>
      </w:r>
      <w:r w:rsidR="00E7546A">
        <w:rPr>
          <w:rFonts w:ascii="Myriad Pro" w:hAnsi="Myriad Pro"/>
        </w:rPr>
        <w:t>s</w:t>
      </w:r>
      <w:r>
        <w:rPr>
          <w:rFonts w:ascii="Myriad Pro" w:hAnsi="Myriad Pro"/>
        </w:rPr>
        <w:t xml:space="preserve"> from </w:t>
      </w:r>
      <w:r w:rsidR="00E7546A">
        <w:rPr>
          <w:rFonts w:ascii="Myriad Pro" w:hAnsi="Myriad Pro"/>
        </w:rPr>
        <w:t>employers indicate this program of study provides an increased pool of skilled workers.  Employers have the opportunity to meet with these students throughout their training, including welcoming students for tours of their businesses.  Many employers indicate their support of a program like this and the importance of helping students develop job skills early.</w:t>
      </w:r>
    </w:p>
    <w:p w:rsidR="00F47852" w:rsidRDefault="00F47852" w:rsidP="00722285">
      <w:pPr>
        <w:spacing w:after="0" w:line="240" w:lineRule="auto"/>
        <w:rPr>
          <w:rFonts w:ascii="Myriad Pro" w:hAnsi="Myriad Pro"/>
        </w:rPr>
      </w:pPr>
    </w:p>
    <w:p w:rsidR="00F47852" w:rsidRPr="00722285" w:rsidRDefault="00E7546A" w:rsidP="00722285">
      <w:pPr>
        <w:spacing w:after="0" w:line="240" w:lineRule="auto"/>
        <w:rPr>
          <w:rFonts w:ascii="Myriad Pro" w:hAnsi="Myriad Pro"/>
        </w:rPr>
      </w:pPr>
      <w:r>
        <w:rPr>
          <w:rFonts w:ascii="Myriad Pro" w:hAnsi="Myriad Pro"/>
        </w:rPr>
        <w:t>Participating school districts recognize this program of study as the opportunity to provide enhanced training to students as part of their career pathway.  They indicate some students participating were not committed to high school and completing their education, this training provided them a new incentive to finish.  For many who offer Dual Credit and other academies for students, this allowed students who had already completed related coursework to expand their train</w:t>
      </w:r>
      <w:r w:rsidR="006968E2">
        <w:rPr>
          <w:rFonts w:ascii="Myriad Pro" w:hAnsi="Myriad Pro"/>
        </w:rPr>
        <w:t>ing.  S</w:t>
      </w:r>
      <w:r>
        <w:rPr>
          <w:rFonts w:ascii="Myriad Pro" w:hAnsi="Myriad Pro"/>
        </w:rPr>
        <w:t xml:space="preserve">uccessful students were eligible for Wisconsin Act 59 funding which provides monies to school districts </w:t>
      </w:r>
      <w:r w:rsidR="006968E2">
        <w:rPr>
          <w:rFonts w:ascii="Myriad Pro" w:hAnsi="Myriad Pro"/>
        </w:rPr>
        <w:t>as students</w:t>
      </w:r>
      <w:r>
        <w:rPr>
          <w:rFonts w:ascii="Myriad Pro" w:hAnsi="Myriad Pro"/>
        </w:rPr>
        <w:t xml:space="preserve"> complet</w:t>
      </w:r>
      <w:r w:rsidR="006968E2">
        <w:rPr>
          <w:rFonts w:ascii="Myriad Pro" w:hAnsi="Myriad Pro"/>
        </w:rPr>
        <w:t>e</w:t>
      </w:r>
      <w:r>
        <w:rPr>
          <w:rFonts w:ascii="Myriad Pro" w:hAnsi="Myriad Pro"/>
        </w:rPr>
        <w:t xml:space="preserve"> an industry-recognized credential.</w:t>
      </w:r>
      <w:r w:rsidR="006968E2">
        <w:rPr>
          <w:rFonts w:ascii="Myriad Pro" w:hAnsi="Myriad Pro"/>
        </w:rPr>
        <w:t xml:space="preserve">  In addition, student</w:t>
      </w:r>
      <w:r w:rsidR="00623174">
        <w:rPr>
          <w:rFonts w:ascii="Myriad Pro" w:hAnsi="Myriad Pro"/>
        </w:rPr>
        <w:t>s</w:t>
      </w:r>
      <w:r w:rsidR="006968E2">
        <w:rPr>
          <w:rFonts w:ascii="Myriad Pro" w:hAnsi="Myriad Pro"/>
        </w:rPr>
        <w:t xml:space="preserve"> who may not otherwise have had the opportunity to pursue postsecondary education were given that chance, graduating high school with an already earned college credential.  </w:t>
      </w:r>
    </w:p>
    <w:p w:rsidR="00A9511D" w:rsidRPr="00A45272" w:rsidRDefault="007C43B3" w:rsidP="00D74E2F">
      <w:pPr>
        <w:spacing w:after="0" w:line="240" w:lineRule="auto"/>
        <w:rPr>
          <w:rFonts w:ascii="Myriad Pro" w:hAnsi="Myriad Pro"/>
        </w:rPr>
      </w:pPr>
      <w:r w:rsidRPr="00A45272">
        <w:rPr>
          <w:rFonts w:ascii="Myriad Pro" w:hAnsi="Myriad Pro"/>
        </w:rPr>
        <w:t xml:space="preserve"> </w:t>
      </w:r>
    </w:p>
    <w:p w:rsidR="00E51805"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BE2EC7" w:rsidRDefault="00BE2EC7" w:rsidP="00D208ED">
      <w:pPr>
        <w:pStyle w:val="ListParagraph"/>
        <w:spacing w:after="0" w:line="240" w:lineRule="auto"/>
        <w:ind w:left="360"/>
        <w:rPr>
          <w:rFonts w:ascii="Myriad Pro" w:hAnsi="Myriad Pro"/>
        </w:rPr>
      </w:pPr>
    </w:p>
    <w:p w:rsidR="00961B87" w:rsidRDefault="00623174" w:rsidP="00623174">
      <w:pPr>
        <w:spacing w:after="0" w:line="240" w:lineRule="auto"/>
        <w:rPr>
          <w:rFonts w:ascii="Myriad Pro" w:hAnsi="Myriad Pro"/>
        </w:rPr>
      </w:pPr>
      <w:r>
        <w:rPr>
          <w:rFonts w:ascii="Myriad Pro" w:hAnsi="Myriad Pro"/>
        </w:rPr>
        <w:t>In addition to t</w:t>
      </w:r>
      <w:r w:rsidRPr="00623174">
        <w:rPr>
          <w:rFonts w:ascii="Myriad Pro" w:hAnsi="Myriad Pro"/>
        </w:rPr>
        <w:t>he Gas Metal Arc Welding (GMAW) Technical Diploma High School Pathway Academy</w:t>
      </w:r>
      <w:r>
        <w:rPr>
          <w:rFonts w:ascii="Myriad Pro" w:hAnsi="Myriad Pro"/>
        </w:rPr>
        <w:t xml:space="preserve"> partnerships with previously mentioned businesses and school districts, NTC has established partnership with the Wisconsin Department of Workforce Development (DWD).  DWD has awarded </w:t>
      </w:r>
      <w:r w:rsidR="00961B87">
        <w:rPr>
          <w:rFonts w:ascii="Myriad Pro" w:hAnsi="Myriad Pro"/>
        </w:rPr>
        <w:t>close to</w:t>
      </w:r>
      <w:r>
        <w:rPr>
          <w:rFonts w:ascii="Myriad Pro" w:hAnsi="Myriad Pro"/>
        </w:rPr>
        <w:t xml:space="preserve"> $</w:t>
      </w:r>
      <w:r w:rsidR="00961B87">
        <w:rPr>
          <w:rFonts w:ascii="Myriad Pro" w:hAnsi="Myriad Pro"/>
        </w:rPr>
        <w:t>400,000</w:t>
      </w:r>
      <w:r>
        <w:rPr>
          <w:rFonts w:ascii="Myriad Pro" w:hAnsi="Myriad Pro"/>
        </w:rPr>
        <w:t xml:space="preserve"> in grant funding to support building the skilled pipeline of high school students who can enter the workforce and/or continue to gain further education in the field of study.</w:t>
      </w:r>
      <w:r w:rsidR="00961B87">
        <w:rPr>
          <w:rFonts w:ascii="Myriad Pro" w:hAnsi="Myriad Pro"/>
        </w:rPr>
        <w:t xml:space="preserve">  Additional partnerships related to DWD include commitment to the North Central Wisconsin Workforce Development Board and the Northwest Wisconsin Workforce Investment Board.</w:t>
      </w:r>
    </w:p>
    <w:p w:rsidR="00961B87" w:rsidRDefault="00961B87" w:rsidP="00623174">
      <w:pPr>
        <w:spacing w:after="0" w:line="240" w:lineRule="auto"/>
        <w:rPr>
          <w:rFonts w:ascii="Myriad Pro" w:hAnsi="Myriad Pro"/>
        </w:rPr>
      </w:pPr>
    </w:p>
    <w:p w:rsidR="00623174" w:rsidRPr="00623174" w:rsidRDefault="00961B87" w:rsidP="00623174">
      <w:pPr>
        <w:spacing w:after="0" w:line="240" w:lineRule="auto"/>
        <w:rPr>
          <w:rFonts w:ascii="Myriad Pro" w:hAnsi="Myriad Pro"/>
        </w:rPr>
      </w:pPr>
      <w:r>
        <w:rPr>
          <w:rFonts w:ascii="Myriad Pro" w:hAnsi="Myriad Pro"/>
        </w:rPr>
        <w:t>In support of this program of study, NTC also established partnership with the Wisconsin Technical College System (WTCS) through application and award of a $96,000 WTCS Consortium Career Pathways for Educational Attainment grant.  The goals of this grant included creating academies for secondary students that would support seamless movement from secondary to postsecondary education.</w:t>
      </w:r>
      <w:r w:rsidR="00623174">
        <w:rPr>
          <w:rFonts w:ascii="Myriad Pro" w:hAnsi="Myriad Pro"/>
        </w:rPr>
        <w:t xml:space="preserve"> </w:t>
      </w:r>
    </w:p>
    <w:p w:rsidR="00D208ED" w:rsidRPr="00A45272" w:rsidRDefault="00D208ED" w:rsidP="00491978">
      <w:pPr>
        <w:pStyle w:val="ListParagraph"/>
        <w:spacing w:after="0" w:line="240" w:lineRule="auto"/>
        <w:ind w:left="0"/>
        <w:rPr>
          <w:rFonts w:ascii="Myriad Pro" w:hAnsi="Myriad Pro"/>
        </w:rPr>
      </w:pPr>
    </w:p>
    <w:p w:rsidR="00E51805" w:rsidRPr="00A45272" w:rsidRDefault="00E51805" w:rsidP="00E51805">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74" w:rsidRDefault="00623174" w:rsidP="00716A7F">
      <w:pPr>
        <w:spacing w:after="0" w:line="240" w:lineRule="auto"/>
      </w:pPr>
      <w:r>
        <w:separator/>
      </w:r>
    </w:p>
  </w:endnote>
  <w:endnote w:type="continuationSeparator" w:id="0">
    <w:p w:rsidR="00623174" w:rsidRDefault="00623174"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rsidR="00623174" w:rsidRDefault="00623174">
        <w:pPr>
          <w:pStyle w:val="Footer"/>
          <w:jc w:val="right"/>
        </w:pPr>
        <w:r>
          <w:rPr>
            <w:noProof/>
          </w:rPr>
          <w:fldChar w:fldCharType="begin"/>
        </w:r>
        <w:r>
          <w:rPr>
            <w:noProof/>
          </w:rPr>
          <w:instrText xml:space="preserve"> PAGE   \* MERGEFORMAT </w:instrText>
        </w:r>
        <w:r>
          <w:rPr>
            <w:noProof/>
          </w:rPr>
          <w:fldChar w:fldCharType="separate"/>
        </w:r>
        <w:r w:rsidR="0009578D">
          <w:rPr>
            <w:noProof/>
          </w:rPr>
          <w:t>18</w:t>
        </w:r>
        <w:r>
          <w:rPr>
            <w:noProof/>
          </w:rPr>
          <w:fldChar w:fldCharType="end"/>
        </w:r>
      </w:p>
    </w:sdtContent>
  </w:sdt>
  <w:p w:rsidR="00623174" w:rsidRDefault="00623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74" w:rsidRDefault="00623174" w:rsidP="00716A7F">
      <w:pPr>
        <w:spacing w:after="0" w:line="240" w:lineRule="auto"/>
      </w:pPr>
      <w:r>
        <w:separator/>
      </w:r>
    </w:p>
  </w:footnote>
  <w:footnote w:type="continuationSeparator" w:id="0">
    <w:p w:rsidR="00623174" w:rsidRDefault="00623174"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74" w:rsidRDefault="00623174"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74" w:rsidRDefault="00623174"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78D"/>
    <w:multiLevelType w:val="hybridMultilevel"/>
    <w:tmpl w:val="6B1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C191B"/>
    <w:multiLevelType w:val="hybridMultilevel"/>
    <w:tmpl w:val="9D043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71F48"/>
    <w:multiLevelType w:val="hybridMultilevel"/>
    <w:tmpl w:val="A588B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6F4CD4"/>
    <w:multiLevelType w:val="hybridMultilevel"/>
    <w:tmpl w:val="772A288A"/>
    <w:lvl w:ilvl="0" w:tplc="CF5E056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922A63"/>
    <w:multiLevelType w:val="hybridMultilevel"/>
    <w:tmpl w:val="9814D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9"/>
  </w:num>
  <w:num w:numId="4">
    <w:abstractNumId w:val="15"/>
  </w:num>
  <w:num w:numId="5">
    <w:abstractNumId w:val="5"/>
  </w:num>
  <w:num w:numId="6">
    <w:abstractNumId w:val="2"/>
  </w:num>
  <w:num w:numId="7">
    <w:abstractNumId w:val="8"/>
  </w:num>
  <w:num w:numId="8">
    <w:abstractNumId w:val="12"/>
  </w:num>
  <w:num w:numId="9">
    <w:abstractNumId w:val="4"/>
  </w:num>
  <w:num w:numId="10">
    <w:abstractNumId w:val="1"/>
  </w:num>
  <w:num w:numId="11">
    <w:abstractNumId w:val="10"/>
  </w:num>
  <w:num w:numId="12">
    <w:abstractNumId w:val="20"/>
  </w:num>
  <w:num w:numId="13">
    <w:abstractNumId w:val="6"/>
  </w:num>
  <w:num w:numId="14">
    <w:abstractNumId w:val="14"/>
  </w:num>
  <w:num w:numId="15">
    <w:abstractNumId w:val="16"/>
  </w:num>
  <w:num w:numId="16">
    <w:abstractNumId w:val="3"/>
  </w:num>
  <w:num w:numId="17">
    <w:abstractNumId w:val="7"/>
  </w:num>
  <w:num w:numId="18">
    <w:abstractNumId w:val="0"/>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07293"/>
    <w:rsid w:val="0001417F"/>
    <w:rsid w:val="00015AF7"/>
    <w:rsid w:val="00023316"/>
    <w:rsid w:val="000318F9"/>
    <w:rsid w:val="00034DFA"/>
    <w:rsid w:val="00040434"/>
    <w:rsid w:val="00041A3F"/>
    <w:rsid w:val="00042D59"/>
    <w:rsid w:val="00042FB2"/>
    <w:rsid w:val="0004482D"/>
    <w:rsid w:val="00046F73"/>
    <w:rsid w:val="00053D79"/>
    <w:rsid w:val="00057507"/>
    <w:rsid w:val="0006110E"/>
    <w:rsid w:val="000614F2"/>
    <w:rsid w:val="00063591"/>
    <w:rsid w:val="00067510"/>
    <w:rsid w:val="000732E0"/>
    <w:rsid w:val="000913CC"/>
    <w:rsid w:val="00091555"/>
    <w:rsid w:val="0009578D"/>
    <w:rsid w:val="0009687C"/>
    <w:rsid w:val="00096FFF"/>
    <w:rsid w:val="000A3D73"/>
    <w:rsid w:val="000A54DF"/>
    <w:rsid w:val="000A6AF5"/>
    <w:rsid w:val="000B1B72"/>
    <w:rsid w:val="000B1BA3"/>
    <w:rsid w:val="000B47DE"/>
    <w:rsid w:val="000B4817"/>
    <w:rsid w:val="000B7607"/>
    <w:rsid w:val="000D193B"/>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1DB"/>
    <w:rsid w:val="0017467B"/>
    <w:rsid w:val="00175455"/>
    <w:rsid w:val="0017624D"/>
    <w:rsid w:val="00182B53"/>
    <w:rsid w:val="00183FA9"/>
    <w:rsid w:val="00190737"/>
    <w:rsid w:val="001A0840"/>
    <w:rsid w:val="001A40FD"/>
    <w:rsid w:val="001A4880"/>
    <w:rsid w:val="001A4A95"/>
    <w:rsid w:val="001B625A"/>
    <w:rsid w:val="001B6D53"/>
    <w:rsid w:val="001C2AA8"/>
    <w:rsid w:val="001C2DB7"/>
    <w:rsid w:val="001C6022"/>
    <w:rsid w:val="001D295A"/>
    <w:rsid w:val="001D2A42"/>
    <w:rsid w:val="001E21B1"/>
    <w:rsid w:val="001E5CBD"/>
    <w:rsid w:val="001E6CDF"/>
    <w:rsid w:val="001F01D2"/>
    <w:rsid w:val="001F28CA"/>
    <w:rsid w:val="001F5E21"/>
    <w:rsid w:val="0020498E"/>
    <w:rsid w:val="002053CD"/>
    <w:rsid w:val="00205609"/>
    <w:rsid w:val="00211CB1"/>
    <w:rsid w:val="002129A6"/>
    <w:rsid w:val="002155B6"/>
    <w:rsid w:val="00217E9E"/>
    <w:rsid w:val="0022340D"/>
    <w:rsid w:val="002308F4"/>
    <w:rsid w:val="002310BA"/>
    <w:rsid w:val="00233577"/>
    <w:rsid w:val="0023499C"/>
    <w:rsid w:val="002349A9"/>
    <w:rsid w:val="002353BF"/>
    <w:rsid w:val="00235BE1"/>
    <w:rsid w:val="00241771"/>
    <w:rsid w:val="00247B45"/>
    <w:rsid w:val="002619C7"/>
    <w:rsid w:val="00265A06"/>
    <w:rsid w:val="00267A5F"/>
    <w:rsid w:val="0027590F"/>
    <w:rsid w:val="00275CFD"/>
    <w:rsid w:val="00286403"/>
    <w:rsid w:val="00292214"/>
    <w:rsid w:val="002966F3"/>
    <w:rsid w:val="002968E2"/>
    <w:rsid w:val="002A0FBC"/>
    <w:rsid w:val="002B10C8"/>
    <w:rsid w:val="002B1C95"/>
    <w:rsid w:val="002B26FA"/>
    <w:rsid w:val="002B6E63"/>
    <w:rsid w:val="002B7671"/>
    <w:rsid w:val="002C2B6B"/>
    <w:rsid w:val="002D0943"/>
    <w:rsid w:val="002D5033"/>
    <w:rsid w:val="002F0F30"/>
    <w:rsid w:val="0031627A"/>
    <w:rsid w:val="003165F1"/>
    <w:rsid w:val="00317B8D"/>
    <w:rsid w:val="00323B7B"/>
    <w:rsid w:val="003262E0"/>
    <w:rsid w:val="00332786"/>
    <w:rsid w:val="00332EB8"/>
    <w:rsid w:val="00332FAA"/>
    <w:rsid w:val="00340995"/>
    <w:rsid w:val="00342375"/>
    <w:rsid w:val="00342ADE"/>
    <w:rsid w:val="00343202"/>
    <w:rsid w:val="00344BC2"/>
    <w:rsid w:val="003519B1"/>
    <w:rsid w:val="00351D2B"/>
    <w:rsid w:val="00353D8E"/>
    <w:rsid w:val="00362D61"/>
    <w:rsid w:val="00364411"/>
    <w:rsid w:val="00364487"/>
    <w:rsid w:val="003644A4"/>
    <w:rsid w:val="00366887"/>
    <w:rsid w:val="00372192"/>
    <w:rsid w:val="00383099"/>
    <w:rsid w:val="003934A8"/>
    <w:rsid w:val="0039503D"/>
    <w:rsid w:val="003A2D0C"/>
    <w:rsid w:val="003A7224"/>
    <w:rsid w:val="003B2C5A"/>
    <w:rsid w:val="003B2CD0"/>
    <w:rsid w:val="003C1B0A"/>
    <w:rsid w:val="003C4F6D"/>
    <w:rsid w:val="003C51B3"/>
    <w:rsid w:val="003C53E9"/>
    <w:rsid w:val="003D1D83"/>
    <w:rsid w:val="003E1A53"/>
    <w:rsid w:val="003E2D4D"/>
    <w:rsid w:val="003E30C5"/>
    <w:rsid w:val="003E63BE"/>
    <w:rsid w:val="003E787C"/>
    <w:rsid w:val="003F08D5"/>
    <w:rsid w:val="003F47F6"/>
    <w:rsid w:val="003F4C73"/>
    <w:rsid w:val="004314BD"/>
    <w:rsid w:val="00431C2F"/>
    <w:rsid w:val="00433CB4"/>
    <w:rsid w:val="00435090"/>
    <w:rsid w:val="00447663"/>
    <w:rsid w:val="004511F7"/>
    <w:rsid w:val="004512D5"/>
    <w:rsid w:val="00457582"/>
    <w:rsid w:val="004618D7"/>
    <w:rsid w:val="00466D09"/>
    <w:rsid w:val="00473A35"/>
    <w:rsid w:val="004746EE"/>
    <w:rsid w:val="00477034"/>
    <w:rsid w:val="00484813"/>
    <w:rsid w:val="00491978"/>
    <w:rsid w:val="004944CE"/>
    <w:rsid w:val="004A01FC"/>
    <w:rsid w:val="004A0CF4"/>
    <w:rsid w:val="004A1D7B"/>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4FAC"/>
    <w:rsid w:val="00567E70"/>
    <w:rsid w:val="00572D71"/>
    <w:rsid w:val="00580677"/>
    <w:rsid w:val="00581741"/>
    <w:rsid w:val="0058196C"/>
    <w:rsid w:val="00583AF6"/>
    <w:rsid w:val="00584780"/>
    <w:rsid w:val="0058496D"/>
    <w:rsid w:val="005905A1"/>
    <w:rsid w:val="00590B7D"/>
    <w:rsid w:val="00590B99"/>
    <w:rsid w:val="00592A57"/>
    <w:rsid w:val="00597DB0"/>
    <w:rsid w:val="005A6A7A"/>
    <w:rsid w:val="005B0124"/>
    <w:rsid w:val="005B517B"/>
    <w:rsid w:val="005C380B"/>
    <w:rsid w:val="005C3D9A"/>
    <w:rsid w:val="005C4EDD"/>
    <w:rsid w:val="005C60DA"/>
    <w:rsid w:val="005E539A"/>
    <w:rsid w:val="005E5FCA"/>
    <w:rsid w:val="005F02F3"/>
    <w:rsid w:val="005F09A0"/>
    <w:rsid w:val="006014C4"/>
    <w:rsid w:val="006045AD"/>
    <w:rsid w:val="00605527"/>
    <w:rsid w:val="00623174"/>
    <w:rsid w:val="00625EEF"/>
    <w:rsid w:val="00627E9D"/>
    <w:rsid w:val="006311BA"/>
    <w:rsid w:val="00633FEA"/>
    <w:rsid w:val="00637DF4"/>
    <w:rsid w:val="0064067D"/>
    <w:rsid w:val="0064521B"/>
    <w:rsid w:val="00647324"/>
    <w:rsid w:val="00647AA2"/>
    <w:rsid w:val="00647C0F"/>
    <w:rsid w:val="00665384"/>
    <w:rsid w:val="00667633"/>
    <w:rsid w:val="006700C4"/>
    <w:rsid w:val="00671A74"/>
    <w:rsid w:val="00671BD4"/>
    <w:rsid w:val="006746E9"/>
    <w:rsid w:val="00685615"/>
    <w:rsid w:val="00685C65"/>
    <w:rsid w:val="00690BA3"/>
    <w:rsid w:val="00691EC8"/>
    <w:rsid w:val="006968E2"/>
    <w:rsid w:val="0069712D"/>
    <w:rsid w:val="006A2E50"/>
    <w:rsid w:val="006A6002"/>
    <w:rsid w:val="006B363F"/>
    <w:rsid w:val="006B501F"/>
    <w:rsid w:val="006C25EB"/>
    <w:rsid w:val="006C3E44"/>
    <w:rsid w:val="006E1DE0"/>
    <w:rsid w:val="006E22B7"/>
    <w:rsid w:val="006E6732"/>
    <w:rsid w:val="006E7D3C"/>
    <w:rsid w:val="006F0C33"/>
    <w:rsid w:val="006F101A"/>
    <w:rsid w:val="006F4FE1"/>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95BFF"/>
    <w:rsid w:val="007A27E0"/>
    <w:rsid w:val="007B2071"/>
    <w:rsid w:val="007B3ED4"/>
    <w:rsid w:val="007B6895"/>
    <w:rsid w:val="007C1FC6"/>
    <w:rsid w:val="007C229D"/>
    <w:rsid w:val="007C33B1"/>
    <w:rsid w:val="007C342B"/>
    <w:rsid w:val="007C43B3"/>
    <w:rsid w:val="007C5EF1"/>
    <w:rsid w:val="007C677E"/>
    <w:rsid w:val="007D151A"/>
    <w:rsid w:val="007D4D55"/>
    <w:rsid w:val="007D5EB8"/>
    <w:rsid w:val="007E7140"/>
    <w:rsid w:val="00801432"/>
    <w:rsid w:val="008067E0"/>
    <w:rsid w:val="008100A5"/>
    <w:rsid w:val="00815BB0"/>
    <w:rsid w:val="00824DCC"/>
    <w:rsid w:val="0082759D"/>
    <w:rsid w:val="00832D7C"/>
    <w:rsid w:val="00856B26"/>
    <w:rsid w:val="00856BC4"/>
    <w:rsid w:val="008600B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D7AB7"/>
    <w:rsid w:val="008E1973"/>
    <w:rsid w:val="008E4838"/>
    <w:rsid w:val="008E7BC3"/>
    <w:rsid w:val="009019A8"/>
    <w:rsid w:val="00916A33"/>
    <w:rsid w:val="0092053E"/>
    <w:rsid w:val="00921A97"/>
    <w:rsid w:val="0092613E"/>
    <w:rsid w:val="009307CC"/>
    <w:rsid w:val="009335C2"/>
    <w:rsid w:val="00933687"/>
    <w:rsid w:val="00935D35"/>
    <w:rsid w:val="009360C1"/>
    <w:rsid w:val="00936A0C"/>
    <w:rsid w:val="0094258B"/>
    <w:rsid w:val="00950EA6"/>
    <w:rsid w:val="00961108"/>
    <w:rsid w:val="00961B87"/>
    <w:rsid w:val="00965ED0"/>
    <w:rsid w:val="009776AB"/>
    <w:rsid w:val="00990ADB"/>
    <w:rsid w:val="00991097"/>
    <w:rsid w:val="00991C29"/>
    <w:rsid w:val="0099518F"/>
    <w:rsid w:val="00996EED"/>
    <w:rsid w:val="009A4071"/>
    <w:rsid w:val="009A72C1"/>
    <w:rsid w:val="009B099D"/>
    <w:rsid w:val="009B09E2"/>
    <w:rsid w:val="009B610A"/>
    <w:rsid w:val="009C798C"/>
    <w:rsid w:val="009D026D"/>
    <w:rsid w:val="009D4A6E"/>
    <w:rsid w:val="009E06BF"/>
    <w:rsid w:val="009F0F07"/>
    <w:rsid w:val="009F3665"/>
    <w:rsid w:val="009F36B2"/>
    <w:rsid w:val="00A024AB"/>
    <w:rsid w:val="00A107F4"/>
    <w:rsid w:val="00A1309A"/>
    <w:rsid w:val="00A14BEB"/>
    <w:rsid w:val="00A224C0"/>
    <w:rsid w:val="00A26682"/>
    <w:rsid w:val="00A27F22"/>
    <w:rsid w:val="00A323F3"/>
    <w:rsid w:val="00A33C73"/>
    <w:rsid w:val="00A33FE6"/>
    <w:rsid w:val="00A34EA3"/>
    <w:rsid w:val="00A3567F"/>
    <w:rsid w:val="00A402AB"/>
    <w:rsid w:val="00A41DEF"/>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B2C"/>
    <w:rsid w:val="00B159FD"/>
    <w:rsid w:val="00B17563"/>
    <w:rsid w:val="00B17654"/>
    <w:rsid w:val="00B263AB"/>
    <w:rsid w:val="00B2702A"/>
    <w:rsid w:val="00B30A12"/>
    <w:rsid w:val="00B37914"/>
    <w:rsid w:val="00B50C49"/>
    <w:rsid w:val="00B51CF0"/>
    <w:rsid w:val="00B6090F"/>
    <w:rsid w:val="00B6466F"/>
    <w:rsid w:val="00B646A5"/>
    <w:rsid w:val="00B7362E"/>
    <w:rsid w:val="00B73930"/>
    <w:rsid w:val="00B920F8"/>
    <w:rsid w:val="00B92164"/>
    <w:rsid w:val="00B92718"/>
    <w:rsid w:val="00B94251"/>
    <w:rsid w:val="00BA3426"/>
    <w:rsid w:val="00BA652E"/>
    <w:rsid w:val="00BB067F"/>
    <w:rsid w:val="00BB1A5C"/>
    <w:rsid w:val="00BB6482"/>
    <w:rsid w:val="00BB6E38"/>
    <w:rsid w:val="00BC2132"/>
    <w:rsid w:val="00BC7492"/>
    <w:rsid w:val="00BC760B"/>
    <w:rsid w:val="00BC7C9C"/>
    <w:rsid w:val="00BE2EC7"/>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443F5"/>
    <w:rsid w:val="00C51BD3"/>
    <w:rsid w:val="00C51D64"/>
    <w:rsid w:val="00C53317"/>
    <w:rsid w:val="00C534EF"/>
    <w:rsid w:val="00C55366"/>
    <w:rsid w:val="00C56118"/>
    <w:rsid w:val="00C56777"/>
    <w:rsid w:val="00C6343C"/>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07489"/>
    <w:rsid w:val="00D103A9"/>
    <w:rsid w:val="00D12460"/>
    <w:rsid w:val="00D14403"/>
    <w:rsid w:val="00D158B3"/>
    <w:rsid w:val="00D15D0D"/>
    <w:rsid w:val="00D1608E"/>
    <w:rsid w:val="00D208ED"/>
    <w:rsid w:val="00D23F51"/>
    <w:rsid w:val="00D26308"/>
    <w:rsid w:val="00D264DA"/>
    <w:rsid w:val="00D3263F"/>
    <w:rsid w:val="00D338EE"/>
    <w:rsid w:val="00D35B97"/>
    <w:rsid w:val="00D37CDF"/>
    <w:rsid w:val="00D419D5"/>
    <w:rsid w:val="00D42DDC"/>
    <w:rsid w:val="00D52245"/>
    <w:rsid w:val="00D55E06"/>
    <w:rsid w:val="00D617CA"/>
    <w:rsid w:val="00D61F42"/>
    <w:rsid w:val="00D64828"/>
    <w:rsid w:val="00D667ED"/>
    <w:rsid w:val="00D66B84"/>
    <w:rsid w:val="00D67A10"/>
    <w:rsid w:val="00D67B52"/>
    <w:rsid w:val="00D74E2F"/>
    <w:rsid w:val="00D759AD"/>
    <w:rsid w:val="00D841E3"/>
    <w:rsid w:val="00DA2438"/>
    <w:rsid w:val="00DA7923"/>
    <w:rsid w:val="00DB0597"/>
    <w:rsid w:val="00DD0377"/>
    <w:rsid w:val="00DD1FFC"/>
    <w:rsid w:val="00DD4169"/>
    <w:rsid w:val="00DD4170"/>
    <w:rsid w:val="00DD6133"/>
    <w:rsid w:val="00DD6D75"/>
    <w:rsid w:val="00DE0BA8"/>
    <w:rsid w:val="00DE0E58"/>
    <w:rsid w:val="00DE2BF2"/>
    <w:rsid w:val="00DE3DFD"/>
    <w:rsid w:val="00DE51D4"/>
    <w:rsid w:val="00DE56AD"/>
    <w:rsid w:val="00DF778C"/>
    <w:rsid w:val="00E00BB5"/>
    <w:rsid w:val="00E0481D"/>
    <w:rsid w:val="00E06A5D"/>
    <w:rsid w:val="00E10740"/>
    <w:rsid w:val="00E20CA7"/>
    <w:rsid w:val="00E2341A"/>
    <w:rsid w:val="00E31ED3"/>
    <w:rsid w:val="00E32F65"/>
    <w:rsid w:val="00E37B2E"/>
    <w:rsid w:val="00E44C14"/>
    <w:rsid w:val="00E51805"/>
    <w:rsid w:val="00E528F8"/>
    <w:rsid w:val="00E5496F"/>
    <w:rsid w:val="00E55247"/>
    <w:rsid w:val="00E56057"/>
    <w:rsid w:val="00E57B00"/>
    <w:rsid w:val="00E666B2"/>
    <w:rsid w:val="00E67676"/>
    <w:rsid w:val="00E71E35"/>
    <w:rsid w:val="00E72AC1"/>
    <w:rsid w:val="00E73A80"/>
    <w:rsid w:val="00E74476"/>
    <w:rsid w:val="00E7546A"/>
    <w:rsid w:val="00E773F2"/>
    <w:rsid w:val="00E8061A"/>
    <w:rsid w:val="00E817C2"/>
    <w:rsid w:val="00E82728"/>
    <w:rsid w:val="00E85916"/>
    <w:rsid w:val="00E942C6"/>
    <w:rsid w:val="00E94DD1"/>
    <w:rsid w:val="00EA0BD7"/>
    <w:rsid w:val="00EA3BC9"/>
    <w:rsid w:val="00EA787A"/>
    <w:rsid w:val="00EB1908"/>
    <w:rsid w:val="00EC06E9"/>
    <w:rsid w:val="00EC3DAA"/>
    <w:rsid w:val="00ED0A84"/>
    <w:rsid w:val="00ED2A64"/>
    <w:rsid w:val="00ED2B4A"/>
    <w:rsid w:val="00ED3FC7"/>
    <w:rsid w:val="00ED585A"/>
    <w:rsid w:val="00EE03F6"/>
    <w:rsid w:val="00EE1E9B"/>
    <w:rsid w:val="00EE5AB0"/>
    <w:rsid w:val="00EE7A09"/>
    <w:rsid w:val="00F105D7"/>
    <w:rsid w:val="00F1357A"/>
    <w:rsid w:val="00F144B1"/>
    <w:rsid w:val="00F21E9B"/>
    <w:rsid w:val="00F23FF8"/>
    <w:rsid w:val="00F3063A"/>
    <w:rsid w:val="00F33715"/>
    <w:rsid w:val="00F356BB"/>
    <w:rsid w:val="00F36A6C"/>
    <w:rsid w:val="00F44B64"/>
    <w:rsid w:val="00F44D5C"/>
    <w:rsid w:val="00F45759"/>
    <w:rsid w:val="00F47852"/>
    <w:rsid w:val="00F5223D"/>
    <w:rsid w:val="00F55C0A"/>
    <w:rsid w:val="00F5613E"/>
    <w:rsid w:val="00F64B4F"/>
    <w:rsid w:val="00F65444"/>
    <w:rsid w:val="00F66BF0"/>
    <w:rsid w:val="00F70748"/>
    <w:rsid w:val="00F77DFF"/>
    <w:rsid w:val="00F81090"/>
    <w:rsid w:val="00F8349E"/>
    <w:rsid w:val="00F852E1"/>
    <w:rsid w:val="00F91D3C"/>
    <w:rsid w:val="00F95980"/>
    <w:rsid w:val="00F963EE"/>
    <w:rsid w:val="00FA0C57"/>
    <w:rsid w:val="00FA1F56"/>
    <w:rsid w:val="00FA22B9"/>
    <w:rsid w:val="00FA2504"/>
    <w:rsid w:val="00FA2D3C"/>
    <w:rsid w:val="00FA5B2F"/>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10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Heading3Char">
    <w:name w:val="Heading 3 Char"/>
    <w:basedOn w:val="DefaultParagraphFont"/>
    <w:link w:val="Heading3"/>
    <w:uiPriority w:val="9"/>
    <w:semiHidden/>
    <w:rsid w:val="002310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51299">
      <w:bodyDiv w:val="1"/>
      <w:marLeft w:val="0"/>
      <w:marRight w:val="0"/>
      <w:marTop w:val="0"/>
      <w:marBottom w:val="0"/>
      <w:divBdr>
        <w:top w:val="none" w:sz="0" w:space="0" w:color="auto"/>
        <w:left w:val="none" w:sz="0" w:space="0" w:color="auto"/>
        <w:bottom w:val="none" w:sz="0" w:space="0" w:color="auto"/>
        <w:right w:val="none" w:sz="0" w:space="0" w:color="auto"/>
      </w:divBdr>
    </w:div>
    <w:div w:id="5530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te.careertech.org/sites/default/files/PlanPathways-CareerCluster-AG-AgribusinessSystem.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isedash.dpi.wi.gov/Dashboard/portalHome.jsp" TargetMode="External"/><Relationship Id="rId23" Type="http://schemas.openxmlformats.org/officeDocument/2006/relationships/header" Target="header2.xml"/><Relationship Id="rId10" Type="http://schemas.openxmlformats.org/officeDocument/2006/relationships/hyperlink" Target="https://careertech.org/2019-excellence-action-application" TargetMode="External"/><Relationship Id="rId19" Type="http://schemas.openxmlformats.org/officeDocument/2006/relationships/hyperlink" Target="https://careertech.org/2019-excellence-action-application"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85A75"/>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B2258"/>
    <w:rsid w:val="007C653F"/>
    <w:rsid w:val="007D4EC1"/>
    <w:rsid w:val="00810F6E"/>
    <w:rsid w:val="00851C50"/>
    <w:rsid w:val="00867127"/>
    <w:rsid w:val="00892385"/>
    <w:rsid w:val="008A350A"/>
    <w:rsid w:val="008D0E59"/>
    <w:rsid w:val="008D1FD6"/>
    <w:rsid w:val="00A203A2"/>
    <w:rsid w:val="00A5678A"/>
    <w:rsid w:val="00A74615"/>
    <w:rsid w:val="00AB4898"/>
    <w:rsid w:val="00B25243"/>
    <w:rsid w:val="00BD7DDF"/>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FA4E-49D1-4AE4-A184-4034BA79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19</Pages>
  <Words>6537</Words>
  <Characters>37263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Test</cp:lastModifiedBy>
  <cp:revision>47</cp:revision>
  <cp:lastPrinted>2018-11-20T16:06:00Z</cp:lastPrinted>
  <dcterms:created xsi:type="dcterms:W3CDTF">2018-11-02T14:56:00Z</dcterms:created>
  <dcterms:modified xsi:type="dcterms:W3CDTF">2018-11-20T17:21:00Z</dcterms:modified>
</cp:coreProperties>
</file>