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proofErr w:type="gramStart"/>
      <w:r>
        <w:rPr>
          <w:rFonts w:ascii="Myriad Pro" w:hAnsi="Myriad Pro"/>
        </w:rPr>
        <w:t>All of</w:t>
      </w:r>
      <w:proofErr w:type="gramEnd"/>
      <w:r>
        <w:rPr>
          <w:rFonts w:ascii="Myriad Pro" w:hAnsi="Myriad Pro"/>
        </w:rPr>
        <w:t xml:space="preserve">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4D1885">
        <w:rPr>
          <w:rFonts w:ascii="Myriad Pro" w:hAnsi="Myriad Pro"/>
        </w:rPr>
        <w:t xml:space="preserve"> Veterinary Science</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4D1885">
        <w:rPr>
          <w:rFonts w:ascii="Myriad Pro" w:hAnsi="Myriad Pro"/>
        </w:rPr>
        <w:t>Shawn Blessing</w:t>
      </w:r>
      <w:r w:rsidR="004D1885">
        <w:rPr>
          <w:rFonts w:ascii="Myriad Pro" w:hAnsi="Myriad Pro"/>
        </w:rPr>
        <w:tab/>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4D1885">
        <w:rPr>
          <w:rFonts w:ascii="Myriad Pro" w:hAnsi="Myriad Pro"/>
        </w:rPr>
        <w:t>sblessing@irvingisd.net</w:t>
      </w:r>
    </w:p>
    <w:p w:rsidR="004B4115"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4D1885">
        <w:rPr>
          <w:rFonts w:ascii="Myriad Pro" w:hAnsi="Myriad Pro"/>
        </w:rPr>
        <w:t>972-600-5049</w:t>
      </w:r>
      <w:r w:rsidR="0027590F" w:rsidRPr="00A45272">
        <w:rPr>
          <w:rFonts w:ascii="Myriad Pro" w:hAnsi="Myriad Pro"/>
        </w:rPr>
        <w:br/>
        <w:t xml:space="preserve">Address: </w:t>
      </w:r>
      <w:r w:rsidR="004D1885">
        <w:rPr>
          <w:rFonts w:ascii="Myriad Pro" w:hAnsi="Myriad Pro"/>
        </w:rPr>
        <w:t>Irving ISD</w:t>
      </w:r>
    </w:p>
    <w:p w:rsidR="004D1885" w:rsidRDefault="004D1885" w:rsidP="00D74E2F">
      <w:pPr>
        <w:pStyle w:val="ListParagraph"/>
        <w:spacing w:after="0" w:line="240" w:lineRule="auto"/>
        <w:rPr>
          <w:rFonts w:ascii="Myriad Pro" w:hAnsi="Myriad Pro"/>
        </w:rPr>
      </w:pPr>
      <w:r>
        <w:rPr>
          <w:rFonts w:ascii="Myriad Pro" w:hAnsi="Myriad Pro"/>
        </w:rPr>
        <w:t>2621 W Airport Freeway</w:t>
      </w:r>
    </w:p>
    <w:p w:rsidR="004D1885" w:rsidRDefault="004D1885" w:rsidP="00D74E2F">
      <w:pPr>
        <w:pStyle w:val="ListParagraph"/>
        <w:spacing w:after="0" w:line="240" w:lineRule="auto"/>
        <w:rPr>
          <w:rFonts w:ascii="Myriad Pro" w:hAnsi="Myriad Pro"/>
        </w:rPr>
      </w:pPr>
      <w:r>
        <w:rPr>
          <w:rFonts w:ascii="Myriad Pro" w:hAnsi="Myriad Pro"/>
        </w:rPr>
        <w:t>PO Box 152637</w:t>
      </w:r>
    </w:p>
    <w:p w:rsidR="004D1885" w:rsidRPr="00A45272" w:rsidRDefault="004D1885" w:rsidP="00D74E2F">
      <w:pPr>
        <w:pStyle w:val="ListParagraph"/>
        <w:spacing w:after="0" w:line="240" w:lineRule="auto"/>
        <w:rPr>
          <w:rFonts w:ascii="Myriad Pro" w:hAnsi="Myriad Pro"/>
        </w:rPr>
      </w:pPr>
      <w:r>
        <w:rPr>
          <w:rFonts w:ascii="Myriad Pro" w:hAnsi="Myriad Pro"/>
        </w:rPr>
        <w:t>Irving, TX 75015-2637</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D1885">
        <w:rPr>
          <w:rFonts w:ascii="Myriad Pro" w:hAnsi="Myriad Pro"/>
        </w:rPr>
        <w:t>Nimitz High School, Irving ISD</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4D1885">
            <w:rPr>
              <w:rFonts w:ascii="Myriad Pro" w:hAnsi="Myriad Pro"/>
            </w:rPr>
            <w:t>Texas</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9D33A2"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rPr>
            <w:rFonts w:ascii="Myriad Pro" w:eastAsiaTheme="minorHAnsi" w:hAnsi="Myriad Pro"/>
          </w:rPr>
        </w:sdtEndPr>
        <w:sdtContent>
          <w:r w:rsidR="004D1885">
            <w:rPr>
              <w:rFonts w:ascii="MS Gothic" w:eastAsia="MS Gothic" w:hAnsi="MS Gothic" w:hint="eastAsia"/>
            </w:rPr>
            <w:t>X</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sidR="004D1885" w:rsidRPr="00023E96">
            <w:rPr>
              <w:rFonts w:ascii="Myriad Pro" w:hAnsi="Myriad Pro"/>
              <w:b/>
            </w:rPr>
            <w:t>X</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023E96" w:rsidRPr="00023E96" w:rsidRDefault="00023E96" w:rsidP="00023E96">
      <w:pPr>
        <w:pStyle w:val="ListParagraph"/>
        <w:spacing w:after="0" w:line="240" w:lineRule="auto"/>
        <w:ind w:left="360"/>
        <w:rPr>
          <w:rFonts w:ascii="Myriad Pro" w:hAnsi="Myriad Pro"/>
          <w:sz w:val="24"/>
          <w:szCs w:val="24"/>
        </w:rPr>
      </w:pPr>
    </w:p>
    <w:p w:rsidR="00A402AB" w:rsidRPr="00023E96" w:rsidRDefault="004D1885" w:rsidP="00D74E2F">
      <w:pPr>
        <w:spacing w:after="0" w:line="240" w:lineRule="auto"/>
        <w:rPr>
          <w:rFonts w:cstheme="minorHAnsi"/>
          <w:sz w:val="24"/>
          <w:szCs w:val="24"/>
        </w:rPr>
      </w:pPr>
      <w:r w:rsidRPr="00023E96">
        <w:rPr>
          <w:rFonts w:cstheme="minorHAnsi"/>
          <w:sz w:val="24"/>
          <w:szCs w:val="24"/>
        </w:rPr>
        <w:t xml:space="preserve">The School of Veterinary Sciences was established in </w:t>
      </w:r>
      <w:r w:rsidR="0054205A" w:rsidRPr="00023E96">
        <w:rPr>
          <w:rFonts w:cstheme="minorHAnsi"/>
          <w:sz w:val="24"/>
          <w:szCs w:val="24"/>
        </w:rPr>
        <w:t xml:space="preserve">2012 </w:t>
      </w:r>
      <w:r w:rsidR="000F27B3" w:rsidRPr="00023E96">
        <w:rPr>
          <w:rFonts w:cstheme="minorHAnsi"/>
          <w:sz w:val="24"/>
          <w:szCs w:val="24"/>
        </w:rPr>
        <w:t xml:space="preserve">with input from community members, industry partners, </w:t>
      </w:r>
      <w:r w:rsidR="00E2315D" w:rsidRPr="00023E96">
        <w:rPr>
          <w:rFonts w:cstheme="minorHAnsi"/>
          <w:sz w:val="24"/>
          <w:szCs w:val="24"/>
        </w:rPr>
        <w:t xml:space="preserve">and Irving ISD personnel to </w:t>
      </w:r>
      <w:r w:rsidR="003A2C38" w:rsidRPr="00023E96">
        <w:rPr>
          <w:rFonts w:cstheme="minorHAnsi"/>
          <w:sz w:val="24"/>
          <w:szCs w:val="24"/>
        </w:rPr>
        <w:t xml:space="preserve">provide a learning community that challenges students with specialized curricula, through partnerships with local colleges, to prepare students with the foundation and entry level certifications to be successful in the veterinary industry. The School of Veterinary Science offers a 4-year program of study which includes advanced academic courses, including AP and dual credit core requirements and a curriculum for veterinary science which aligns with the Texas A&amp;M Vet curriculum. </w:t>
      </w:r>
    </w:p>
    <w:p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r w:rsidR="003A2C38">
        <w:rPr>
          <w:rFonts w:ascii="MS Gothic" w:eastAsia="MS Gothic" w:hAnsi="MS Gothic"/>
        </w:rPr>
        <w:t xml:space="preserve"> X</w:t>
      </w:r>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2E5418" w:rsidRDefault="00F5223D" w:rsidP="002E5418">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rsidR="002E5418" w:rsidRDefault="002E5418" w:rsidP="002E5418">
      <w:pPr>
        <w:spacing w:after="0" w:line="240" w:lineRule="auto"/>
      </w:pPr>
      <w:bookmarkStart w:id="0" w:name="_Hlk529874984"/>
      <w:r>
        <w:t xml:space="preserve">Irving ISD is located </w:t>
      </w:r>
      <w:proofErr w:type="gramStart"/>
      <w:r>
        <w:t>in  the</w:t>
      </w:r>
      <w:proofErr w:type="gramEnd"/>
      <w:r>
        <w:t xml:space="preserve"> Dallas-Ft. Worth metro area, </w:t>
      </w:r>
      <w:r w:rsidR="00141901">
        <w:t>with</w:t>
      </w:r>
      <w:r>
        <w:t xml:space="preserve"> 34,000 students, in a diverse, urban setting</w:t>
      </w:r>
      <w:r w:rsidR="00141901">
        <w:t xml:space="preserve">. </w:t>
      </w:r>
      <w:r>
        <w:t xml:space="preserve">Irving ISD has eight (8) middle schools, (3) three comprehensive high schools, (1) one technical academy, (1) one specialized career center, and one alternative school of choice. Nimitz High School is a comprehensive high school built in 1968, </w:t>
      </w:r>
      <w:r w:rsidR="00141901">
        <w:t>with 2500 students</w:t>
      </w:r>
      <w:r>
        <w:t xml:space="preserve">, </w:t>
      </w:r>
      <w:r w:rsidR="00141901">
        <w:t>and</w:t>
      </w:r>
      <w:r>
        <w:t xml:space="preserve"> approximately 87</w:t>
      </w:r>
      <w:proofErr w:type="gramStart"/>
      <w:r>
        <w:t>%  enrolled</w:t>
      </w:r>
      <w:proofErr w:type="gramEnd"/>
      <w:r>
        <w:t xml:space="preserve"> in CTE pathways. </w:t>
      </w:r>
    </w:p>
    <w:p w:rsidR="002E5418" w:rsidRPr="002E5418" w:rsidRDefault="002E5418" w:rsidP="002E5418">
      <w:pPr>
        <w:spacing w:after="0" w:line="240" w:lineRule="auto"/>
        <w:rPr>
          <w:rFonts w:cstheme="minorHAnsi"/>
        </w:rPr>
      </w:pPr>
      <w:r w:rsidRPr="002E5418">
        <w:rPr>
          <w:rFonts w:cstheme="minorHAnsi"/>
        </w:rPr>
        <w:t xml:space="preserve">Demographics: </w:t>
      </w:r>
      <w:r w:rsidRPr="002E5418">
        <w:rPr>
          <w:rFonts w:cstheme="minorHAnsi"/>
        </w:rPr>
        <w:tab/>
      </w:r>
      <w:r w:rsidRPr="002E5418">
        <w:rPr>
          <w:rFonts w:cstheme="minorHAnsi"/>
          <w:u w:val="single"/>
        </w:rPr>
        <w:t>Nimitz</w:t>
      </w:r>
      <w:r w:rsidRPr="002E5418">
        <w:rPr>
          <w:rFonts w:cstheme="minorHAnsi"/>
        </w:rPr>
        <w:tab/>
      </w:r>
      <w:r w:rsidRPr="002E5418">
        <w:rPr>
          <w:rFonts w:cstheme="minorHAnsi"/>
        </w:rPr>
        <w:tab/>
      </w:r>
      <w:r w:rsidRPr="002E5418">
        <w:rPr>
          <w:rFonts w:cstheme="minorHAnsi"/>
        </w:rPr>
        <w:tab/>
      </w:r>
      <w:r w:rsidRPr="002E5418">
        <w:rPr>
          <w:rFonts w:cstheme="minorHAnsi"/>
          <w:u w:val="single"/>
        </w:rPr>
        <w:t>District</w:t>
      </w:r>
    </w:p>
    <w:p w:rsidR="002E5418" w:rsidRPr="002E5418" w:rsidRDefault="002E5418" w:rsidP="002E5418">
      <w:pPr>
        <w:spacing w:after="0" w:line="240" w:lineRule="auto"/>
        <w:rPr>
          <w:rFonts w:cstheme="minorHAnsi"/>
        </w:rPr>
      </w:pPr>
    </w:p>
    <w:p w:rsidR="002E5418" w:rsidRPr="002E5418" w:rsidRDefault="002E5418" w:rsidP="002E5418">
      <w:pPr>
        <w:spacing w:after="0" w:line="240" w:lineRule="auto"/>
        <w:rPr>
          <w:rFonts w:cstheme="minorHAnsi"/>
        </w:rPr>
      </w:pPr>
      <w:r w:rsidRPr="002E5418">
        <w:rPr>
          <w:rFonts w:cstheme="minorHAnsi"/>
        </w:rPr>
        <w:t>Total students:</w:t>
      </w:r>
      <w:r w:rsidRPr="002E5418">
        <w:rPr>
          <w:rFonts w:cstheme="minorHAnsi"/>
        </w:rPr>
        <w:tab/>
      </w:r>
      <w:r w:rsidRPr="002E5418">
        <w:rPr>
          <w:rFonts w:cstheme="minorHAnsi"/>
        </w:rPr>
        <w:tab/>
        <w:t>2500</w:t>
      </w:r>
      <w:r w:rsidRPr="002E5418">
        <w:rPr>
          <w:rFonts w:cstheme="minorHAnsi"/>
        </w:rPr>
        <w:tab/>
      </w:r>
      <w:r w:rsidRPr="002E5418">
        <w:rPr>
          <w:rFonts w:cstheme="minorHAnsi"/>
        </w:rPr>
        <w:tab/>
      </w:r>
      <w:r w:rsidRPr="002E5418">
        <w:rPr>
          <w:rFonts w:cstheme="minorHAnsi"/>
        </w:rPr>
        <w:tab/>
        <w:t>33,971</w:t>
      </w:r>
    </w:p>
    <w:p w:rsidR="002E5418" w:rsidRPr="002E5418" w:rsidRDefault="002E5418" w:rsidP="002E5418">
      <w:pPr>
        <w:spacing w:after="0" w:line="240" w:lineRule="auto"/>
        <w:rPr>
          <w:rFonts w:cstheme="minorHAnsi"/>
        </w:rPr>
      </w:pPr>
      <w:r w:rsidRPr="002E5418">
        <w:rPr>
          <w:rFonts w:cstheme="minorHAnsi"/>
        </w:rPr>
        <w:t>Total minority:</w:t>
      </w:r>
      <w:r w:rsidRPr="002E5418">
        <w:rPr>
          <w:rFonts w:cstheme="minorHAnsi"/>
        </w:rPr>
        <w:tab/>
      </w:r>
      <w:r w:rsidRPr="002E5418">
        <w:rPr>
          <w:rFonts w:cstheme="minorHAnsi"/>
        </w:rPr>
        <w:tab/>
        <w:t>2265</w:t>
      </w:r>
      <w:r w:rsidRPr="002E5418">
        <w:rPr>
          <w:rFonts w:cstheme="minorHAnsi"/>
        </w:rPr>
        <w:tab/>
      </w:r>
      <w:r w:rsidRPr="002E5418">
        <w:rPr>
          <w:rFonts w:cstheme="minorHAnsi"/>
        </w:rPr>
        <w:tab/>
      </w:r>
      <w:r w:rsidRPr="002E5418">
        <w:rPr>
          <w:rFonts w:cstheme="minorHAnsi"/>
        </w:rPr>
        <w:tab/>
        <w:t>31,009</w:t>
      </w:r>
    </w:p>
    <w:p w:rsidR="002E5418" w:rsidRPr="002E5418" w:rsidRDefault="002E5418" w:rsidP="002E5418">
      <w:pPr>
        <w:spacing w:after="0" w:line="240" w:lineRule="auto"/>
        <w:rPr>
          <w:rFonts w:cstheme="minorHAnsi"/>
        </w:rPr>
      </w:pPr>
      <w:r w:rsidRPr="002E5418">
        <w:rPr>
          <w:rFonts w:cstheme="minorHAnsi"/>
        </w:rPr>
        <w:t>Total eco disad:</w:t>
      </w:r>
      <w:r w:rsidR="00896F6E">
        <w:rPr>
          <w:rFonts w:cstheme="minorHAnsi"/>
        </w:rPr>
        <w:tab/>
      </w:r>
      <w:r w:rsidRPr="002E5418">
        <w:rPr>
          <w:rFonts w:cstheme="minorHAnsi"/>
        </w:rPr>
        <w:tab/>
        <w:t>1712</w:t>
      </w:r>
      <w:r w:rsidRPr="002E5418">
        <w:rPr>
          <w:rFonts w:cstheme="minorHAnsi"/>
        </w:rPr>
        <w:tab/>
      </w:r>
      <w:r w:rsidRPr="002E5418">
        <w:rPr>
          <w:rFonts w:cstheme="minorHAnsi"/>
        </w:rPr>
        <w:tab/>
      </w:r>
      <w:r w:rsidRPr="002E5418">
        <w:rPr>
          <w:rFonts w:cstheme="minorHAnsi"/>
        </w:rPr>
        <w:tab/>
        <w:t>25,604</w:t>
      </w:r>
    </w:p>
    <w:p w:rsidR="002E5418" w:rsidRPr="002E5418" w:rsidRDefault="002E5418" w:rsidP="002E5418">
      <w:pPr>
        <w:spacing w:after="0" w:line="240" w:lineRule="auto"/>
        <w:rPr>
          <w:rFonts w:cstheme="minorHAnsi"/>
        </w:rPr>
      </w:pPr>
      <w:r w:rsidRPr="002E5418">
        <w:rPr>
          <w:rFonts w:cstheme="minorHAnsi"/>
        </w:rPr>
        <w:t>Total disabled:</w:t>
      </w:r>
      <w:r w:rsidRPr="002E5418">
        <w:rPr>
          <w:rFonts w:cstheme="minorHAnsi"/>
        </w:rPr>
        <w:tab/>
      </w:r>
      <w:r w:rsidRPr="002E5418">
        <w:rPr>
          <w:rFonts w:cstheme="minorHAnsi"/>
        </w:rPr>
        <w:tab/>
        <w:t xml:space="preserve">  215</w:t>
      </w:r>
      <w:r w:rsidRPr="002E5418">
        <w:rPr>
          <w:rFonts w:cstheme="minorHAnsi"/>
        </w:rPr>
        <w:tab/>
      </w:r>
      <w:r w:rsidRPr="002E5418">
        <w:rPr>
          <w:rFonts w:cstheme="minorHAnsi"/>
        </w:rPr>
        <w:tab/>
      </w:r>
      <w:r w:rsidRPr="002E5418">
        <w:rPr>
          <w:rFonts w:cstheme="minorHAnsi"/>
        </w:rPr>
        <w:tab/>
        <w:t xml:space="preserve">  2,670</w:t>
      </w:r>
    </w:p>
    <w:p w:rsidR="002E5418" w:rsidRPr="002E5418" w:rsidRDefault="002E5418" w:rsidP="002E5418">
      <w:pPr>
        <w:spacing w:after="0" w:line="240" w:lineRule="auto"/>
        <w:rPr>
          <w:rFonts w:cstheme="minorHAnsi"/>
        </w:rPr>
      </w:pPr>
      <w:r w:rsidRPr="002E5418">
        <w:rPr>
          <w:rFonts w:cstheme="minorHAnsi"/>
        </w:rPr>
        <w:t>Total ELL:</w:t>
      </w:r>
      <w:r w:rsidRPr="002E5418">
        <w:rPr>
          <w:rFonts w:cstheme="minorHAnsi"/>
        </w:rPr>
        <w:tab/>
      </w:r>
      <w:r w:rsidRPr="002E5418">
        <w:rPr>
          <w:rFonts w:cstheme="minorHAnsi"/>
        </w:rPr>
        <w:tab/>
        <w:t xml:space="preserve">  694</w:t>
      </w:r>
      <w:r w:rsidRPr="002E5418">
        <w:rPr>
          <w:rFonts w:cstheme="minorHAnsi"/>
        </w:rPr>
        <w:tab/>
      </w:r>
      <w:r w:rsidRPr="002E5418">
        <w:rPr>
          <w:rFonts w:cstheme="minorHAnsi"/>
        </w:rPr>
        <w:tab/>
      </w:r>
      <w:r>
        <w:rPr>
          <w:rFonts w:cstheme="minorHAnsi"/>
        </w:rPr>
        <w:t xml:space="preserve">              </w:t>
      </w:r>
      <w:r w:rsidRPr="002E5418">
        <w:rPr>
          <w:rFonts w:cstheme="minorHAnsi"/>
        </w:rPr>
        <w:t xml:space="preserve"> 13,305</w:t>
      </w:r>
    </w:p>
    <w:p w:rsidR="002E5418" w:rsidRPr="002E5418" w:rsidRDefault="002E5418" w:rsidP="002E5418">
      <w:pPr>
        <w:spacing w:after="0" w:line="240" w:lineRule="auto"/>
        <w:rPr>
          <w:rFonts w:cstheme="minorHAnsi"/>
        </w:rPr>
      </w:pPr>
      <w:r w:rsidRPr="002E5418">
        <w:rPr>
          <w:rFonts w:cstheme="minorHAnsi"/>
        </w:rPr>
        <w:t>Total female:</w:t>
      </w:r>
      <w:r w:rsidRPr="002E5418">
        <w:rPr>
          <w:rFonts w:cstheme="minorHAnsi"/>
        </w:rPr>
        <w:tab/>
      </w:r>
      <w:r w:rsidRPr="002E5418">
        <w:rPr>
          <w:rFonts w:cstheme="minorHAnsi"/>
        </w:rPr>
        <w:tab/>
        <w:t>1172</w:t>
      </w:r>
      <w:r w:rsidRPr="002E5418">
        <w:rPr>
          <w:rFonts w:cstheme="minorHAnsi"/>
        </w:rPr>
        <w:tab/>
      </w:r>
      <w:r w:rsidRPr="002E5418">
        <w:rPr>
          <w:rFonts w:cstheme="minorHAnsi"/>
        </w:rPr>
        <w:tab/>
      </w:r>
      <w:r w:rsidRPr="002E5418">
        <w:rPr>
          <w:rFonts w:cstheme="minorHAnsi"/>
        </w:rPr>
        <w:tab/>
        <w:t xml:space="preserve"> </w:t>
      </w:r>
      <w:r>
        <w:rPr>
          <w:rFonts w:cstheme="minorHAnsi"/>
        </w:rPr>
        <w:t xml:space="preserve"> </w:t>
      </w:r>
      <w:r w:rsidRPr="002E5418">
        <w:rPr>
          <w:rFonts w:cstheme="minorHAnsi"/>
        </w:rPr>
        <w:t xml:space="preserve"> 6117</w:t>
      </w:r>
    </w:p>
    <w:p w:rsidR="00A45272" w:rsidRPr="00F5223D" w:rsidRDefault="002E5418" w:rsidP="002E5418">
      <w:pPr>
        <w:spacing w:after="0" w:line="240" w:lineRule="auto"/>
        <w:rPr>
          <w:rFonts w:ascii="Myriad Pro" w:hAnsi="Myriad Pro"/>
        </w:rPr>
      </w:pPr>
      <w:r w:rsidRPr="002E5418">
        <w:rPr>
          <w:rFonts w:cstheme="minorHAnsi"/>
        </w:rPr>
        <w:t>Total male:</w:t>
      </w:r>
      <w:r w:rsidRPr="002E5418">
        <w:rPr>
          <w:rFonts w:cstheme="minorHAnsi"/>
        </w:rPr>
        <w:tab/>
      </w:r>
      <w:r w:rsidRPr="002E5418">
        <w:rPr>
          <w:rFonts w:cstheme="minorHAnsi"/>
        </w:rPr>
        <w:tab/>
        <w:t>1363</w:t>
      </w:r>
      <w:r w:rsidRPr="002E5418">
        <w:rPr>
          <w:rFonts w:cstheme="minorHAnsi"/>
        </w:rPr>
        <w:tab/>
      </w:r>
      <w:r w:rsidRPr="002E5418">
        <w:rPr>
          <w:rFonts w:cstheme="minorHAnsi"/>
        </w:rPr>
        <w:tab/>
      </w:r>
      <w:r w:rsidRPr="002E5418">
        <w:rPr>
          <w:rFonts w:cstheme="minorHAnsi"/>
        </w:rPr>
        <w:tab/>
        <w:t xml:space="preserve">  </w:t>
      </w:r>
      <w:r>
        <w:rPr>
          <w:rFonts w:cstheme="minorHAnsi"/>
        </w:rPr>
        <w:t xml:space="preserve"> </w:t>
      </w:r>
      <w:r w:rsidRPr="002E5418">
        <w:rPr>
          <w:rFonts w:cstheme="minorHAnsi"/>
        </w:rPr>
        <w:t>7675</w:t>
      </w:r>
      <w:r w:rsidRPr="002E5418">
        <w:rPr>
          <w:rFonts w:cstheme="minorHAnsi"/>
        </w:rPr>
        <w:tab/>
      </w:r>
    </w:p>
    <w:bookmarkEnd w:id="0"/>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lastRenderedPageBreak/>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3B1BB2" w:rsidRDefault="003B1BB2" w:rsidP="003A2C38">
      <w:pPr>
        <w:spacing w:after="0" w:line="240" w:lineRule="auto"/>
        <w:rPr>
          <w:rFonts w:ascii="Myriad Pro" w:hAnsi="Myriad Pro"/>
        </w:rPr>
      </w:pPr>
    </w:p>
    <w:p w:rsidR="003B1BB2" w:rsidRPr="00023E96" w:rsidRDefault="002E5418" w:rsidP="003A2C38">
      <w:pPr>
        <w:spacing w:after="0" w:line="240" w:lineRule="auto"/>
        <w:rPr>
          <w:rFonts w:cstheme="minorHAnsi"/>
          <w:sz w:val="24"/>
          <w:szCs w:val="24"/>
        </w:rPr>
      </w:pPr>
      <w:r w:rsidRPr="00023E96">
        <w:rPr>
          <w:rFonts w:cstheme="minorHAnsi"/>
          <w:sz w:val="24"/>
          <w:szCs w:val="24"/>
        </w:rPr>
        <w:t xml:space="preserve">The School of Veterinary Science provides a learning community with specialized curricula and real-life experiences which prepare students for success in the veterinary science industry. Students will graduate from the program highly skilled, qualified and college and workforce ready. The commitment at Nimitz High, coupled with the support and leadership from college partners, industry, community members and other stakeholders, has been instrumental in the growth of the Veterinary Science program. </w:t>
      </w:r>
      <w:r w:rsidRPr="00023E96">
        <w:rPr>
          <w:rFonts w:cstheme="minorHAnsi"/>
          <w:b/>
          <w:sz w:val="24"/>
          <w:szCs w:val="24"/>
        </w:rPr>
        <w:t>A.</w:t>
      </w:r>
      <w:r w:rsidR="00CF14B3" w:rsidRPr="00023E96">
        <w:rPr>
          <w:rFonts w:cstheme="minorHAnsi"/>
          <w:b/>
          <w:sz w:val="24"/>
          <w:szCs w:val="24"/>
        </w:rPr>
        <w:t xml:space="preserve"> </w:t>
      </w:r>
      <w:r w:rsidR="00B609AE" w:rsidRPr="00023E96">
        <w:rPr>
          <w:rFonts w:cstheme="minorHAnsi"/>
          <w:sz w:val="24"/>
          <w:szCs w:val="24"/>
        </w:rPr>
        <w:t xml:space="preserve">Major stakeholders were invited to participate as members of the Task Force that designed the framework for the program in 2012 over a </w:t>
      </w:r>
      <w:r w:rsidR="004E23F8" w:rsidRPr="00023E96">
        <w:rPr>
          <w:rFonts w:cstheme="minorHAnsi"/>
          <w:sz w:val="24"/>
          <w:szCs w:val="24"/>
        </w:rPr>
        <w:t>9-month</w:t>
      </w:r>
      <w:r w:rsidR="00B609AE" w:rsidRPr="00023E96">
        <w:rPr>
          <w:rFonts w:cstheme="minorHAnsi"/>
          <w:sz w:val="24"/>
          <w:szCs w:val="24"/>
        </w:rPr>
        <w:t xml:space="preserve"> period. Establishing relationships with industry has enabled the School of Veterinary Science to create meaningful, practical, hands-on experiences for students. </w:t>
      </w:r>
      <w:r w:rsidR="00B609AE" w:rsidRPr="00023E96">
        <w:rPr>
          <w:rFonts w:cstheme="minorHAnsi"/>
          <w:b/>
          <w:sz w:val="24"/>
          <w:szCs w:val="24"/>
        </w:rPr>
        <w:t xml:space="preserve">B. </w:t>
      </w:r>
      <w:r w:rsidR="00004015" w:rsidRPr="00023E96">
        <w:rPr>
          <w:rFonts w:cstheme="minorHAnsi"/>
          <w:sz w:val="24"/>
          <w:szCs w:val="24"/>
        </w:rPr>
        <w:t>Veterinary Technicians have been identified as a Target Occupation on the Interlink Occupations Brochure. Interlink is a regional, non-profit alliance bridging the gap between business, education and government to develop a quality workforce, supporting the region’s economic development activities by providing information concerning future occupational demand</w:t>
      </w:r>
      <w:r w:rsidR="00004015" w:rsidRPr="00023E96">
        <w:rPr>
          <w:rFonts w:cstheme="minorHAnsi"/>
          <w:b/>
          <w:sz w:val="24"/>
          <w:szCs w:val="24"/>
        </w:rPr>
        <w:t xml:space="preserve">. C. </w:t>
      </w:r>
      <w:r w:rsidR="00004015" w:rsidRPr="00023E96">
        <w:rPr>
          <w:rFonts w:cstheme="minorHAnsi"/>
          <w:sz w:val="24"/>
          <w:szCs w:val="24"/>
        </w:rPr>
        <w:t>Postsecondary partnerships have added dimension and direction to the School of Veterinary Science, and support the model of continuous improvement that has been foundational to the success of the Veterinary Science program. A highly qualified staff has been essential to the success of the program, coupled with a rigorous curriculum, which is integrated with high-level science concepts.</w:t>
      </w:r>
    </w:p>
    <w:p w:rsidR="003B1BB2" w:rsidRDefault="003B1BB2" w:rsidP="003A2C38">
      <w:pPr>
        <w:spacing w:after="0" w:line="240" w:lineRule="auto"/>
        <w:rPr>
          <w:rFonts w:ascii="Myriad Pro" w:hAnsi="Myriad Pro"/>
        </w:rPr>
      </w:pPr>
    </w:p>
    <w:p w:rsidR="003B1BB2" w:rsidRPr="003A2C38" w:rsidRDefault="002E5418" w:rsidP="003A2C38">
      <w:pPr>
        <w:spacing w:after="0" w:line="240" w:lineRule="auto"/>
        <w:rPr>
          <w:rFonts w:ascii="Myriad Pro" w:hAnsi="Myriad Pro"/>
        </w:rPr>
      </w:pPr>
      <w:r>
        <w:rPr>
          <w:rFonts w:ascii="Myriad Pro" w:hAnsi="Myriad Pro"/>
        </w:rPr>
        <w:tab/>
      </w:r>
      <w:r>
        <w:rPr>
          <w:rFonts w:ascii="Myriad Pro" w:hAnsi="Myriad Pro"/>
        </w:rPr>
        <w:tab/>
      </w:r>
      <w:r>
        <w:rPr>
          <w:rFonts w:ascii="Myriad Pro" w:hAnsi="Myriad Pro"/>
        </w:rPr>
        <w:tab/>
      </w: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D74E2F" w:rsidRPr="00457582" w:rsidRDefault="002E5418" w:rsidP="00457582">
      <w:pPr>
        <w:pStyle w:val="Heading1"/>
        <w:rPr>
          <w:rFonts w:ascii="Myriad Pro" w:hAnsi="Myriad Pro"/>
          <w:b/>
          <w:color w:val="009AA6"/>
        </w:rPr>
      </w:pPr>
      <w:r>
        <w:rPr>
          <w:rFonts w:ascii="Myriad Pro" w:hAnsi="Myriad Pro"/>
          <w:b/>
          <w:color w:val="009AA6"/>
        </w:rPr>
        <w:t>L</w:t>
      </w:r>
      <w:r w:rsidR="00C22A2E">
        <w:rPr>
          <w:rFonts w:ascii="Myriad Pro" w:hAnsi="Myriad Pro"/>
          <w:b/>
          <w:color w:val="009AA6"/>
        </w:rPr>
        <w:t>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F47852" w:rsidRDefault="007D151A" w:rsidP="00F47852">
      <w:p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BE06FD" w:rsidRPr="00BE06FD">
        <w:rPr>
          <w:rFonts w:cstheme="minorHAnsi"/>
          <w:sz w:val="24"/>
          <w:szCs w:val="24"/>
        </w:rPr>
        <w:t xml:space="preserve">Nimitz High School has a population of students with diverse backgrounds with approximately 91% identified as economically disadvantaged. Students enroll in the 4-year Veterinary Sciences </w:t>
      </w:r>
      <w:r w:rsidR="00BE06FD" w:rsidRPr="00BE06FD">
        <w:rPr>
          <w:rFonts w:cstheme="minorHAnsi"/>
          <w:sz w:val="24"/>
          <w:szCs w:val="24"/>
        </w:rPr>
        <w:lastRenderedPageBreak/>
        <w:t xml:space="preserve">program and complete a 4-year Foundational Plan with an Endorsement. Students enroll in both AP and dual credit classes. The student population is primarily Hispanic, but the campus serves students from many countries, who speak multiple languages. </w:t>
      </w:r>
      <w:r w:rsidR="009D33A2">
        <w:rPr>
          <w:rFonts w:cstheme="minorHAnsi"/>
          <w:sz w:val="24"/>
          <w:szCs w:val="24"/>
        </w:rPr>
        <w:t xml:space="preserve">Other Relevant Data section represents </w:t>
      </w:r>
      <w:r w:rsidR="009D33A2" w:rsidRPr="009D33A2">
        <w:rPr>
          <w:rFonts w:cstheme="minorHAnsi"/>
          <w:b/>
          <w:sz w:val="24"/>
          <w:szCs w:val="24"/>
        </w:rPr>
        <w:t>seniors</w:t>
      </w:r>
      <w:r w:rsidR="009D33A2">
        <w:rPr>
          <w:rFonts w:cstheme="minorHAnsi"/>
          <w:b/>
          <w:sz w:val="24"/>
          <w:szCs w:val="24"/>
        </w:rPr>
        <w:t xml:space="preserve"> </w:t>
      </w:r>
      <w:r w:rsidR="009D33A2">
        <w:rPr>
          <w:rFonts w:cstheme="minorHAnsi"/>
          <w:sz w:val="24"/>
          <w:szCs w:val="24"/>
        </w:rPr>
        <w:t xml:space="preserve">who are in the final year of the sequence. Post-secondary data was collected by campus counselor and is limited,  because Irving does not have postsecondary enrollment data for students who are attending college outside of the state, or private schools. </w:t>
      </w:r>
      <w:r w:rsidR="004D7D93" w:rsidRPr="00BE06FD">
        <w:rPr>
          <w:rFonts w:cstheme="minorHAnsi"/>
          <w:sz w:val="24"/>
          <w:szCs w:val="24"/>
        </w:rPr>
        <w:br/>
      </w: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CA38D8" w:rsidP="001D2A42">
            <w:pPr>
              <w:jc w:val="center"/>
              <w:rPr>
                <w:rFonts w:ascii="Myriad Pro" w:hAnsi="Myriad Pro"/>
              </w:rPr>
            </w:pPr>
            <w:r>
              <w:rPr>
                <w:rFonts w:ascii="Myriad Pro" w:hAnsi="Myriad Pro"/>
              </w:rPr>
              <w:t>2463</w:t>
            </w:r>
          </w:p>
        </w:tc>
        <w:tc>
          <w:tcPr>
            <w:tcW w:w="792" w:type="pct"/>
            <w:vAlign w:val="center"/>
          </w:tcPr>
          <w:p w:rsidR="00961108" w:rsidRPr="001D2A42" w:rsidRDefault="00CA38D8" w:rsidP="001D2A42">
            <w:pPr>
              <w:jc w:val="center"/>
              <w:rPr>
                <w:rFonts w:ascii="Myriad Pro" w:hAnsi="Myriad Pro"/>
              </w:rPr>
            </w:pPr>
            <w:r>
              <w:rPr>
                <w:rFonts w:ascii="Myriad Pro" w:hAnsi="Myriad Pro"/>
              </w:rPr>
              <w:t>2505</w:t>
            </w:r>
          </w:p>
        </w:tc>
        <w:tc>
          <w:tcPr>
            <w:tcW w:w="733" w:type="pct"/>
            <w:vAlign w:val="center"/>
          </w:tcPr>
          <w:p w:rsidR="00961108" w:rsidRPr="001D2A42" w:rsidRDefault="00CA38D8" w:rsidP="001D2A42">
            <w:pPr>
              <w:jc w:val="center"/>
              <w:rPr>
                <w:rFonts w:ascii="Myriad Pro" w:hAnsi="Myriad Pro"/>
              </w:rPr>
            </w:pPr>
            <w:r>
              <w:rPr>
                <w:rFonts w:ascii="Myriad Pro" w:hAnsi="Myriad Pro"/>
              </w:rPr>
              <w:t>2</w:t>
            </w:r>
            <w:r w:rsidR="006E04BA">
              <w:rPr>
                <w:rFonts w:ascii="Myriad Pro" w:hAnsi="Myriad Pro"/>
              </w:rPr>
              <w:t>480</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2212</w:t>
            </w:r>
          </w:p>
        </w:tc>
        <w:tc>
          <w:tcPr>
            <w:tcW w:w="792"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2270</w:t>
            </w:r>
          </w:p>
        </w:tc>
        <w:tc>
          <w:tcPr>
            <w:tcW w:w="733" w:type="pct"/>
            <w:shd w:val="clear" w:color="auto" w:fill="FFFFFF" w:themeFill="background1"/>
            <w:vAlign w:val="center"/>
          </w:tcPr>
          <w:p w:rsidR="00C22A2E" w:rsidRPr="001D2A42" w:rsidRDefault="006E04BA" w:rsidP="001D2A42">
            <w:pPr>
              <w:jc w:val="center"/>
              <w:rPr>
                <w:rFonts w:ascii="Myriad Pro" w:hAnsi="Myriad Pro"/>
              </w:rPr>
            </w:pPr>
            <w:r>
              <w:rPr>
                <w:rFonts w:ascii="Myriad Pro" w:hAnsi="Myriad Pro"/>
              </w:rPr>
              <w:t>2265</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1738</w:t>
            </w:r>
          </w:p>
        </w:tc>
        <w:tc>
          <w:tcPr>
            <w:tcW w:w="792"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1795</w:t>
            </w:r>
          </w:p>
        </w:tc>
        <w:tc>
          <w:tcPr>
            <w:tcW w:w="733"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1712</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195</w:t>
            </w:r>
          </w:p>
        </w:tc>
        <w:tc>
          <w:tcPr>
            <w:tcW w:w="792"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198</w:t>
            </w:r>
          </w:p>
        </w:tc>
        <w:tc>
          <w:tcPr>
            <w:tcW w:w="733"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215</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477</w:t>
            </w:r>
          </w:p>
        </w:tc>
        <w:tc>
          <w:tcPr>
            <w:tcW w:w="792"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542</w:t>
            </w:r>
          </w:p>
        </w:tc>
        <w:tc>
          <w:tcPr>
            <w:tcW w:w="733" w:type="pct"/>
            <w:shd w:val="clear" w:color="auto" w:fill="FFFFFF" w:themeFill="background1"/>
            <w:vAlign w:val="center"/>
          </w:tcPr>
          <w:p w:rsidR="00C22A2E" w:rsidRPr="001D2A42" w:rsidRDefault="00CA38D8" w:rsidP="001D2A42">
            <w:pPr>
              <w:jc w:val="center"/>
              <w:rPr>
                <w:rFonts w:ascii="Myriad Pro" w:hAnsi="Myriad Pro"/>
              </w:rPr>
            </w:pPr>
            <w:r>
              <w:rPr>
                <w:rFonts w:ascii="Myriad Pro" w:hAnsi="Myriad Pro"/>
              </w:rPr>
              <w:t>612</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3562CF" w:rsidP="001D2A42">
            <w:pPr>
              <w:jc w:val="center"/>
              <w:rPr>
                <w:rFonts w:ascii="Myriad Pro" w:hAnsi="Myriad Pro"/>
              </w:rPr>
            </w:pPr>
            <w:r>
              <w:rPr>
                <w:rFonts w:ascii="Myriad Pro" w:hAnsi="Myriad Pro"/>
              </w:rPr>
              <w:t>321</w:t>
            </w:r>
          </w:p>
        </w:tc>
        <w:tc>
          <w:tcPr>
            <w:tcW w:w="792" w:type="pct"/>
            <w:vAlign w:val="center"/>
          </w:tcPr>
          <w:p w:rsidR="001D2A42" w:rsidRPr="001D2A42" w:rsidRDefault="003562CF" w:rsidP="001D2A42">
            <w:pPr>
              <w:jc w:val="center"/>
              <w:rPr>
                <w:rFonts w:ascii="Myriad Pro" w:hAnsi="Myriad Pro"/>
              </w:rPr>
            </w:pPr>
            <w:r>
              <w:rPr>
                <w:rFonts w:ascii="Myriad Pro" w:hAnsi="Myriad Pro"/>
              </w:rPr>
              <w:t>392</w:t>
            </w:r>
          </w:p>
        </w:tc>
        <w:tc>
          <w:tcPr>
            <w:tcW w:w="733" w:type="pct"/>
            <w:vAlign w:val="center"/>
          </w:tcPr>
          <w:p w:rsidR="001D2A42" w:rsidRPr="001D2A42" w:rsidRDefault="003562CF" w:rsidP="001D2A42">
            <w:pPr>
              <w:jc w:val="center"/>
              <w:rPr>
                <w:rFonts w:ascii="Myriad Pro" w:hAnsi="Myriad Pro"/>
              </w:rPr>
            </w:pPr>
            <w:r>
              <w:rPr>
                <w:rFonts w:ascii="Myriad Pro" w:hAnsi="Myriad Pro"/>
              </w:rPr>
              <w:t>443</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562CF" w:rsidP="001D2A42">
            <w:pPr>
              <w:jc w:val="center"/>
              <w:rPr>
                <w:rFonts w:ascii="Myriad Pro" w:hAnsi="Myriad Pro"/>
              </w:rPr>
            </w:pPr>
            <w:r>
              <w:rPr>
                <w:rFonts w:ascii="Myriad Pro" w:hAnsi="Myriad Pro"/>
              </w:rPr>
              <w:t>28</w:t>
            </w:r>
            <w:r w:rsidR="001D2A42" w:rsidRPr="001D2A42">
              <w:rPr>
                <w:rFonts w:ascii="Myriad Pro" w:hAnsi="Myriad Pro"/>
              </w:rPr>
              <w:t>%</w:t>
            </w:r>
          </w:p>
        </w:tc>
        <w:tc>
          <w:tcPr>
            <w:tcW w:w="792" w:type="pct"/>
          </w:tcPr>
          <w:p w:rsidR="001D2A42" w:rsidRPr="001D2A42" w:rsidRDefault="00896F6E" w:rsidP="001D2A42">
            <w:pPr>
              <w:jc w:val="center"/>
              <w:rPr>
                <w:rFonts w:ascii="Myriad Pro" w:hAnsi="Myriad Pro"/>
              </w:rPr>
            </w:pPr>
            <w:r>
              <w:rPr>
                <w:rFonts w:ascii="Myriad Pro" w:hAnsi="Myriad Pro"/>
              </w:rPr>
              <w:t>30</w:t>
            </w:r>
            <w:r w:rsidR="001D2A42" w:rsidRPr="001D2A42">
              <w:rPr>
                <w:rFonts w:ascii="Myriad Pro" w:hAnsi="Myriad Pro"/>
              </w:rPr>
              <w:t>%</w:t>
            </w:r>
          </w:p>
        </w:tc>
        <w:tc>
          <w:tcPr>
            <w:tcW w:w="733" w:type="pct"/>
          </w:tcPr>
          <w:p w:rsidR="001D2A42" w:rsidRPr="001D2A42" w:rsidRDefault="0074580B" w:rsidP="001D2A42">
            <w:pPr>
              <w:jc w:val="center"/>
              <w:rPr>
                <w:rFonts w:ascii="Myriad Pro" w:hAnsi="Myriad Pro"/>
              </w:rPr>
            </w:pPr>
            <w:r>
              <w:rPr>
                <w:rFonts w:ascii="Myriad Pro" w:hAnsi="Myriad Pro"/>
              </w:rPr>
              <w:t>29</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562CF" w:rsidP="001D2A42">
            <w:pPr>
              <w:jc w:val="center"/>
              <w:rPr>
                <w:rFonts w:ascii="Myriad Pro" w:hAnsi="Myriad Pro"/>
              </w:rPr>
            </w:pPr>
            <w:r>
              <w:rPr>
                <w:rFonts w:ascii="Myriad Pro" w:hAnsi="Myriad Pro"/>
              </w:rPr>
              <w:t>77</w:t>
            </w:r>
            <w:r w:rsidR="001D2A42" w:rsidRPr="001D2A42">
              <w:rPr>
                <w:rFonts w:ascii="Myriad Pro" w:hAnsi="Myriad Pro"/>
              </w:rPr>
              <w:t>%</w:t>
            </w:r>
          </w:p>
        </w:tc>
        <w:tc>
          <w:tcPr>
            <w:tcW w:w="792" w:type="pct"/>
          </w:tcPr>
          <w:p w:rsidR="001D2A42" w:rsidRPr="001D2A42" w:rsidRDefault="00896F6E" w:rsidP="001D2A42">
            <w:pPr>
              <w:jc w:val="center"/>
              <w:rPr>
                <w:rFonts w:ascii="Myriad Pro" w:hAnsi="Myriad Pro"/>
              </w:rPr>
            </w:pPr>
            <w:r>
              <w:rPr>
                <w:rFonts w:ascii="Myriad Pro" w:hAnsi="Myriad Pro"/>
              </w:rPr>
              <w:t>70</w:t>
            </w:r>
            <w:r w:rsidR="001D2A42" w:rsidRPr="001D2A42">
              <w:rPr>
                <w:rFonts w:ascii="Myriad Pro" w:hAnsi="Myriad Pro"/>
              </w:rPr>
              <w:t>%</w:t>
            </w:r>
          </w:p>
        </w:tc>
        <w:tc>
          <w:tcPr>
            <w:tcW w:w="733" w:type="pct"/>
          </w:tcPr>
          <w:p w:rsidR="001D2A42" w:rsidRPr="001D2A42" w:rsidRDefault="0074580B" w:rsidP="001D2A42">
            <w:pPr>
              <w:jc w:val="center"/>
              <w:rPr>
                <w:rFonts w:ascii="Myriad Pro" w:hAnsi="Myriad Pro"/>
              </w:rPr>
            </w:pPr>
            <w:r>
              <w:rPr>
                <w:rFonts w:ascii="Myriad Pro" w:hAnsi="Myriad Pro"/>
              </w:rPr>
              <w:t>71</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3562CF" w:rsidP="001D2A42">
            <w:pPr>
              <w:jc w:val="center"/>
              <w:rPr>
                <w:rFonts w:ascii="Myriad Pro" w:hAnsi="Myriad Pro"/>
              </w:rPr>
            </w:pPr>
            <w:r>
              <w:rPr>
                <w:rFonts w:ascii="Myriad Pro" w:hAnsi="Myriad Pro"/>
              </w:rPr>
              <w:t>92</w:t>
            </w:r>
            <w:r w:rsidR="001D2A42"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74580B" w:rsidP="001D2A42">
            <w:pPr>
              <w:jc w:val="center"/>
              <w:rPr>
                <w:rFonts w:ascii="Myriad Pro" w:hAnsi="Myriad Pro"/>
              </w:rPr>
            </w:pPr>
            <w:r>
              <w:rPr>
                <w:rFonts w:ascii="Myriad Pro" w:hAnsi="Myriad Pro"/>
              </w:rPr>
              <w:t>90</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3562CF" w:rsidP="001D2A42">
            <w:pPr>
              <w:jc w:val="center"/>
              <w:rPr>
                <w:rFonts w:ascii="Myriad Pro" w:hAnsi="Myriad Pro"/>
              </w:rPr>
            </w:pPr>
            <w:r>
              <w:rPr>
                <w:rFonts w:ascii="Myriad Pro" w:hAnsi="Myriad Pro"/>
              </w:rPr>
              <w:t>75</w:t>
            </w:r>
            <w:r w:rsidR="001D2A42"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74580B" w:rsidP="001D2A42">
            <w:pPr>
              <w:jc w:val="center"/>
              <w:rPr>
                <w:rFonts w:ascii="Myriad Pro" w:hAnsi="Myriad Pro"/>
              </w:rPr>
            </w:pPr>
            <w:r>
              <w:rPr>
                <w:rFonts w:ascii="Myriad Pro" w:hAnsi="Myriad Pro"/>
              </w:rPr>
              <w:t>63</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3562CF" w:rsidP="001D2A42">
            <w:pPr>
              <w:jc w:val="center"/>
              <w:rPr>
                <w:rFonts w:ascii="Myriad Pro" w:hAnsi="Myriad Pro"/>
              </w:rPr>
            </w:pPr>
            <w:r>
              <w:rPr>
                <w:rFonts w:ascii="Myriad Pro" w:hAnsi="Myriad Pro"/>
              </w:rPr>
              <w:t>7</w:t>
            </w:r>
            <w:r w:rsidR="001D2A42" w:rsidRPr="001D2A42">
              <w:rPr>
                <w:rFonts w:ascii="Myriad Pro" w:hAnsi="Myriad Pro"/>
              </w:rPr>
              <w:t>%</w:t>
            </w:r>
          </w:p>
        </w:tc>
        <w:tc>
          <w:tcPr>
            <w:tcW w:w="792" w:type="pct"/>
          </w:tcPr>
          <w:p w:rsidR="001D2A42" w:rsidRPr="001D2A42" w:rsidRDefault="0039722F" w:rsidP="001D2A42">
            <w:pPr>
              <w:jc w:val="center"/>
              <w:rPr>
                <w:rFonts w:ascii="Myriad Pro" w:hAnsi="Myriad Pro"/>
              </w:rPr>
            </w:pPr>
            <w:r>
              <w:rPr>
                <w:rFonts w:ascii="Myriad Pro" w:hAnsi="Myriad Pro"/>
              </w:rPr>
              <w:t>15</w:t>
            </w:r>
            <w:r w:rsidR="001D2A42" w:rsidRPr="001D2A42">
              <w:rPr>
                <w:rFonts w:ascii="Myriad Pro" w:hAnsi="Myriad Pro"/>
              </w:rPr>
              <w:t>%</w:t>
            </w:r>
          </w:p>
        </w:tc>
        <w:tc>
          <w:tcPr>
            <w:tcW w:w="733" w:type="pct"/>
          </w:tcPr>
          <w:p w:rsidR="001D2A42" w:rsidRPr="001D2A42" w:rsidRDefault="0039722F"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3562CF" w:rsidP="001D2A42">
            <w:pPr>
              <w:jc w:val="center"/>
              <w:rPr>
                <w:rFonts w:ascii="Myriad Pro" w:hAnsi="Myriad Pro"/>
              </w:rPr>
            </w:pPr>
            <w:r>
              <w:rPr>
                <w:rFonts w:ascii="Myriad Pro" w:hAnsi="Myriad Pro"/>
              </w:rPr>
              <w:t>3</w:t>
            </w:r>
            <w:r w:rsidR="001D2A42" w:rsidRPr="001D2A42">
              <w:rPr>
                <w:rFonts w:ascii="Myriad Pro" w:hAnsi="Myriad Pro"/>
              </w:rPr>
              <w:t>%</w:t>
            </w:r>
          </w:p>
        </w:tc>
        <w:tc>
          <w:tcPr>
            <w:tcW w:w="792" w:type="pct"/>
          </w:tcPr>
          <w:p w:rsidR="001D2A42" w:rsidRPr="001D2A42" w:rsidRDefault="0039722F" w:rsidP="001D2A42">
            <w:pPr>
              <w:jc w:val="center"/>
              <w:rPr>
                <w:rFonts w:ascii="Myriad Pro" w:hAnsi="Myriad Pro"/>
              </w:rPr>
            </w:pPr>
            <w:r>
              <w:rPr>
                <w:rFonts w:ascii="Myriad Pro" w:hAnsi="Myriad Pro"/>
              </w:rPr>
              <w:t>31</w:t>
            </w:r>
            <w:r w:rsidR="001D2A42" w:rsidRPr="001D2A42">
              <w:rPr>
                <w:rFonts w:ascii="Myriad Pro" w:hAnsi="Myriad Pro"/>
              </w:rPr>
              <w:t>%</w:t>
            </w:r>
          </w:p>
        </w:tc>
        <w:tc>
          <w:tcPr>
            <w:tcW w:w="733" w:type="pct"/>
          </w:tcPr>
          <w:p w:rsidR="001D2A42" w:rsidRPr="001D2A42" w:rsidRDefault="0039722F" w:rsidP="001D2A42">
            <w:pPr>
              <w:jc w:val="center"/>
              <w:rPr>
                <w:rFonts w:ascii="Myriad Pro" w:hAnsi="Myriad Pro"/>
              </w:rPr>
            </w:pPr>
            <w:r>
              <w:rPr>
                <w:rFonts w:ascii="Myriad Pro" w:hAnsi="Myriad Pro"/>
              </w:rPr>
              <w:t>3</w:t>
            </w:r>
            <w:r w:rsidR="0074580B">
              <w:rPr>
                <w:rFonts w:ascii="Myriad Pro" w:hAnsi="Myriad Pro"/>
              </w:rPr>
              <w:t>5</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FC207D" w:rsidP="001D2A42">
            <w:pPr>
              <w:jc w:val="center"/>
              <w:rPr>
                <w:rFonts w:ascii="Myriad Pro" w:hAnsi="Myriad Pro"/>
              </w:rPr>
            </w:pPr>
            <w:r>
              <w:rPr>
                <w:rFonts w:ascii="Myriad Pro" w:hAnsi="Myriad Pro"/>
              </w:rPr>
              <w:t>18.5%</w:t>
            </w:r>
          </w:p>
        </w:tc>
        <w:tc>
          <w:tcPr>
            <w:tcW w:w="792" w:type="pct"/>
          </w:tcPr>
          <w:p w:rsidR="001D2A42" w:rsidRPr="001D2A42" w:rsidRDefault="00FC207D" w:rsidP="001D2A42">
            <w:pPr>
              <w:jc w:val="center"/>
              <w:rPr>
                <w:rFonts w:ascii="Myriad Pro" w:hAnsi="Myriad Pro"/>
              </w:rPr>
            </w:pPr>
            <w:r>
              <w:rPr>
                <w:rFonts w:ascii="Myriad Pro" w:hAnsi="Myriad Pro"/>
              </w:rPr>
              <w:t>20.4</w:t>
            </w:r>
            <w:r w:rsidR="001D2A42" w:rsidRPr="001D2A42">
              <w:rPr>
                <w:rFonts w:ascii="Myriad Pro" w:hAnsi="Myriad Pro"/>
              </w:rPr>
              <w:t>%</w:t>
            </w:r>
          </w:p>
        </w:tc>
        <w:tc>
          <w:tcPr>
            <w:tcW w:w="733" w:type="pct"/>
          </w:tcPr>
          <w:p w:rsidR="001D2A42" w:rsidRPr="001D2A42" w:rsidRDefault="00FC207D" w:rsidP="001D2A42">
            <w:pPr>
              <w:jc w:val="center"/>
              <w:rPr>
                <w:rFonts w:ascii="Myriad Pro" w:hAnsi="Myriad Pro"/>
              </w:rPr>
            </w:pPr>
            <w:r>
              <w:rPr>
                <w:rFonts w:ascii="Myriad Pro" w:hAnsi="Myriad Pro"/>
              </w:rPr>
              <w:t>20%</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lastRenderedPageBreak/>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9F7700" w:rsidP="001D2A42">
            <w:pPr>
              <w:jc w:val="center"/>
              <w:rPr>
                <w:rFonts w:ascii="Myriad Pro" w:hAnsi="Myriad Pro"/>
              </w:rPr>
            </w:pPr>
            <w:r>
              <w:rPr>
                <w:rFonts w:ascii="Myriad Pro" w:hAnsi="Myriad Pro"/>
              </w:rPr>
              <w:t>1</w:t>
            </w:r>
            <w:r w:rsidR="001D2A42" w:rsidRPr="001D2A42">
              <w:rPr>
                <w:rFonts w:ascii="Myriad Pro" w:hAnsi="Myriad Pro"/>
              </w:rPr>
              <w:t>%</w:t>
            </w:r>
          </w:p>
        </w:tc>
        <w:tc>
          <w:tcPr>
            <w:tcW w:w="792" w:type="pct"/>
          </w:tcPr>
          <w:p w:rsidR="001D2A42" w:rsidRPr="001D2A42" w:rsidRDefault="009F7700" w:rsidP="001D2A42">
            <w:pPr>
              <w:jc w:val="center"/>
              <w:rPr>
                <w:rFonts w:ascii="Myriad Pro" w:hAnsi="Myriad Pro"/>
              </w:rPr>
            </w:pPr>
            <w:r>
              <w:rPr>
                <w:rFonts w:ascii="Myriad Pro" w:hAnsi="Myriad Pro"/>
              </w:rPr>
              <w:t>5</w:t>
            </w:r>
            <w:r w:rsidR="001D2A42" w:rsidRPr="001D2A42">
              <w:rPr>
                <w:rFonts w:ascii="Myriad Pro" w:hAnsi="Myriad Pro"/>
              </w:rPr>
              <w:t>%</w:t>
            </w:r>
          </w:p>
        </w:tc>
        <w:tc>
          <w:tcPr>
            <w:tcW w:w="733" w:type="pct"/>
          </w:tcPr>
          <w:p w:rsidR="001D2A42" w:rsidRPr="001D2A42" w:rsidRDefault="007974F5"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EA49A9" w:rsidP="001D2A42">
            <w:pPr>
              <w:jc w:val="center"/>
              <w:rPr>
                <w:rFonts w:ascii="Myriad Pro" w:hAnsi="Myriad Pro"/>
              </w:rPr>
            </w:pPr>
            <w:r>
              <w:rPr>
                <w:rFonts w:ascii="Myriad Pro" w:hAnsi="Myriad Pro"/>
              </w:rPr>
              <w:t>*</w:t>
            </w:r>
            <w:r w:rsidR="00FC207D">
              <w:rPr>
                <w:rFonts w:ascii="Myriad Pro" w:hAnsi="Myriad Pro"/>
              </w:rPr>
              <w:t>8</w:t>
            </w:r>
            <w:r w:rsidR="001D2A42" w:rsidRPr="001D2A42">
              <w:rPr>
                <w:rFonts w:ascii="Myriad Pro" w:hAnsi="Myriad Pro"/>
              </w:rPr>
              <w:t>%</w:t>
            </w:r>
          </w:p>
        </w:tc>
        <w:tc>
          <w:tcPr>
            <w:tcW w:w="792" w:type="pct"/>
          </w:tcPr>
          <w:p w:rsidR="001D2A42" w:rsidRPr="001D2A42" w:rsidRDefault="00EA49A9" w:rsidP="001D2A42">
            <w:pPr>
              <w:jc w:val="center"/>
              <w:rPr>
                <w:rFonts w:ascii="Myriad Pro" w:hAnsi="Myriad Pro"/>
              </w:rPr>
            </w:pPr>
            <w:r>
              <w:rPr>
                <w:rFonts w:ascii="Myriad Pro" w:hAnsi="Myriad Pro"/>
              </w:rPr>
              <w:t>*</w:t>
            </w:r>
            <w:r w:rsidR="00FC207D">
              <w:rPr>
                <w:rFonts w:ascii="Myriad Pro" w:hAnsi="Myriad Pro"/>
              </w:rPr>
              <w:t>8</w:t>
            </w:r>
            <w:r w:rsidR="001D2A42" w:rsidRPr="001D2A42">
              <w:rPr>
                <w:rFonts w:ascii="Myriad Pro" w:hAnsi="Myriad Pro"/>
              </w:rPr>
              <w:t>%</w:t>
            </w:r>
          </w:p>
        </w:tc>
        <w:tc>
          <w:tcPr>
            <w:tcW w:w="733" w:type="pct"/>
          </w:tcPr>
          <w:p w:rsidR="001D2A42" w:rsidRPr="001D2A42" w:rsidRDefault="00EA49A9" w:rsidP="001D2A42">
            <w:pPr>
              <w:jc w:val="center"/>
              <w:rPr>
                <w:rFonts w:ascii="Myriad Pro" w:hAnsi="Myriad Pro"/>
              </w:rPr>
            </w:pPr>
            <w:r>
              <w:rPr>
                <w:rFonts w:ascii="Myriad Pro" w:hAnsi="Myriad Pro"/>
              </w:rPr>
              <w:t>*</w:t>
            </w:r>
            <w:r w:rsidR="00FC207D">
              <w:rPr>
                <w:rFonts w:ascii="Myriad Pro" w:hAnsi="Myriad Pro"/>
              </w:rPr>
              <w:t>12</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141901"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141901"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Default="00141901" w:rsidP="001D2A42">
            <w:pPr>
              <w:jc w:val="center"/>
              <w:rPr>
                <w:rFonts w:ascii="Myriad Pro" w:hAnsi="Myriad Pro"/>
              </w:rPr>
            </w:pPr>
            <w:r>
              <w:rPr>
                <w:rFonts w:ascii="Myriad Pro" w:hAnsi="Myriad Pro"/>
              </w:rPr>
              <w:t>100</w:t>
            </w:r>
            <w:r w:rsidR="001D2A42" w:rsidRPr="001D2A42">
              <w:rPr>
                <w:rFonts w:ascii="Myriad Pro" w:hAnsi="Myriad Pro"/>
              </w:rPr>
              <w:t>%</w:t>
            </w:r>
          </w:p>
          <w:p w:rsidR="007974F5" w:rsidRPr="001D2A42" w:rsidRDefault="007974F5" w:rsidP="001D2A42">
            <w:pPr>
              <w:jc w:val="center"/>
              <w:rPr>
                <w:rFonts w:ascii="Myriad Pro" w:hAnsi="Myriad Pro"/>
              </w:rPr>
            </w:pP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141901" w:rsidP="001D2A42">
            <w:pPr>
              <w:jc w:val="center"/>
              <w:rPr>
                <w:rFonts w:ascii="Myriad Pro" w:hAnsi="Myriad Pro"/>
              </w:rPr>
            </w:pPr>
            <w:r>
              <w:rPr>
                <w:rFonts w:ascii="Myriad Pro" w:hAnsi="Myriad Pro"/>
              </w:rPr>
              <w:t>Not avail</w:t>
            </w:r>
            <w:r w:rsidR="001D2A42" w:rsidRPr="001D2A42">
              <w:rPr>
                <w:rFonts w:ascii="Myriad Pro" w:hAnsi="Myriad Pro"/>
              </w:rPr>
              <w:t>%</w:t>
            </w:r>
          </w:p>
        </w:tc>
        <w:tc>
          <w:tcPr>
            <w:tcW w:w="792" w:type="pct"/>
          </w:tcPr>
          <w:p w:rsidR="001D2A42" w:rsidRPr="001D2A42" w:rsidRDefault="00141901" w:rsidP="001D2A42">
            <w:pPr>
              <w:jc w:val="center"/>
              <w:rPr>
                <w:rFonts w:ascii="Myriad Pro" w:hAnsi="Myriad Pro"/>
              </w:rPr>
            </w:pPr>
            <w:r>
              <w:rPr>
                <w:rFonts w:ascii="Myriad Pro" w:hAnsi="Myriad Pro"/>
              </w:rPr>
              <w:t>Not avail</w:t>
            </w:r>
            <w:r w:rsidR="001D2A42" w:rsidRPr="001D2A42">
              <w:rPr>
                <w:rFonts w:ascii="Myriad Pro" w:hAnsi="Myriad Pro"/>
              </w:rPr>
              <w:t>%</w:t>
            </w:r>
          </w:p>
        </w:tc>
        <w:tc>
          <w:tcPr>
            <w:tcW w:w="733" w:type="pct"/>
          </w:tcPr>
          <w:p w:rsidR="001D2A42" w:rsidRPr="001D2A42" w:rsidRDefault="00FC207D" w:rsidP="001D2A42">
            <w:pPr>
              <w:jc w:val="center"/>
              <w:rPr>
                <w:rFonts w:ascii="Myriad Pro" w:hAnsi="Myriad Pro"/>
              </w:rPr>
            </w:pPr>
            <w:r>
              <w:rPr>
                <w:rFonts w:ascii="Myriad Pro" w:hAnsi="Myriad Pro"/>
              </w:rPr>
              <w:t>59</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141901" w:rsidP="001D2A42">
            <w:pPr>
              <w:jc w:val="center"/>
              <w:rPr>
                <w:rFonts w:ascii="Myriad Pro" w:hAnsi="Myriad Pro"/>
              </w:rPr>
            </w:pPr>
            <w:r>
              <w:rPr>
                <w:rFonts w:ascii="Myriad Pro" w:hAnsi="Myriad Pro"/>
              </w:rPr>
              <w:t>Not avail</w:t>
            </w:r>
            <w:r w:rsidR="001D2A42" w:rsidRPr="001D2A42">
              <w:rPr>
                <w:rFonts w:ascii="Myriad Pro" w:hAnsi="Myriad Pro"/>
              </w:rPr>
              <w:t>%</w:t>
            </w:r>
          </w:p>
        </w:tc>
        <w:tc>
          <w:tcPr>
            <w:tcW w:w="792" w:type="pct"/>
          </w:tcPr>
          <w:p w:rsidR="001D2A42" w:rsidRPr="001D2A42" w:rsidRDefault="00141901" w:rsidP="001D2A42">
            <w:pPr>
              <w:jc w:val="center"/>
              <w:rPr>
                <w:rFonts w:ascii="Myriad Pro" w:hAnsi="Myriad Pro"/>
              </w:rPr>
            </w:pPr>
            <w:r>
              <w:rPr>
                <w:rFonts w:ascii="Myriad Pro" w:hAnsi="Myriad Pro"/>
              </w:rPr>
              <w:t>Not avail</w:t>
            </w:r>
            <w:r w:rsidR="001D2A42" w:rsidRPr="001D2A42">
              <w:rPr>
                <w:rFonts w:ascii="Myriad Pro" w:hAnsi="Myriad Pro"/>
              </w:rPr>
              <w:t>%</w:t>
            </w:r>
          </w:p>
        </w:tc>
        <w:tc>
          <w:tcPr>
            <w:tcW w:w="733" w:type="pct"/>
          </w:tcPr>
          <w:p w:rsidR="001D2A42" w:rsidRPr="001D2A42" w:rsidRDefault="00FC207D" w:rsidP="001D2A42">
            <w:pPr>
              <w:jc w:val="center"/>
              <w:rPr>
                <w:rFonts w:ascii="Myriad Pro" w:hAnsi="Myriad Pro"/>
              </w:rPr>
            </w:pPr>
            <w:r>
              <w:rPr>
                <w:rFonts w:ascii="Myriad Pro" w:hAnsi="Myriad Pro"/>
              </w:rPr>
              <w:t>4</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7974F5" w:rsidRPr="00A45272" w:rsidRDefault="007974F5"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lastRenderedPageBreak/>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676FF0" w:rsidRDefault="00676FF0" w:rsidP="00676FF0">
      <w:pPr>
        <w:pStyle w:val="ListParagraph"/>
        <w:spacing w:after="0" w:line="240" w:lineRule="auto"/>
        <w:rPr>
          <w:rFonts w:ascii="Myriad Pro" w:hAnsi="Myriad Pro"/>
        </w:rPr>
      </w:pPr>
      <w:r>
        <w:rPr>
          <w:rFonts w:ascii="Myriad Pro" w:hAnsi="Myriad Pro"/>
        </w:rPr>
        <w:t>PEIMS (Student Management System)</w:t>
      </w:r>
    </w:p>
    <w:p w:rsidR="00676FF0" w:rsidRDefault="00676FF0" w:rsidP="00676FF0">
      <w:pPr>
        <w:pStyle w:val="ListParagraph"/>
        <w:spacing w:after="0" w:line="240" w:lineRule="auto"/>
        <w:rPr>
          <w:rFonts w:ascii="Myriad Pro" w:hAnsi="Myriad Pro"/>
        </w:rPr>
      </w:pPr>
      <w:r>
        <w:rPr>
          <w:rFonts w:ascii="Myriad Pro" w:hAnsi="Myriad Pro"/>
        </w:rPr>
        <w:t>CTE software (Eduthings) to track student progress</w:t>
      </w:r>
    </w:p>
    <w:p w:rsidR="00676FF0" w:rsidRDefault="00676FF0" w:rsidP="00676FF0">
      <w:pPr>
        <w:pStyle w:val="ListParagraph"/>
        <w:spacing w:after="0" w:line="240" w:lineRule="auto"/>
        <w:rPr>
          <w:rFonts w:ascii="Myriad Pro" w:hAnsi="Myriad Pro"/>
        </w:rPr>
      </w:pPr>
      <w:r>
        <w:rPr>
          <w:rFonts w:ascii="Myriad Pro" w:hAnsi="Myriad Pro"/>
        </w:rPr>
        <w:t xml:space="preserve">Texas Education Agency reports on student progress </w:t>
      </w:r>
    </w:p>
    <w:p w:rsidR="00676FF0" w:rsidRDefault="00676FF0" w:rsidP="00676FF0">
      <w:pPr>
        <w:pStyle w:val="ListParagraph"/>
        <w:spacing w:after="0" w:line="240" w:lineRule="auto"/>
        <w:rPr>
          <w:rFonts w:ascii="Myriad Pro" w:hAnsi="Myriad Pro"/>
        </w:rPr>
      </w:pPr>
      <w:r>
        <w:rPr>
          <w:rFonts w:ascii="Myriad Pro" w:hAnsi="Myriad Pro"/>
        </w:rPr>
        <w:t>Counseling Center stats</w:t>
      </w:r>
    </w:p>
    <w:p w:rsidR="00D74E2F" w:rsidRDefault="00D74E2F" w:rsidP="00D74E2F">
      <w:pPr>
        <w:pStyle w:val="ListParagraph"/>
        <w:spacing w:after="0" w:line="240" w:lineRule="auto"/>
        <w:rPr>
          <w:rFonts w:ascii="Myriad Pro" w:hAnsi="Myriad Pro"/>
        </w:rPr>
      </w:pPr>
    </w:p>
    <w:p w:rsidR="00EA49A9" w:rsidRPr="00A45272" w:rsidRDefault="00EA49A9" w:rsidP="00D74E2F">
      <w:pPr>
        <w:pStyle w:val="ListParagraph"/>
        <w:spacing w:after="0" w:line="240" w:lineRule="auto"/>
        <w:rPr>
          <w:rFonts w:ascii="Myriad Pro" w:hAnsi="Myriad Pro"/>
        </w:rPr>
      </w:pPr>
      <w:r>
        <w:rPr>
          <w:rFonts w:ascii="Myriad Pro" w:hAnsi="Myriad Pro"/>
        </w:rPr>
        <w:t>*Data for post-secondary enrollment was not available until 2017-2018 other than total campus- not by POS</w:t>
      </w:r>
    </w:p>
    <w:p w:rsidR="00141901" w:rsidRDefault="00141901" w:rsidP="00141901">
      <w:pPr>
        <w:spacing w:after="0" w:line="240" w:lineRule="auto"/>
        <w:rPr>
          <w:rFonts w:ascii="Myriad Pro" w:hAnsi="Myriad Pro"/>
        </w:rPr>
      </w:pPr>
      <w:r>
        <w:rPr>
          <w:rFonts w:ascii="Myriad Pro" w:hAnsi="Myriad Pro"/>
        </w:rPr>
        <w:tab/>
        <w:t>*% 100 of seniors enrolled in the program participated in WBL/ number of WBL reflects seniors who completed the program</w:t>
      </w:r>
    </w:p>
    <w:p w:rsidR="00D74E2F" w:rsidRPr="00A45272" w:rsidRDefault="00D74E2F" w:rsidP="00D74E2F">
      <w:pPr>
        <w:spacing w:after="0" w:line="240" w:lineRule="auto"/>
        <w:rPr>
          <w:rFonts w:ascii="Myriad Pro" w:hAnsi="Myriad Pro"/>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A92765" w:rsidRPr="00290837" w:rsidRDefault="00A92765" w:rsidP="00A92765">
      <w:pPr>
        <w:spacing w:after="0" w:line="240" w:lineRule="auto"/>
        <w:rPr>
          <w:rFonts w:ascii="Myriad Pro" w:hAnsi="Myriad Pro"/>
          <w:sz w:val="24"/>
          <w:szCs w:val="24"/>
        </w:rPr>
      </w:pPr>
      <w:r w:rsidRPr="00290837">
        <w:rPr>
          <w:sz w:val="24"/>
          <w:szCs w:val="24"/>
        </w:rPr>
        <w:t xml:space="preserve">The requirements to enroll in the School of </w:t>
      </w:r>
      <w:r>
        <w:rPr>
          <w:sz w:val="24"/>
          <w:szCs w:val="24"/>
        </w:rPr>
        <w:t>Veterinary Science</w:t>
      </w:r>
      <w:r w:rsidRPr="00290837">
        <w:rPr>
          <w:sz w:val="24"/>
          <w:szCs w:val="24"/>
        </w:rPr>
        <w:t xml:space="preserve"> are based on space availability and student interest. There are no prerequisite requirements to enroll in the School of </w:t>
      </w:r>
      <w:r>
        <w:rPr>
          <w:sz w:val="24"/>
          <w:szCs w:val="24"/>
        </w:rPr>
        <w:t>Veterinary Science</w:t>
      </w:r>
      <w:r w:rsidRPr="00290837">
        <w:rPr>
          <w:sz w:val="24"/>
          <w:szCs w:val="24"/>
        </w:rPr>
        <w:t xml:space="preserve">. The learning is sequenced so that the courses scaffold the learning from grade level to grade level.  The School </w:t>
      </w:r>
      <w:r>
        <w:rPr>
          <w:sz w:val="24"/>
          <w:szCs w:val="24"/>
        </w:rPr>
        <w:t>of Veterinary Science</w:t>
      </w:r>
      <w:r w:rsidRPr="00290837">
        <w:rPr>
          <w:sz w:val="24"/>
          <w:szCs w:val="24"/>
        </w:rPr>
        <w:t xml:space="preserve"> enrolls 150 students in their 9</w:t>
      </w:r>
      <w:r w:rsidRPr="00290837">
        <w:rPr>
          <w:sz w:val="24"/>
          <w:szCs w:val="24"/>
          <w:vertAlign w:val="superscript"/>
        </w:rPr>
        <w:t>th</w:t>
      </w:r>
      <w:r w:rsidRPr="00290837">
        <w:rPr>
          <w:sz w:val="24"/>
          <w:szCs w:val="24"/>
        </w:rPr>
        <w:t xml:space="preserve"> grade year. </w:t>
      </w:r>
      <w:r>
        <w:rPr>
          <w:sz w:val="24"/>
          <w:szCs w:val="24"/>
        </w:rPr>
        <w:t>Students complete a coherent sequence of courses grades 9-12.</w:t>
      </w:r>
      <w:r w:rsidRPr="00290837">
        <w:rPr>
          <w:sz w:val="24"/>
          <w:szCs w:val="24"/>
        </w:rPr>
        <w:t xml:space="preserve">  </w:t>
      </w:r>
      <w:r>
        <w:rPr>
          <w:sz w:val="24"/>
          <w:szCs w:val="24"/>
        </w:rPr>
        <w:t xml:space="preserve">Nimitz High </w:t>
      </w:r>
      <w:r w:rsidRPr="00290837">
        <w:rPr>
          <w:sz w:val="24"/>
          <w:szCs w:val="24"/>
        </w:rPr>
        <w:t>has four (4) middle schools which are included in the</w:t>
      </w:r>
      <w:r>
        <w:rPr>
          <w:sz w:val="24"/>
          <w:szCs w:val="24"/>
        </w:rPr>
        <w:t>ir</w:t>
      </w:r>
      <w:r w:rsidRPr="00290837">
        <w:rPr>
          <w:sz w:val="24"/>
          <w:szCs w:val="24"/>
        </w:rPr>
        <w:t xml:space="preserve"> cluster. Students choose their program-of-study in the eighth grade. The district has a fair and equitable process in place for students who wish to transfer to the School of </w:t>
      </w:r>
      <w:r>
        <w:rPr>
          <w:sz w:val="24"/>
          <w:szCs w:val="24"/>
        </w:rPr>
        <w:t>Veterinary Science</w:t>
      </w:r>
      <w:r w:rsidRPr="00290837">
        <w:rPr>
          <w:sz w:val="24"/>
          <w:szCs w:val="24"/>
        </w:rPr>
        <w:t xml:space="preserve"> from another campus within the district. Information regarding the School of </w:t>
      </w:r>
      <w:r>
        <w:rPr>
          <w:sz w:val="24"/>
          <w:szCs w:val="24"/>
        </w:rPr>
        <w:t>Veterinary</w:t>
      </w:r>
      <w:r w:rsidRPr="00290837">
        <w:rPr>
          <w:sz w:val="24"/>
          <w:szCs w:val="24"/>
        </w:rPr>
        <w:t xml:space="preserve"> options, </w:t>
      </w:r>
      <w:r>
        <w:rPr>
          <w:sz w:val="24"/>
          <w:szCs w:val="24"/>
        </w:rPr>
        <w:t xml:space="preserve">and </w:t>
      </w:r>
      <w:r w:rsidRPr="00290837">
        <w:rPr>
          <w:sz w:val="24"/>
          <w:szCs w:val="24"/>
        </w:rPr>
        <w:t xml:space="preserve">courses </w:t>
      </w:r>
      <w:r>
        <w:rPr>
          <w:sz w:val="24"/>
          <w:szCs w:val="24"/>
        </w:rPr>
        <w:t>available</w:t>
      </w:r>
      <w:r w:rsidRPr="00290837">
        <w:rPr>
          <w:sz w:val="24"/>
          <w:szCs w:val="24"/>
        </w:rPr>
        <w:t xml:space="preserve"> </w:t>
      </w:r>
      <w:r w:rsidR="00CA5A0A">
        <w:rPr>
          <w:sz w:val="24"/>
          <w:szCs w:val="24"/>
        </w:rPr>
        <w:t>are presented by</w:t>
      </w:r>
      <w:r w:rsidRPr="00290837">
        <w:rPr>
          <w:sz w:val="24"/>
          <w:szCs w:val="24"/>
        </w:rPr>
        <w:t xml:space="preserve"> counseling staff,  and </w:t>
      </w:r>
      <w:r w:rsidR="00CA5A0A">
        <w:rPr>
          <w:sz w:val="24"/>
          <w:szCs w:val="24"/>
        </w:rPr>
        <w:t>Veterinary Science teachers.</w:t>
      </w: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1E6CDF" w:rsidRDefault="001E6CDF" w:rsidP="001E6CDF">
      <w:pPr>
        <w:spacing w:after="0" w:line="240" w:lineRule="auto"/>
        <w:rPr>
          <w:rFonts w:ascii="Myriad Pro" w:hAnsi="Myriad Pro"/>
        </w:rPr>
      </w:pPr>
    </w:p>
    <w:p w:rsidR="00B263AB" w:rsidRDefault="00B263AB"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CA5A0A"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w:t>
      </w:r>
      <w:r w:rsidR="007974F5">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p>
    <w:p w:rsidR="00CA5A0A" w:rsidRDefault="00CA5A0A" w:rsidP="00CA5A0A">
      <w:pPr>
        <w:pStyle w:val="ListParagraph"/>
        <w:spacing w:after="0" w:line="240" w:lineRule="auto"/>
        <w:ind w:left="360"/>
        <w:rPr>
          <w:rFonts w:ascii="Myriad Pro" w:hAnsi="Myriad Pro"/>
        </w:rPr>
      </w:pPr>
    </w:p>
    <w:p w:rsidR="00E51805" w:rsidRPr="00CA5A0A" w:rsidRDefault="00CA5A0A" w:rsidP="00CA5A0A">
      <w:pPr>
        <w:spacing w:after="0" w:line="240" w:lineRule="auto"/>
        <w:rPr>
          <w:rFonts w:ascii="Myriad Pro" w:hAnsi="Myriad Pro"/>
        </w:rPr>
      </w:pPr>
      <w:r w:rsidRPr="00CA5A0A">
        <w:rPr>
          <w:sz w:val="24"/>
          <w:szCs w:val="24"/>
        </w:rPr>
        <w:t>Students enroll in a coherent sequence of courses beginning in the 9</w:t>
      </w:r>
      <w:r w:rsidRPr="00CA5A0A">
        <w:rPr>
          <w:sz w:val="24"/>
          <w:szCs w:val="24"/>
          <w:vertAlign w:val="superscript"/>
        </w:rPr>
        <w:t>th</w:t>
      </w:r>
      <w:r w:rsidRPr="00CA5A0A">
        <w:rPr>
          <w:sz w:val="24"/>
          <w:szCs w:val="24"/>
        </w:rPr>
        <w:t xml:space="preserve"> grade. The curriculum for each course becomes more rigorous and provides greater depth at each grade level. Relevant, real-world projects increase depth of knowledge and CTSO competitive events allow students to showcase their knowledge and skills. In addition to a strong curriculum, students</w:t>
      </w:r>
      <w:r>
        <w:rPr>
          <w:sz w:val="24"/>
          <w:szCs w:val="24"/>
        </w:rPr>
        <w:t xml:space="preserve"> are mentored by veterinarians and vet techs</w:t>
      </w:r>
      <w:r w:rsidRPr="00CA5A0A">
        <w:rPr>
          <w:sz w:val="24"/>
          <w:szCs w:val="24"/>
        </w:rPr>
        <w:t xml:space="preserve">, participate in field-based events and enroll in a capstone course that allows work-based learning experiences, and industry certification opportunities. Dual credit and AP classes are offered at no cost to students.  Tutorials are available </w:t>
      </w:r>
      <w:r w:rsidR="004E23F8" w:rsidRPr="00CA5A0A">
        <w:rPr>
          <w:sz w:val="24"/>
          <w:szCs w:val="24"/>
        </w:rPr>
        <w:t>every day</w:t>
      </w:r>
      <w:r w:rsidRPr="00CA5A0A">
        <w:rPr>
          <w:sz w:val="24"/>
          <w:szCs w:val="24"/>
        </w:rPr>
        <w:t xml:space="preserve"> at each grade level. The School of </w:t>
      </w:r>
      <w:r>
        <w:rPr>
          <w:sz w:val="24"/>
          <w:szCs w:val="24"/>
        </w:rPr>
        <w:t>Veterinary Science</w:t>
      </w:r>
      <w:r w:rsidRPr="00CA5A0A">
        <w:rPr>
          <w:sz w:val="24"/>
          <w:szCs w:val="24"/>
        </w:rPr>
        <w:t xml:space="preserve"> offers a </w:t>
      </w:r>
      <w:r w:rsidRPr="00CA5A0A">
        <w:rPr>
          <w:sz w:val="24"/>
          <w:szCs w:val="24"/>
        </w:rPr>
        <w:lastRenderedPageBreak/>
        <w:t>parent/student orientation, postsecondary counseling for parents and students, and college tours. Instructors are trained each year in differentiated instructional strategies, integrated instruction and work with postsecondary partners to ensure that curriculum prepares students for postsecondary opportunities.</w:t>
      </w:r>
      <w:r w:rsidR="000E1010" w:rsidRPr="00CA5A0A">
        <w:rPr>
          <w:rFonts w:ascii="Myriad Pro" w:hAnsi="Myriad Pro"/>
        </w:rPr>
        <w:br/>
      </w:r>
      <w:r w:rsidR="000E1010" w:rsidRPr="00CA5A0A">
        <w:rPr>
          <w:rFonts w:ascii="Myriad Pro" w:hAnsi="Myriad Pro"/>
        </w:rPr>
        <w:br/>
      </w:r>
    </w:p>
    <w:p w:rsidR="00B263AB" w:rsidRPr="00B263AB" w:rsidRDefault="00B263AB" w:rsidP="00B263AB">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CA5A0A" w:rsidRDefault="00CA5A0A" w:rsidP="00CA5A0A">
      <w:pPr>
        <w:pStyle w:val="ListParagraph"/>
        <w:spacing w:after="0" w:line="240" w:lineRule="auto"/>
        <w:ind w:left="360"/>
        <w:rPr>
          <w:rFonts w:ascii="Myriad Pro" w:hAnsi="Myriad Pro"/>
        </w:rPr>
      </w:pPr>
    </w:p>
    <w:p w:rsidR="00CA5A0A" w:rsidRDefault="00CA5A0A" w:rsidP="00CA5A0A">
      <w:pPr>
        <w:pStyle w:val="ListParagraph"/>
        <w:spacing w:after="0" w:line="240" w:lineRule="auto"/>
        <w:ind w:left="360"/>
        <w:rPr>
          <w:rFonts w:ascii="Myriad Pro" w:hAnsi="Myriad Pro"/>
        </w:rPr>
      </w:pPr>
    </w:p>
    <w:p w:rsidR="00CA5A0A" w:rsidRDefault="000E1010" w:rsidP="00CA5A0A">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rsidR="00CA5A0A" w:rsidRDefault="00CA5A0A" w:rsidP="00CA5A0A">
      <w:pPr>
        <w:pStyle w:val="ListParagraph"/>
        <w:spacing w:after="0" w:line="240" w:lineRule="auto"/>
        <w:ind w:left="360"/>
        <w:rPr>
          <w:rFonts w:ascii="Myriad Pro" w:hAnsi="Myriad Pro"/>
        </w:rPr>
      </w:pPr>
    </w:p>
    <w:p w:rsidR="00E51805" w:rsidRPr="00141901" w:rsidRDefault="00CA5A0A" w:rsidP="00CA5A0A">
      <w:pPr>
        <w:spacing w:after="0" w:line="240" w:lineRule="auto"/>
        <w:rPr>
          <w:rFonts w:cstheme="minorHAnsi"/>
          <w:sz w:val="24"/>
          <w:szCs w:val="24"/>
        </w:rPr>
      </w:pPr>
      <w:r w:rsidRPr="00141901">
        <w:rPr>
          <w:rFonts w:cstheme="minorHAnsi"/>
          <w:sz w:val="24"/>
          <w:szCs w:val="24"/>
        </w:rPr>
        <w:t xml:space="preserve">The School of Veterinary Science participate with FFA and HOSA- Health Occupations Students of America to enhance curriculum and involve all students in competitions and leadership events. Students develop skills and learn how to gain a competitive edge in the workforce. Students compete at the district, state and national levels. </w:t>
      </w:r>
      <w:r w:rsidR="000E1010" w:rsidRPr="00141901">
        <w:rPr>
          <w:rFonts w:cstheme="minorHAnsi"/>
          <w:sz w:val="24"/>
          <w:szCs w:val="24"/>
        </w:rPr>
        <w:br/>
      </w:r>
      <w:r w:rsidR="000E1010" w:rsidRPr="00141901">
        <w:rPr>
          <w:rFonts w:cstheme="minorHAnsi"/>
          <w:sz w:val="24"/>
          <w:szCs w:val="24"/>
        </w:rPr>
        <w:br/>
      </w:r>
      <w:r w:rsidR="000E1010" w:rsidRPr="00141901">
        <w:rPr>
          <w:rFonts w:cstheme="minorHAnsi"/>
          <w:sz w:val="24"/>
          <w:szCs w:val="24"/>
        </w:rPr>
        <w:br/>
      </w:r>
    </w:p>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E51805" w:rsidRDefault="00E51805" w:rsidP="00D74E2F">
      <w:pPr>
        <w:spacing w:after="0" w:line="240" w:lineRule="auto"/>
        <w:rPr>
          <w:rFonts w:ascii="Myriad Pro" w:hAnsi="Myriad Pro"/>
        </w:rPr>
      </w:pPr>
    </w:p>
    <w:p w:rsidR="00CA5A0A" w:rsidRPr="00290837" w:rsidRDefault="00CA5A0A" w:rsidP="00CA5A0A">
      <w:pPr>
        <w:spacing w:line="240" w:lineRule="auto"/>
        <w:ind w:left="360"/>
        <w:jc w:val="both"/>
        <w:rPr>
          <w:sz w:val="24"/>
          <w:szCs w:val="24"/>
        </w:rPr>
      </w:pPr>
      <w:r>
        <w:br/>
      </w:r>
      <w:r w:rsidRPr="00290837">
        <w:rPr>
          <w:sz w:val="24"/>
          <w:szCs w:val="24"/>
        </w:rPr>
        <w:t xml:space="preserve">All students receive career guidance and counseling from their CTE teachers, as well as campus counselors. CTE courses have integrated a College and Career Readiness (CCR) Plan in all CTE courses which includes:  Career Assessments, Exploration, postsecondary options, College and Career Planning.  In addition, the CCR includes units covering the important soft skills that all students need for success: communication, teamwork, ethics, problem solving, work quality, listening, and time management. School of </w:t>
      </w:r>
      <w:r w:rsidR="00D6250F">
        <w:rPr>
          <w:sz w:val="24"/>
          <w:szCs w:val="24"/>
        </w:rPr>
        <w:t>Veterinary Science</w:t>
      </w:r>
      <w:r w:rsidRPr="00290837">
        <w:rPr>
          <w:sz w:val="24"/>
          <w:szCs w:val="24"/>
        </w:rPr>
        <w:t xml:space="preserve"> students are also provided guidance from:</w:t>
      </w:r>
    </w:p>
    <w:p w:rsidR="00CA5A0A" w:rsidRPr="00290837" w:rsidRDefault="00D6250F" w:rsidP="00CA5A0A">
      <w:pPr>
        <w:pStyle w:val="ListParagraph"/>
        <w:numPr>
          <w:ilvl w:val="0"/>
          <w:numId w:val="18"/>
        </w:numPr>
        <w:spacing w:line="240" w:lineRule="auto"/>
        <w:jc w:val="both"/>
        <w:rPr>
          <w:sz w:val="24"/>
          <w:szCs w:val="24"/>
        </w:rPr>
      </w:pPr>
      <w:r>
        <w:rPr>
          <w:sz w:val="24"/>
          <w:szCs w:val="24"/>
        </w:rPr>
        <w:t>Advisory Board</w:t>
      </w:r>
      <w:r w:rsidR="00CA5A0A" w:rsidRPr="00290837">
        <w:rPr>
          <w:sz w:val="24"/>
          <w:szCs w:val="24"/>
        </w:rPr>
        <w:t xml:space="preserve"> members</w:t>
      </w:r>
      <w:r>
        <w:rPr>
          <w:sz w:val="24"/>
          <w:szCs w:val="24"/>
        </w:rPr>
        <w:t xml:space="preserve"> who</w:t>
      </w:r>
      <w:r w:rsidR="00CA5A0A" w:rsidRPr="00290837">
        <w:rPr>
          <w:sz w:val="24"/>
          <w:szCs w:val="24"/>
        </w:rPr>
        <w:t xml:space="preserve"> mentor individual students regarding career opportunities in the </w:t>
      </w:r>
      <w:r>
        <w:rPr>
          <w:sz w:val="24"/>
          <w:szCs w:val="24"/>
        </w:rPr>
        <w:t>veterinary science</w:t>
      </w:r>
      <w:r w:rsidR="00CA5A0A" w:rsidRPr="00290837">
        <w:rPr>
          <w:sz w:val="24"/>
          <w:szCs w:val="24"/>
        </w:rPr>
        <w:t xml:space="preserve"> industry.</w:t>
      </w:r>
    </w:p>
    <w:p w:rsidR="00CA5A0A" w:rsidRPr="00290837" w:rsidRDefault="00CA5A0A" w:rsidP="00CA5A0A">
      <w:pPr>
        <w:pStyle w:val="ListParagraph"/>
        <w:numPr>
          <w:ilvl w:val="0"/>
          <w:numId w:val="18"/>
        </w:numPr>
        <w:spacing w:line="240" w:lineRule="auto"/>
        <w:jc w:val="both"/>
        <w:rPr>
          <w:sz w:val="24"/>
          <w:szCs w:val="24"/>
        </w:rPr>
      </w:pPr>
      <w:r w:rsidRPr="00290837">
        <w:rPr>
          <w:sz w:val="24"/>
          <w:szCs w:val="24"/>
        </w:rPr>
        <w:t xml:space="preserve">Students participate in CTSO competitive events and professional organizations linked to </w:t>
      </w:r>
      <w:r w:rsidR="00D6250F">
        <w:rPr>
          <w:sz w:val="24"/>
          <w:szCs w:val="24"/>
        </w:rPr>
        <w:t>veterinary science</w:t>
      </w:r>
      <w:r w:rsidRPr="00290837">
        <w:rPr>
          <w:sz w:val="24"/>
          <w:szCs w:val="24"/>
        </w:rPr>
        <w:t>.</w:t>
      </w:r>
    </w:p>
    <w:p w:rsidR="00CA5A0A" w:rsidRPr="00290837" w:rsidRDefault="00CA5A0A" w:rsidP="00CA5A0A">
      <w:pPr>
        <w:pStyle w:val="ListParagraph"/>
        <w:numPr>
          <w:ilvl w:val="0"/>
          <w:numId w:val="18"/>
        </w:numPr>
        <w:spacing w:line="240" w:lineRule="auto"/>
        <w:jc w:val="both"/>
        <w:rPr>
          <w:sz w:val="24"/>
          <w:szCs w:val="24"/>
        </w:rPr>
      </w:pPr>
      <w:r w:rsidRPr="00290837">
        <w:rPr>
          <w:sz w:val="24"/>
          <w:szCs w:val="24"/>
        </w:rPr>
        <w:t xml:space="preserve">Internships provide students with the real-world relevancy that connects them to their career choice. </w:t>
      </w:r>
    </w:p>
    <w:p w:rsidR="00CA5A0A" w:rsidRPr="00290837" w:rsidRDefault="00CA5A0A" w:rsidP="00CA5A0A">
      <w:pPr>
        <w:pStyle w:val="ListParagraph"/>
        <w:numPr>
          <w:ilvl w:val="0"/>
          <w:numId w:val="18"/>
        </w:numPr>
        <w:spacing w:line="240" w:lineRule="auto"/>
        <w:jc w:val="both"/>
        <w:rPr>
          <w:sz w:val="24"/>
          <w:szCs w:val="24"/>
        </w:rPr>
      </w:pPr>
      <w:r w:rsidRPr="00290837">
        <w:rPr>
          <w:sz w:val="24"/>
          <w:szCs w:val="24"/>
        </w:rPr>
        <w:lastRenderedPageBreak/>
        <w:t xml:space="preserve">Classes are taught by industry specialists, such as </w:t>
      </w:r>
      <w:r w:rsidR="00D6250F">
        <w:rPr>
          <w:sz w:val="24"/>
          <w:szCs w:val="24"/>
        </w:rPr>
        <w:t>veterinarians, vet techs, advocates for animals, trainers and animal specialists.</w:t>
      </w:r>
    </w:p>
    <w:p w:rsidR="00CA5A0A" w:rsidRDefault="00CA5A0A" w:rsidP="00CA5A0A">
      <w:pPr>
        <w:pStyle w:val="ListParagraph"/>
        <w:numPr>
          <w:ilvl w:val="0"/>
          <w:numId w:val="18"/>
        </w:numPr>
        <w:spacing w:line="240" w:lineRule="auto"/>
        <w:jc w:val="both"/>
        <w:rPr>
          <w:sz w:val="24"/>
          <w:szCs w:val="24"/>
        </w:rPr>
      </w:pPr>
      <w:r w:rsidRPr="00290837">
        <w:rPr>
          <w:sz w:val="24"/>
          <w:szCs w:val="24"/>
        </w:rPr>
        <w:t>Counselors provide all students with PSAT, Explore,</w:t>
      </w:r>
      <w:r w:rsidR="00D6250F">
        <w:rPr>
          <w:sz w:val="24"/>
          <w:szCs w:val="24"/>
        </w:rPr>
        <w:t xml:space="preserve"> ACT</w:t>
      </w:r>
      <w:r w:rsidRPr="00290837">
        <w:rPr>
          <w:sz w:val="24"/>
          <w:szCs w:val="24"/>
        </w:rPr>
        <w:t xml:space="preserve"> and the SAT tests at no cost to the student.</w:t>
      </w:r>
    </w:p>
    <w:p w:rsidR="00D6250F" w:rsidRDefault="00D6250F" w:rsidP="00CA5A0A">
      <w:pPr>
        <w:pStyle w:val="ListParagraph"/>
        <w:numPr>
          <w:ilvl w:val="0"/>
          <w:numId w:val="18"/>
        </w:numPr>
        <w:spacing w:line="240" w:lineRule="auto"/>
        <w:jc w:val="both"/>
        <w:rPr>
          <w:sz w:val="24"/>
          <w:szCs w:val="24"/>
        </w:rPr>
      </w:pPr>
      <w:r>
        <w:rPr>
          <w:sz w:val="24"/>
          <w:szCs w:val="24"/>
        </w:rPr>
        <w:t>All students have access to dual credit and AP core classes</w:t>
      </w:r>
    </w:p>
    <w:p w:rsidR="00D6250F" w:rsidRDefault="00D6250F" w:rsidP="00CA5A0A">
      <w:pPr>
        <w:pStyle w:val="ListParagraph"/>
        <w:numPr>
          <w:ilvl w:val="0"/>
          <w:numId w:val="18"/>
        </w:numPr>
        <w:spacing w:line="240" w:lineRule="auto"/>
        <w:jc w:val="both"/>
        <w:rPr>
          <w:sz w:val="24"/>
          <w:szCs w:val="24"/>
        </w:rPr>
      </w:pPr>
      <w:r>
        <w:rPr>
          <w:sz w:val="24"/>
          <w:szCs w:val="24"/>
        </w:rPr>
        <w:t>Students utilize Campus2Careers software for portfolios, and college information</w:t>
      </w:r>
    </w:p>
    <w:p w:rsidR="00D6250F" w:rsidRDefault="00D6250F" w:rsidP="00CA5A0A">
      <w:pPr>
        <w:pStyle w:val="ListParagraph"/>
        <w:numPr>
          <w:ilvl w:val="0"/>
          <w:numId w:val="18"/>
        </w:numPr>
        <w:spacing w:line="240" w:lineRule="auto"/>
        <w:jc w:val="both"/>
        <w:rPr>
          <w:sz w:val="24"/>
          <w:szCs w:val="24"/>
        </w:rPr>
      </w:pPr>
      <w:r>
        <w:rPr>
          <w:sz w:val="24"/>
          <w:szCs w:val="24"/>
        </w:rPr>
        <w:t xml:space="preserve">All students have an individualized 4-year plan, with an endorsement </w:t>
      </w:r>
    </w:p>
    <w:p w:rsidR="00D6250F" w:rsidRPr="00290837" w:rsidRDefault="00D6250F" w:rsidP="00CA5A0A">
      <w:pPr>
        <w:pStyle w:val="ListParagraph"/>
        <w:numPr>
          <w:ilvl w:val="0"/>
          <w:numId w:val="18"/>
        </w:numPr>
        <w:spacing w:line="240" w:lineRule="auto"/>
        <w:jc w:val="both"/>
        <w:rPr>
          <w:sz w:val="24"/>
          <w:szCs w:val="24"/>
        </w:rPr>
      </w:pPr>
      <w:r>
        <w:rPr>
          <w:sz w:val="24"/>
          <w:szCs w:val="24"/>
        </w:rPr>
        <w:t>Endorsements and Performance Acknowledgements are noted on transcripts</w:t>
      </w:r>
    </w:p>
    <w:p w:rsidR="00E51805" w:rsidRDefault="00E51805" w:rsidP="00D74E2F">
      <w:pPr>
        <w:spacing w:after="0" w:line="240" w:lineRule="auto"/>
        <w:rPr>
          <w:rFonts w:ascii="Myriad Pro" w:hAnsi="Myriad Pro"/>
          <w:b/>
          <w:color w:val="009AA6"/>
          <w:sz w:val="32"/>
        </w:rPr>
      </w:pP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72"/>
        <w:gridCol w:w="4678"/>
      </w:tblGrid>
      <w:tr w:rsidR="00DA2438" w:rsidTr="00D6250F">
        <w:tc>
          <w:tcPr>
            <w:tcW w:w="4672" w:type="dxa"/>
          </w:tcPr>
          <w:p w:rsidR="00DA2438" w:rsidRPr="000B7607" w:rsidRDefault="00DA2438" w:rsidP="00801432">
            <w:pPr>
              <w:rPr>
                <w:b/>
              </w:rPr>
            </w:pPr>
            <w:r>
              <w:rPr>
                <w:b/>
              </w:rPr>
              <w:t xml:space="preserve">Standard Types </w:t>
            </w:r>
          </w:p>
        </w:tc>
        <w:tc>
          <w:tcPr>
            <w:tcW w:w="467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rsidTr="00D6250F">
        <w:tc>
          <w:tcPr>
            <w:tcW w:w="4672" w:type="dxa"/>
          </w:tcPr>
          <w:p w:rsidR="00DA2438" w:rsidRPr="00141901" w:rsidRDefault="00DA2438" w:rsidP="00801432">
            <w:pPr>
              <w:rPr>
                <w:sz w:val="24"/>
                <w:szCs w:val="24"/>
              </w:rPr>
            </w:pPr>
            <w:r w:rsidRPr="00141901">
              <w:rPr>
                <w:sz w:val="24"/>
                <w:szCs w:val="24"/>
              </w:rPr>
              <w:t>Academic Standards</w:t>
            </w:r>
          </w:p>
        </w:tc>
        <w:tc>
          <w:tcPr>
            <w:tcW w:w="4678" w:type="dxa"/>
          </w:tcPr>
          <w:p w:rsidR="00DA2438" w:rsidRPr="00141901" w:rsidRDefault="00D6250F" w:rsidP="00801432">
            <w:pPr>
              <w:rPr>
                <w:rFonts w:ascii="Myriad Pro" w:hAnsi="Myriad Pro"/>
                <w:b/>
                <w:color w:val="009AA6"/>
                <w:sz w:val="24"/>
                <w:szCs w:val="24"/>
              </w:rPr>
            </w:pPr>
            <w:r w:rsidRPr="00141901">
              <w:rPr>
                <w:sz w:val="24"/>
                <w:szCs w:val="24"/>
              </w:rPr>
              <w:t>School of Veterinary Science students follow the 4-year plan established by the state, ensuring college and career readiness upon graduation and requires students to identify a program of study as freshmen</w:t>
            </w:r>
            <w:r w:rsidR="009D33A2">
              <w:rPr>
                <w:sz w:val="24"/>
                <w:szCs w:val="24"/>
              </w:rPr>
              <w:t xml:space="preserve"> and complete</w:t>
            </w:r>
            <w:r w:rsidRPr="00141901">
              <w:rPr>
                <w:sz w:val="24"/>
                <w:szCs w:val="24"/>
              </w:rPr>
              <w:t xml:space="preserve"> a coherent sequence</w:t>
            </w:r>
            <w:r w:rsidR="009D33A2">
              <w:rPr>
                <w:sz w:val="24"/>
                <w:szCs w:val="24"/>
              </w:rPr>
              <w:t>.</w:t>
            </w:r>
            <w:r w:rsidRPr="00141901">
              <w:rPr>
                <w:sz w:val="24"/>
                <w:szCs w:val="24"/>
              </w:rPr>
              <w:t xml:space="preserve"> CTE content is aligned with challenging academic standards and relevant technical knowledge and skills, necessary to prepare for college and careers in veterinary science, including current or emerging opportunities. CTE follows the state objectives for courses in the School of Veterinary Science programs, and utilizes curriculum developed through Texas A&amp;M University for Vet Med coursework. </w:t>
            </w:r>
          </w:p>
          <w:p w:rsidR="00DA2438" w:rsidRPr="00141901" w:rsidRDefault="00DA2438" w:rsidP="00801432">
            <w:pPr>
              <w:rPr>
                <w:rFonts w:ascii="Myriad Pro" w:hAnsi="Myriad Pro"/>
                <w:b/>
                <w:color w:val="009AA6"/>
                <w:sz w:val="24"/>
                <w:szCs w:val="24"/>
              </w:rPr>
            </w:pPr>
          </w:p>
        </w:tc>
      </w:tr>
      <w:tr w:rsidR="00D6250F" w:rsidTr="00D6250F">
        <w:tc>
          <w:tcPr>
            <w:tcW w:w="4672" w:type="dxa"/>
          </w:tcPr>
          <w:p w:rsidR="00D6250F" w:rsidRPr="00141901" w:rsidRDefault="00D6250F" w:rsidP="00D6250F">
            <w:pPr>
              <w:rPr>
                <w:sz w:val="24"/>
                <w:szCs w:val="24"/>
              </w:rPr>
            </w:pPr>
            <w:r w:rsidRPr="00141901">
              <w:rPr>
                <w:sz w:val="24"/>
                <w:szCs w:val="24"/>
              </w:rPr>
              <w:t>Career Cluster or Technical Standards</w:t>
            </w:r>
          </w:p>
        </w:tc>
        <w:tc>
          <w:tcPr>
            <w:tcW w:w="4678" w:type="dxa"/>
          </w:tcPr>
          <w:p w:rsidR="00D6250F" w:rsidRPr="00141901" w:rsidRDefault="00D6250F" w:rsidP="00D6250F">
            <w:pPr>
              <w:rPr>
                <w:rFonts w:ascii="Myriad Pro" w:hAnsi="Myriad Pro"/>
                <w:b/>
                <w:color w:val="009AA6"/>
                <w:sz w:val="24"/>
                <w:szCs w:val="24"/>
              </w:rPr>
            </w:pPr>
            <w:r w:rsidRPr="00141901">
              <w:rPr>
                <w:sz w:val="24"/>
                <w:szCs w:val="24"/>
              </w:rPr>
              <w:t>The program provides students with the opportunity to earn industry certifications and develop the skills and academic core to prepare them to meet postsecondary goals. Students complete a sequence of courses in which their knowledge and skill level increases each year.  All students may participate in a</w:t>
            </w:r>
            <w:r w:rsidR="00704D8E" w:rsidRPr="00141901">
              <w:rPr>
                <w:sz w:val="24"/>
                <w:szCs w:val="24"/>
              </w:rPr>
              <w:t>n Enterprise</w:t>
            </w:r>
            <w:r w:rsidRPr="00141901">
              <w:rPr>
                <w:sz w:val="24"/>
                <w:szCs w:val="24"/>
              </w:rPr>
              <w:t xml:space="preserve"> course as juniors, and interns</w:t>
            </w:r>
            <w:r w:rsidR="00704D8E" w:rsidRPr="00141901">
              <w:rPr>
                <w:sz w:val="24"/>
                <w:szCs w:val="24"/>
              </w:rPr>
              <w:t>hips</w:t>
            </w:r>
            <w:r w:rsidRPr="00141901">
              <w:rPr>
                <w:sz w:val="24"/>
                <w:szCs w:val="24"/>
              </w:rPr>
              <w:t xml:space="preserve"> as seniors.</w:t>
            </w:r>
          </w:p>
        </w:tc>
      </w:tr>
      <w:tr w:rsidR="00704D8E" w:rsidTr="00D6250F">
        <w:tc>
          <w:tcPr>
            <w:tcW w:w="4672" w:type="dxa"/>
          </w:tcPr>
          <w:p w:rsidR="00704D8E" w:rsidRPr="00141901" w:rsidRDefault="00704D8E" w:rsidP="00704D8E">
            <w:pPr>
              <w:rPr>
                <w:sz w:val="24"/>
                <w:szCs w:val="24"/>
              </w:rPr>
            </w:pPr>
            <w:r w:rsidRPr="00141901">
              <w:rPr>
                <w:sz w:val="24"/>
                <w:szCs w:val="24"/>
              </w:rPr>
              <w:lastRenderedPageBreak/>
              <w:t xml:space="preserve">Employability Standards </w:t>
            </w:r>
          </w:p>
        </w:tc>
        <w:tc>
          <w:tcPr>
            <w:tcW w:w="4678" w:type="dxa"/>
          </w:tcPr>
          <w:p w:rsidR="00704D8E" w:rsidRPr="00141901" w:rsidRDefault="00704D8E" w:rsidP="00704D8E">
            <w:pPr>
              <w:rPr>
                <w:rFonts w:ascii="Myriad Pro" w:hAnsi="Myriad Pro"/>
                <w:b/>
                <w:color w:val="009AA6"/>
                <w:sz w:val="24"/>
                <w:szCs w:val="24"/>
              </w:rPr>
            </w:pPr>
            <w:r w:rsidRPr="00141901">
              <w:rPr>
                <w:sz w:val="24"/>
                <w:szCs w:val="24"/>
              </w:rPr>
              <w:t xml:space="preserve">Students in the </w:t>
            </w:r>
            <w:r w:rsidR="00C876C3" w:rsidRPr="00141901">
              <w:rPr>
                <w:sz w:val="24"/>
                <w:szCs w:val="24"/>
              </w:rPr>
              <w:t>Veterinary Science</w:t>
            </w:r>
            <w:r w:rsidRPr="00141901">
              <w:rPr>
                <w:sz w:val="24"/>
                <w:szCs w:val="24"/>
              </w:rPr>
              <w:t xml:space="preserve"> program work daily to master skills identified by industry partners as necessary for success. Students learn</w:t>
            </w:r>
            <w:r w:rsidR="00C876C3" w:rsidRPr="00141901">
              <w:rPr>
                <w:sz w:val="24"/>
                <w:szCs w:val="24"/>
              </w:rPr>
              <w:t xml:space="preserve"> academic foundation</w:t>
            </w:r>
            <w:r w:rsidRPr="00141901">
              <w:rPr>
                <w:sz w:val="24"/>
                <w:szCs w:val="24"/>
              </w:rPr>
              <w:t xml:space="preserve"> and develop skills in the areas of critical thinking, creativity, collaboration, communication, flexibility, and leadership, in addition to technical skills required of industry professionals. </w:t>
            </w:r>
          </w:p>
        </w:tc>
      </w:tr>
      <w:tr w:rsidR="00C876C3" w:rsidTr="00D6250F">
        <w:tc>
          <w:tcPr>
            <w:tcW w:w="4672" w:type="dxa"/>
          </w:tcPr>
          <w:p w:rsidR="00C876C3" w:rsidRPr="00141901" w:rsidRDefault="00C876C3" w:rsidP="00C876C3">
            <w:pPr>
              <w:rPr>
                <w:sz w:val="24"/>
                <w:szCs w:val="24"/>
              </w:rPr>
            </w:pPr>
            <w:r w:rsidRPr="00141901">
              <w:rPr>
                <w:sz w:val="24"/>
                <w:szCs w:val="24"/>
              </w:rPr>
              <w:t>Other</w:t>
            </w:r>
          </w:p>
        </w:tc>
        <w:tc>
          <w:tcPr>
            <w:tcW w:w="4678" w:type="dxa"/>
          </w:tcPr>
          <w:p w:rsidR="00C876C3" w:rsidRPr="00141901" w:rsidRDefault="00C876C3" w:rsidP="00C876C3">
            <w:pPr>
              <w:rPr>
                <w:rFonts w:ascii="Myriad Pro" w:hAnsi="Myriad Pro"/>
                <w:b/>
                <w:color w:val="009AA6"/>
                <w:sz w:val="24"/>
                <w:szCs w:val="24"/>
              </w:rPr>
            </w:pPr>
            <w:r w:rsidRPr="00141901">
              <w:rPr>
                <w:sz w:val="24"/>
                <w:szCs w:val="24"/>
                <w:shd w:val="clear" w:color="auto" w:fill="FFFFFF"/>
              </w:rPr>
              <w:t>Irving ISD was named a top digital district by the Center for Digital Education, selected for our use of innovative technologies.  All students have access to cutting edge technology, including equipment, software, and computers.</w:t>
            </w:r>
          </w:p>
          <w:p w:rsidR="00C876C3" w:rsidRPr="00141901" w:rsidRDefault="00C876C3" w:rsidP="00C876C3">
            <w:pPr>
              <w:rPr>
                <w:rFonts w:ascii="Myriad Pro" w:hAnsi="Myriad Pro"/>
                <w:b/>
                <w:color w:val="009AA6"/>
                <w:sz w:val="24"/>
                <w:szCs w:val="24"/>
              </w:rPr>
            </w:pP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372F42" w:rsidRDefault="00372F42" w:rsidP="00372F42">
      <w:pPr>
        <w:spacing w:after="0" w:line="240" w:lineRule="auto"/>
        <w:rPr>
          <w:rFonts w:ascii="Myriad Pro" w:hAnsi="Myriad Pro"/>
        </w:rPr>
      </w:pPr>
    </w:p>
    <w:p w:rsidR="00372F42" w:rsidRDefault="00372F42" w:rsidP="00372F42">
      <w:pPr>
        <w:spacing w:after="0" w:line="240" w:lineRule="auto"/>
        <w:rPr>
          <w:rFonts w:ascii="Myriad Pro" w:hAnsi="Myriad Pro"/>
        </w:rPr>
      </w:pPr>
    </w:p>
    <w:p w:rsidR="00372F42" w:rsidRPr="00372F42" w:rsidRDefault="00372F42" w:rsidP="00372F42">
      <w:pPr>
        <w:spacing w:after="0" w:line="240" w:lineRule="auto"/>
        <w:ind w:left="720"/>
        <w:rPr>
          <w:rFonts w:ascii="Myriad Pro" w:hAnsi="Myriad Pro"/>
          <w:b/>
        </w:rPr>
      </w:pPr>
      <w:r>
        <w:rPr>
          <w:rFonts w:ascii="Myriad Pro" w:hAnsi="Myriad Pro"/>
          <w:b/>
        </w:rPr>
        <w:t>School of Veterinary Science</w:t>
      </w:r>
    </w:p>
    <w:p w:rsidR="00372F42" w:rsidRDefault="00372F42" w:rsidP="00372F42">
      <w:pPr>
        <w:spacing w:after="0" w:line="240" w:lineRule="auto"/>
        <w:rPr>
          <w:rFonts w:ascii="Myriad Pro" w:hAnsi="Myriad Pro"/>
        </w:rPr>
      </w:pPr>
    </w:p>
    <w:p w:rsidR="00372F42" w:rsidRDefault="00372F42" w:rsidP="00794604">
      <w:pPr>
        <w:pStyle w:val="ListParagraph"/>
        <w:spacing w:after="0" w:line="240" w:lineRule="auto"/>
        <w:ind w:left="360"/>
        <w:rPr>
          <w:rFonts w:ascii="Myriad Pro" w:hAnsi="Myriad Pro"/>
        </w:rPr>
      </w:pPr>
      <w:r>
        <w:rPr>
          <w:noProof/>
        </w:rPr>
        <w:drawing>
          <wp:inline distT="0" distB="0" distL="0" distR="0" wp14:anchorId="200B6507" wp14:editId="68DB89CB">
            <wp:extent cx="5791200" cy="1219200"/>
            <wp:effectExtent l="0" t="0" r="7620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B363F" w:rsidRDefault="00BF39A0" w:rsidP="00794604">
      <w:pPr>
        <w:pStyle w:val="ListParagraph"/>
        <w:spacing w:after="0" w:line="240" w:lineRule="auto"/>
        <w:ind w:left="360"/>
        <w:rPr>
          <w:rFonts w:ascii="Myriad Pro" w:hAnsi="Myriad Pro"/>
        </w:rPr>
      </w:pPr>
      <w:r>
        <w:rPr>
          <w:rFonts w:ascii="Myriad Pro" w:hAnsi="Myriad Pro"/>
        </w:rPr>
        <w:lastRenderedPageBreak/>
        <w:br/>
      </w:r>
    </w:p>
    <w:p w:rsidR="00C876C3" w:rsidRPr="00290837" w:rsidRDefault="00C876C3" w:rsidP="00C876C3">
      <w:pPr>
        <w:pStyle w:val="ListParagraph"/>
        <w:spacing w:after="0" w:line="240" w:lineRule="auto"/>
        <w:ind w:left="360"/>
        <w:rPr>
          <w:rFonts w:ascii="Myriad Pro" w:hAnsi="Myriad Pro"/>
          <w:sz w:val="24"/>
          <w:szCs w:val="24"/>
        </w:rPr>
      </w:pPr>
    </w:p>
    <w:p w:rsidR="00C876C3" w:rsidRPr="00290837" w:rsidRDefault="00C876C3" w:rsidP="00C876C3">
      <w:pPr>
        <w:spacing w:after="0" w:line="240" w:lineRule="auto"/>
        <w:rPr>
          <w:sz w:val="24"/>
          <w:szCs w:val="24"/>
        </w:rPr>
      </w:pPr>
      <w:r w:rsidRPr="00290837">
        <w:rPr>
          <w:sz w:val="24"/>
          <w:szCs w:val="24"/>
        </w:rPr>
        <w:t>All CTE programs of study are designed using this model:</w:t>
      </w:r>
    </w:p>
    <w:p w:rsidR="00C876C3" w:rsidRPr="00290837" w:rsidRDefault="00C876C3" w:rsidP="00C876C3">
      <w:pPr>
        <w:spacing w:after="0" w:line="240" w:lineRule="auto"/>
        <w:rPr>
          <w:sz w:val="24"/>
          <w:szCs w:val="24"/>
        </w:rPr>
      </w:pPr>
      <w:r w:rsidRPr="00290837">
        <w:rPr>
          <w:sz w:val="24"/>
          <w:szCs w:val="24"/>
        </w:rPr>
        <w:t>9</w:t>
      </w:r>
      <w:r w:rsidRPr="00290837">
        <w:rPr>
          <w:sz w:val="24"/>
          <w:szCs w:val="24"/>
          <w:vertAlign w:val="superscript"/>
        </w:rPr>
        <w:t>th</w:t>
      </w:r>
      <w:r w:rsidRPr="00290837">
        <w:rPr>
          <w:sz w:val="24"/>
          <w:szCs w:val="24"/>
        </w:rPr>
        <w:tab/>
        <w:t>Exploratory</w:t>
      </w:r>
    </w:p>
    <w:p w:rsidR="00C876C3" w:rsidRPr="00290837" w:rsidRDefault="00C876C3" w:rsidP="00C876C3">
      <w:pPr>
        <w:spacing w:after="0" w:line="240" w:lineRule="auto"/>
        <w:rPr>
          <w:sz w:val="24"/>
          <w:szCs w:val="24"/>
        </w:rPr>
      </w:pPr>
      <w:r w:rsidRPr="00290837">
        <w:rPr>
          <w:sz w:val="24"/>
          <w:szCs w:val="24"/>
        </w:rPr>
        <w:t>10</w:t>
      </w:r>
      <w:r w:rsidRPr="00290837">
        <w:rPr>
          <w:sz w:val="24"/>
          <w:szCs w:val="24"/>
          <w:vertAlign w:val="superscript"/>
        </w:rPr>
        <w:t>th</w:t>
      </w:r>
      <w:r w:rsidRPr="00290837">
        <w:rPr>
          <w:sz w:val="24"/>
          <w:szCs w:val="24"/>
        </w:rPr>
        <w:tab/>
        <w:t>Core</w:t>
      </w:r>
    </w:p>
    <w:p w:rsidR="00C876C3" w:rsidRPr="00290837" w:rsidRDefault="00C876C3" w:rsidP="00C876C3">
      <w:pPr>
        <w:spacing w:after="0" w:line="240" w:lineRule="auto"/>
        <w:rPr>
          <w:sz w:val="24"/>
          <w:szCs w:val="24"/>
        </w:rPr>
      </w:pPr>
      <w:r w:rsidRPr="00290837">
        <w:rPr>
          <w:sz w:val="24"/>
          <w:szCs w:val="24"/>
        </w:rPr>
        <w:t>11</w:t>
      </w:r>
      <w:r w:rsidRPr="00290837">
        <w:rPr>
          <w:sz w:val="24"/>
          <w:szCs w:val="24"/>
          <w:vertAlign w:val="superscript"/>
        </w:rPr>
        <w:t>th</w:t>
      </w:r>
      <w:r w:rsidRPr="00290837">
        <w:rPr>
          <w:sz w:val="24"/>
          <w:szCs w:val="24"/>
        </w:rPr>
        <w:tab/>
        <w:t>Advanced Course of Study Begins</w:t>
      </w:r>
    </w:p>
    <w:p w:rsidR="00C876C3" w:rsidRPr="00290837" w:rsidRDefault="00C876C3" w:rsidP="00C876C3">
      <w:pPr>
        <w:spacing w:after="0" w:line="240" w:lineRule="auto"/>
        <w:rPr>
          <w:sz w:val="24"/>
          <w:szCs w:val="24"/>
        </w:rPr>
      </w:pPr>
      <w:r w:rsidRPr="00290837">
        <w:rPr>
          <w:sz w:val="24"/>
          <w:szCs w:val="24"/>
        </w:rPr>
        <w:t>12</w:t>
      </w:r>
      <w:r w:rsidRPr="00290837">
        <w:rPr>
          <w:sz w:val="24"/>
          <w:szCs w:val="24"/>
          <w:vertAlign w:val="superscript"/>
        </w:rPr>
        <w:t>th</w:t>
      </w:r>
      <w:r w:rsidRPr="00290837">
        <w:rPr>
          <w:sz w:val="24"/>
          <w:szCs w:val="24"/>
        </w:rPr>
        <w:tab/>
        <w:t xml:space="preserve">Capstone Experience </w:t>
      </w:r>
    </w:p>
    <w:p w:rsidR="00C876C3" w:rsidRPr="00290837" w:rsidRDefault="00C876C3" w:rsidP="00C876C3">
      <w:pPr>
        <w:spacing w:after="0" w:line="240" w:lineRule="auto"/>
        <w:rPr>
          <w:sz w:val="24"/>
          <w:szCs w:val="24"/>
        </w:rPr>
      </w:pPr>
    </w:p>
    <w:p w:rsidR="00C876C3" w:rsidRPr="00946026" w:rsidRDefault="00C876C3" w:rsidP="00C876C3">
      <w:pPr>
        <w:spacing w:after="0" w:line="240" w:lineRule="auto"/>
        <w:rPr>
          <w:rFonts w:ascii="Myriad Pro" w:hAnsi="Myriad Pro"/>
          <w:sz w:val="24"/>
          <w:szCs w:val="24"/>
        </w:rPr>
      </w:pPr>
      <w:r w:rsidRPr="00946026">
        <w:rPr>
          <w:sz w:val="24"/>
          <w:szCs w:val="24"/>
        </w:rPr>
        <w:t xml:space="preserve">All students must meet academic requirements as established by the State Board of Education  and may choose from one of three plans recommended by the state. The current recommended plan for Irving ISD students who wish to enroll in the </w:t>
      </w:r>
      <w:r>
        <w:rPr>
          <w:sz w:val="24"/>
          <w:szCs w:val="24"/>
        </w:rPr>
        <w:t>Veterinary Science program</w:t>
      </w:r>
      <w:r w:rsidRPr="00946026">
        <w:rPr>
          <w:sz w:val="24"/>
          <w:szCs w:val="24"/>
        </w:rPr>
        <w:t xml:space="preserve"> is the “ Foundation with Endorsement”  plan which requires: 4 credits of English; Professional Communications; 4 credits of Mathematics; 4 credits of Science; 4 credits of Social Studies; 2 credits of Foreign Language;  .5 credit for Health; 1 credit for Fine Arts; and 5 elective credits which include endorsement courses.  The total required credits for graduation under this plan is (26) </w:t>
      </w:r>
      <w:r w:rsidR="004E23F8" w:rsidRPr="00946026">
        <w:rPr>
          <w:sz w:val="24"/>
          <w:szCs w:val="24"/>
        </w:rPr>
        <w:t>twenty-six</w:t>
      </w:r>
      <w:r w:rsidRPr="00946026">
        <w:rPr>
          <w:sz w:val="24"/>
          <w:szCs w:val="24"/>
        </w:rPr>
        <w:t xml:space="preserve"> credits.  The plan includes options for Pre-AP, AP and dual credits with partnering Community Colleges. Irving ISD strongly encourages all students to enroll in courses that provide college credit. Students may complete dual credit courses online, at the college campus, or with a qualified instructor on the campus. Dual credit and AP courses are distinguished on the student’s transcript. The colleges look at AP test scores and determine whether the student will receive credit for the course. </w:t>
      </w: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EA49A9" w:rsidRPr="009172F6" w:rsidRDefault="00EA49A9" w:rsidP="00EA49A9">
      <w:pPr>
        <w:rPr>
          <w:sz w:val="24"/>
        </w:rPr>
      </w:pPr>
      <w:r w:rsidRPr="009172F6">
        <w:rPr>
          <w:sz w:val="24"/>
        </w:rPr>
        <w:t>Core academics are incorporated in each lesson taught to Veterinary Science student and include historical information, mathematical computations, reading and comprehension, and writing mechanics. The field of Veterinary Science is brimming with opportunities to test the students’ knowledge and skills in the areas of reading, math, and science.  Research projects are designed to encourage students to quest analytically, the reason the information is needed in the first place and its importance. Reading assignment</w:t>
      </w:r>
      <w:r>
        <w:rPr>
          <w:sz w:val="24"/>
        </w:rPr>
        <w:t>s</w:t>
      </w:r>
      <w:r w:rsidRPr="009172F6">
        <w:rPr>
          <w:sz w:val="24"/>
        </w:rPr>
        <w:t xml:space="preserve"> are designed to get the students to dissect the requested information for the project assigned. Writing assignments are on par with grade level English departments and their writing formats. Dialogue between the core teachers is frequent to ensure our assignments are reinforcing what the core class is striving to teach.  Veterinary Science is different regarding mathematical equation which are non-typical in the core classes; however, opportunities range from calculating the dosage for medication to calculating the percentage of carbohydrates in feed rations. </w:t>
      </w:r>
      <w:r w:rsidRPr="00EA49A9">
        <w:rPr>
          <w:b/>
          <w:sz w:val="24"/>
        </w:rPr>
        <w:t>EXAMPLE:</w:t>
      </w:r>
      <w:r w:rsidRPr="009172F6">
        <w:rPr>
          <w:sz w:val="24"/>
        </w:rPr>
        <w:t xml:space="preserve"> </w:t>
      </w:r>
      <w:r>
        <w:rPr>
          <w:sz w:val="24"/>
        </w:rPr>
        <w:t xml:space="preserve">Student in veterinary science start with a lesson on understanding the basics of mathematical applications in veterinary science. The lesson focuses on </w:t>
      </w:r>
      <w:r w:rsidRPr="00234253">
        <w:rPr>
          <w:sz w:val="24"/>
        </w:rPr>
        <w:t>how math is commonly applied to veterinary science.</w:t>
      </w:r>
      <w:r>
        <w:rPr>
          <w:sz w:val="24"/>
        </w:rPr>
        <w:t xml:space="preserve"> S</w:t>
      </w:r>
      <w:r w:rsidRPr="00234253">
        <w:rPr>
          <w:sz w:val="24"/>
        </w:rPr>
        <w:t>tudents will</w:t>
      </w:r>
      <w:r>
        <w:rPr>
          <w:sz w:val="24"/>
        </w:rPr>
        <w:t xml:space="preserve"> refine their skills in </w:t>
      </w:r>
      <w:r w:rsidRPr="00234253">
        <w:rPr>
          <w:sz w:val="24"/>
        </w:rPr>
        <w:t>how to add, subtract, multiply and divide whole numbers,</w:t>
      </w:r>
      <w:r>
        <w:rPr>
          <w:sz w:val="24"/>
        </w:rPr>
        <w:t xml:space="preserve"> </w:t>
      </w:r>
      <w:r w:rsidRPr="00234253">
        <w:rPr>
          <w:sz w:val="24"/>
        </w:rPr>
        <w:lastRenderedPageBreak/>
        <w:t>fractions and decimals as well as apply mathematical skills needed for accurate client assessment</w:t>
      </w:r>
      <w:r>
        <w:rPr>
          <w:sz w:val="24"/>
        </w:rPr>
        <w:t xml:space="preserve"> </w:t>
      </w:r>
      <w:r w:rsidRPr="00234253">
        <w:rPr>
          <w:sz w:val="24"/>
        </w:rPr>
        <w:t xml:space="preserve">such as </w:t>
      </w:r>
      <w:r>
        <w:rPr>
          <w:sz w:val="24"/>
        </w:rPr>
        <w:t>m</w:t>
      </w:r>
      <w:r w:rsidRPr="00234253">
        <w:rPr>
          <w:sz w:val="24"/>
        </w:rPr>
        <w:t>easurement, conversion and data analysis. Solutions for percentages, averages and</w:t>
      </w:r>
      <w:r>
        <w:rPr>
          <w:sz w:val="24"/>
        </w:rPr>
        <w:t xml:space="preserve"> c</w:t>
      </w:r>
      <w:r w:rsidRPr="00234253">
        <w:rPr>
          <w:sz w:val="24"/>
        </w:rPr>
        <w:t>onversions along with scientific calculations to determine weight, volume, linear measurements</w:t>
      </w:r>
      <w:r>
        <w:rPr>
          <w:sz w:val="24"/>
        </w:rPr>
        <w:t xml:space="preserve"> </w:t>
      </w:r>
      <w:r w:rsidRPr="00234253">
        <w:rPr>
          <w:sz w:val="24"/>
        </w:rPr>
        <w:t>and chemical concentrations will also be presented. Lastly, students learn to solve word</w:t>
      </w:r>
      <w:r>
        <w:rPr>
          <w:sz w:val="24"/>
        </w:rPr>
        <w:t xml:space="preserve"> </w:t>
      </w:r>
      <w:r w:rsidRPr="00234253">
        <w:rPr>
          <w:sz w:val="24"/>
        </w:rPr>
        <w:t xml:space="preserve">problems using ratios and dimensional analysis and interpret data using tables, </w:t>
      </w:r>
      <w:r>
        <w:rPr>
          <w:sz w:val="24"/>
        </w:rPr>
        <w:t>c</w:t>
      </w:r>
      <w:r w:rsidRPr="00234253">
        <w:rPr>
          <w:sz w:val="24"/>
        </w:rPr>
        <w:t>harts and graphs</w:t>
      </w:r>
      <w:r>
        <w:rPr>
          <w:sz w:val="24"/>
        </w:rPr>
        <w:t xml:space="preserve">. </w:t>
      </w:r>
      <w:r w:rsidRPr="009172F6">
        <w:rPr>
          <w:sz w:val="24"/>
        </w:rPr>
        <w:t>As part of the School of Veterinary Science, student is expected to successfully take and pass the Certified Veterinary Assistant Level I exam.  Th</w:t>
      </w:r>
      <w:r>
        <w:rPr>
          <w:sz w:val="24"/>
        </w:rPr>
        <w:t>e</w:t>
      </w:r>
      <w:r w:rsidRPr="009172F6">
        <w:rPr>
          <w:sz w:val="24"/>
        </w:rPr>
        <w:t xml:space="preserve"> exam   require</w:t>
      </w:r>
      <w:r>
        <w:rPr>
          <w:sz w:val="24"/>
        </w:rPr>
        <w:t>s</w:t>
      </w:r>
      <w:r w:rsidRPr="009172F6">
        <w:rPr>
          <w:sz w:val="24"/>
        </w:rPr>
        <w:t xml:space="preserve"> the student to convert milligrams to kilograms in given veterinary situations.  </w:t>
      </w:r>
    </w:p>
    <w:p w:rsidR="00794604" w:rsidRDefault="00794604" w:rsidP="00794604">
      <w:pPr>
        <w:pStyle w:val="ListParagraph"/>
        <w:spacing w:after="0" w:line="240" w:lineRule="auto"/>
        <w:ind w:left="360"/>
        <w:rPr>
          <w:rFonts w:ascii="Myriad Pro" w:hAnsi="Myriad Pro"/>
        </w:rPr>
      </w:pPr>
    </w:p>
    <w:p w:rsidR="00BF39A0" w:rsidRPr="00D55E06" w:rsidRDefault="00BF39A0" w:rsidP="00D55E06">
      <w:pPr>
        <w:spacing w:after="0" w:line="240" w:lineRule="auto"/>
        <w:rPr>
          <w:rFonts w:ascii="Myriad Pro" w:hAnsi="Myriad Pro"/>
        </w:rPr>
      </w:pPr>
      <w:r w:rsidRPr="00D55E06">
        <w:rPr>
          <w:rFonts w:ascii="Myriad Pro" w:hAnsi="Myriad Pro"/>
        </w:rPr>
        <w:br/>
      </w:r>
    </w:p>
    <w:p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w:t>
      </w:r>
      <w:r w:rsidR="004E23F8">
        <w:rPr>
          <w:rFonts w:ascii="Myriad Pro" w:hAnsi="Myriad Pro"/>
        </w:rPr>
        <w:t>t</w:t>
      </w:r>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0A3BB3" w:rsidRPr="004E23F8" w:rsidRDefault="000A3BB3" w:rsidP="000A3BB3">
      <w:pPr>
        <w:spacing w:after="0" w:line="240" w:lineRule="auto"/>
        <w:rPr>
          <w:rFonts w:cstheme="minorHAnsi"/>
          <w:sz w:val="24"/>
          <w:szCs w:val="24"/>
        </w:rPr>
      </w:pPr>
      <w:r w:rsidRPr="004E23F8">
        <w:rPr>
          <w:rFonts w:cstheme="minorHAnsi"/>
          <w:sz w:val="24"/>
          <w:szCs w:val="24"/>
        </w:rPr>
        <w:t xml:space="preserve">The School of Veterinary Science provides opportunities for students enrolled in the program to earn articulated and transcript </w:t>
      </w:r>
      <w:r w:rsidR="004E23F8" w:rsidRPr="004E23F8">
        <w:rPr>
          <w:rFonts w:cstheme="minorHAnsi"/>
          <w:sz w:val="24"/>
          <w:szCs w:val="24"/>
        </w:rPr>
        <w:t>credit and</w:t>
      </w:r>
      <w:r w:rsidRPr="004E23F8">
        <w:rPr>
          <w:rFonts w:cstheme="minorHAnsi"/>
          <w:sz w:val="24"/>
          <w:szCs w:val="24"/>
        </w:rPr>
        <w:t xml:space="preserve"> encourages AP course enrollment to match the rigor of the Veterinary Science courses offered.  All dual credit courses and AP testing are provided at no-cost to the student. Core dual credit </w:t>
      </w:r>
      <w:r w:rsidR="004E23F8" w:rsidRPr="004E23F8">
        <w:rPr>
          <w:rFonts w:cstheme="minorHAnsi"/>
          <w:sz w:val="24"/>
          <w:szCs w:val="24"/>
        </w:rPr>
        <w:t>classes are</w:t>
      </w:r>
      <w:r w:rsidRPr="004E23F8">
        <w:rPr>
          <w:rFonts w:cstheme="minorHAnsi"/>
          <w:sz w:val="24"/>
          <w:szCs w:val="24"/>
        </w:rPr>
        <w:t xml:space="preserve"> transferrable to a 4-year university. For students opting for internships, Senior-level practicum courses provide opportunities to work with industry partners to complete challenging real-world projects and to earn industry certifications. Throughout the course of their senior year, students build relationships and gain valuable knowledge in their chosen career path, paving the way to transition into a full-time position upon graduation.</w:t>
      </w:r>
      <w:r w:rsidR="000F7CAE" w:rsidRPr="004E23F8">
        <w:rPr>
          <w:rFonts w:cstheme="minorHAnsi"/>
          <w:sz w:val="24"/>
          <w:szCs w:val="24"/>
        </w:rPr>
        <w:t xml:space="preserve"> In addition, students in Veterinary Science are offered the opportunity to run the Nimitz Pet Care facility, which is a full-service small animal care center. Students bathe, groom, clip nails, train, and offer low</w:t>
      </w:r>
      <w:r w:rsidR="004E23F8">
        <w:rPr>
          <w:rFonts w:cstheme="minorHAnsi"/>
          <w:sz w:val="24"/>
          <w:szCs w:val="24"/>
        </w:rPr>
        <w:t>-</w:t>
      </w:r>
      <w:r w:rsidR="000F7CAE" w:rsidRPr="004E23F8">
        <w:rPr>
          <w:rFonts w:cstheme="minorHAnsi"/>
          <w:sz w:val="24"/>
          <w:szCs w:val="24"/>
        </w:rPr>
        <w:t>cost vaccinations to the community (vaccines are through a qualified provider that comes on-site to deliver vaccines), and low</w:t>
      </w:r>
      <w:r w:rsidR="00C953B0">
        <w:rPr>
          <w:rFonts w:cstheme="minorHAnsi"/>
          <w:sz w:val="24"/>
          <w:szCs w:val="24"/>
        </w:rPr>
        <w:t>-</w:t>
      </w:r>
      <w:r w:rsidR="000F7CAE" w:rsidRPr="004E23F8">
        <w:rPr>
          <w:rFonts w:cstheme="minorHAnsi"/>
          <w:sz w:val="24"/>
          <w:szCs w:val="24"/>
        </w:rPr>
        <w:t xml:space="preserve">cost pet care. </w:t>
      </w:r>
    </w:p>
    <w:p w:rsidR="00E51805" w:rsidRDefault="00E51805" w:rsidP="00D74E2F">
      <w:pPr>
        <w:spacing w:after="0" w:line="240" w:lineRule="auto"/>
        <w:rPr>
          <w:rFonts w:ascii="Myriad Pro" w:hAnsi="Myriad Pro"/>
          <w:b/>
          <w:color w:val="009AA6"/>
          <w:sz w:val="32"/>
        </w:rPr>
      </w:pPr>
    </w:p>
    <w:p w:rsidR="00794604" w:rsidRPr="00794604" w:rsidRDefault="00794604"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Default="00E51805" w:rsidP="00E51805">
      <w:pPr>
        <w:pStyle w:val="ListParagraph"/>
        <w:spacing w:after="0" w:line="240" w:lineRule="auto"/>
        <w:ind w:left="360"/>
        <w:rPr>
          <w:rFonts w:ascii="Myriad Pro" w:hAnsi="Myriad Pro"/>
        </w:rPr>
      </w:pPr>
    </w:p>
    <w:p w:rsidR="00C953B0" w:rsidRDefault="00C953B0" w:rsidP="00E51805">
      <w:pPr>
        <w:pStyle w:val="ListParagraph"/>
        <w:spacing w:after="0" w:line="240" w:lineRule="auto"/>
        <w:ind w:left="360"/>
        <w:rPr>
          <w:rFonts w:ascii="Myriad Pro" w:hAnsi="Myriad Pro"/>
        </w:rPr>
      </w:pPr>
    </w:p>
    <w:p w:rsidR="00C953B0" w:rsidRDefault="00C953B0" w:rsidP="00E51805">
      <w:pPr>
        <w:pStyle w:val="ListParagraph"/>
        <w:spacing w:after="0" w:line="240" w:lineRule="auto"/>
        <w:ind w:left="360"/>
        <w:rPr>
          <w:rFonts w:ascii="Myriad Pro" w:hAnsi="Myriad Pro"/>
        </w:rPr>
      </w:pPr>
    </w:p>
    <w:p w:rsidR="00C953B0" w:rsidRDefault="00C953B0" w:rsidP="00E51805">
      <w:pPr>
        <w:pStyle w:val="ListParagraph"/>
        <w:spacing w:after="0" w:line="240" w:lineRule="auto"/>
        <w:ind w:left="360"/>
        <w:rPr>
          <w:rFonts w:ascii="Myriad Pro" w:hAnsi="Myriad Pro"/>
        </w:rPr>
      </w:pPr>
    </w:p>
    <w:p w:rsidR="00C953B0" w:rsidRPr="00A45272" w:rsidRDefault="00C953B0"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lastRenderedPageBreak/>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020834" w:rsidRPr="00A45272">
        <w:tc>
          <w:tcPr>
            <w:tcW w:w="2009" w:type="dxa"/>
          </w:tcPr>
          <w:p w:rsidR="00020834" w:rsidRPr="00141901" w:rsidRDefault="00020834" w:rsidP="00020834">
            <w:pPr>
              <w:rPr>
                <w:rFonts w:ascii="Myriad Pro" w:hAnsi="Myriad Pro"/>
                <w:sz w:val="24"/>
                <w:szCs w:val="24"/>
              </w:rPr>
            </w:pPr>
          </w:p>
          <w:p w:rsidR="00020834" w:rsidRPr="00C953B0" w:rsidRDefault="00020834" w:rsidP="00020834">
            <w:pPr>
              <w:rPr>
                <w:rFonts w:cstheme="minorHAnsi"/>
                <w:sz w:val="24"/>
                <w:szCs w:val="24"/>
              </w:rPr>
            </w:pPr>
            <w:r w:rsidRPr="00C953B0">
              <w:rPr>
                <w:rFonts w:cstheme="minorHAnsi"/>
                <w:sz w:val="24"/>
                <w:szCs w:val="24"/>
              </w:rPr>
              <w:t>Cedar Valley Community College</w:t>
            </w:r>
          </w:p>
          <w:p w:rsidR="00020834" w:rsidRPr="00141901" w:rsidRDefault="00020834" w:rsidP="00020834">
            <w:pPr>
              <w:rPr>
                <w:rFonts w:ascii="Myriad Pro" w:hAnsi="Myriad Pro"/>
                <w:sz w:val="24"/>
                <w:szCs w:val="24"/>
              </w:rPr>
            </w:pPr>
          </w:p>
          <w:p w:rsidR="00020834" w:rsidRPr="00141901" w:rsidRDefault="00020834" w:rsidP="00020834">
            <w:pPr>
              <w:rPr>
                <w:rFonts w:ascii="Myriad Pro" w:hAnsi="Myriad Pro"/>
                <w:sz w:val="24"/>
                <w:szCs w:val="24"/>
              </w:rPr>
            </w:pPr>
          </w:p>
        </w:tc>
        <w:tc>
          <w:tcPr>
            <w:tcW w:w="3987" w:type="dxa"/>
          </w:tcPr>
          <w:p w:rsidR="00020834" w:rsidRPr="00141901" w:rsidRDefault="00020834" w:rsidP="00020834">
            <w:pPr>
              <w:rPr>
                <w:sz w:val="24"/>
                <w:szCs w:val="24"/>
              </w:rPr>
            </w:pPr>
            <w:r w:rsidRPr="00141901">
              <w:rPr>
                <w:sz w:val="24"/>
                <w:szCs w:val="24"/>
              </w:rPr>
              <w:t>10</w:t>
            </w:r>
            <w:r w:rsidRPr="00141901">
              <w:rPr>
                <w:sz w:val="24"/>
                <w:szCs w:val="24"/>
                <w:vertAlign w:val="superscript"/>
              </w:rPr>
              <w:t>th</w:t>
            </w:r>
            <w:r w:rsidRPr="00141901">
              <w:rPr>
                <w:sz w:val="24"/>
                <w:szCs w:val="24"/>
              </w:rPr>
              <w:t xml:space="preserve"> and 11</w:t>
            </w:r>
            <w:r w:rsidRPr="00141901">
              <w:rPr>
                <w:sz w:val="24"/>
                <w:szCs w:val="24"/>
                <w:vertAlign w:val="superscript"/>
              </w:rPr>
              <w:t>th</w:t>
            </w:r>
            <w:r w:rsidRPr="00141901">
              <w:rPr>
                <w:sz w:val="24"/>
                <w:szCs w:val="24"/>
              </w:rPr>
              <w:t xml:space="preserve"> grade students  visit </w:t>
            </w:r>
            <w:r w:rsidR="004E23F8" w:rsidRPr="00141901">
              <w:rPr>
                <w:sz w:val="24"/>
                <w:szCs w:val="24"/>
              </w:rPr>
              <w:t xml:space="preserve"> the S</w:t>
            </w:r>
            <w:r w:rsidRPr="00141901">
              <w:rPr>
                <w:sz w:val="24"/>
                <w:szCs w:val="24"/>
              </w:rPr>
              <w:t xml:space="preserve">chool of Veterinary Technology at Cedar Valley.   This unique opportunity offers the students to opportunity to have a view of the Veterinary Technician field.  </w:t>
            </w:r>
          </w:p>
        </w:tc>
        <w:tc>
          <w:tcPr>
            <w:tcW w:w="3495" w:type="dxa"/>
          </w:tcPr>
          <w:p w:rsidR="00020834" w:rsidRPr="00141901" w:rsidRDefault="00020834" w:rsidP="00020834">
            <w:pPr>
              <w:rPr>
                <w:sz w:val="24"/>
                <w:szCs w:val="24"/>
              </w:rPr>
            </w:pPr>
            <w:r w:rsidRPr="00141901">
              <w:rPr>
                <w:sz w:val="24"/>
                <w:szCs w:val="24"/>
              </w:rPr>
              <w:t xml:space="preserve">The partnership has been in place for 2 years.  </w:t>
            </w:r>
            <w:r w:rsidRPr="00141901">
              <w:rPr>
                <w:sz w:val="24"/>
                <w:szCs w:val="24"/>
              </w:rPr>
              <w:br/>
              <w:t xml:space="preserve">The Nimitz High School - School of Veterinary Science students have the opportunity to visit  Cedar Valley College to gain exposure to both the post-secondary program and observe and participate in the operation of a both small animal and large animal clinic operations. </w:t>
            </w:r>
            <w:r w:rsidR="00C953B0">
              <w:rPr>
                <w:sz w:val="24"/>
                <w:szCs w:val="24"/>
              </w:rPr>
              <w:t xml:space="preserve">Cedar Valley is under the Dallas County Community College umbrella, made up of multiple colleges in different cities of Dallas county. </w:t>
            </w:r>
          </w:p>
        </w:tc>
      </w:tr>
      <w:tr w:rsidR="00020834" w:rsidRPr="00A45272">
        <w:tc>
          <w:tcPr>
            <w:tcW w:w="2009" w:type="dxa"/>
          </w:tcPr>
          <w:p w:rsidR="00020834" w:rsidRPr="00141901" w:rsidRDefault="00020834" w:rsidP="00020834">
            <w:pPr>
              <w:rPr>
                <w:rFonts w:ascii="Myriad Pro" w:hAnsi="Myriad Pro"/>
                <w:sz w:val="24"/>
                <w:szCs w:val="24"/>
              </w:rPr>
            </w:pPr>
          </w:p>
          <w:p w:rsidR="00020834" w:rsidRPr="00C953B0" w:rsidRDefault="00020834" w:rsidP="00020834">
            <w:pPr>
              <w:rPr>
                <w:rFonts w:cstheme="minorHAnsi"/>
                <w:sz w:val="24"/>
                <w:szCs w:val="24"/>
              </w:rPr>
            </w:pPr>
            <w:r w:rsidRPr="00C953B0">
              <w:rPr>
                <w:rFonts w:cstheme="minorHAnsi"/>
                <w:sz w:val="24"/>
                <w:szCs w:val="24"/>
              </w:rPr>
              <w:t>Texas A&amp;M University</w:t>
            </w:r>
          </w:p>
          <w:p w:rsidR="00020834" w:rsidRPr="00141901" w:rsidRDefault="00020834" w:rsidP="00020834">
            <w:pPr>
              <w:rPr>
                <w:rFonts w:ascii="Myriad Pro" w:hAnsi="Myriad Pro"/>
                <w:sz w:val="24"/>
                <w:szCs w:val="24"/>
              </w:rPr>
            </w:pPr>
          </w:p>
          <w:p w:rsidR="00020834" w:rsidRPr="00141901" w:rsidRDefault="00020834" w:rsidP="00020834">
            <w:pPr>
              <w:rPr>
                <w:rFonts w:ascii="Myriad Pro" w:hAnsi="Myriad Pro"/>
                <w:sz w:val="24"/>
                <w:szCs w:val="24"/>
              </w:rPr>
            </w:pPr>
          </w:p>
        </w:tc>
        <w:tc>
          <w:tcPr>
            <w:tcW w:w="3987" w:type="dxa"/>
          </w:tcPr>
          <w:p w:rsidR="00020834" w:rsidRPr="00141901" w:rsidRDefault="00020834" w:rsidP="00020834">
            <w:pPr>
              <w:rPr>
                <w:rFonts w:ascii="Myriad Pro" w:hAnsi="Myriad Pro"/>
                <w:sz w:val="24"/>
                <w:szCs w:val="24"/>
              </w:rPr>
            </w:pPr>
            <w:r w:rsidRPr="00141901">
              <w:rPr>
                <w:sz w:val="24"/>
                <w:szCs w:val="24"/>
              </w:rPr>
              <w:t>Texas A&amp;M University Institute for Infectious Animal Diseases currently is the primary source for instruction related to the School of Veterinary Science Veterinary Assistant Certification program.  Through teacher training and support the Agri-Life program at Texas A&amp;M University support the teachers and students in the skill development necessary to be a certified Veterinary Assistant.</w:t>
            </w:r>
          </w:p>
        </w:tc>
        <w:tc>
          <w:tcPr>
            <w:tcW w:w="3495" w:type="dxa"/>
          </w:tcPr>
          <w:p w:rsidR="00020834" w:rsidRPr="00141901" w:rsidRDefault="00020834" w:rsidP="00020834">
            <w:pPr>
              <w:rPr>
                <w:rFonts w:ascii="Myriad Pro" w:hAnsi="Myriad Pro"/>
                <w:sz w:val="24"/>
                <w:szCs w:val="24"/>
              </w:rPr>
            </w:pPr>
            <w:r w:rsidRPr="00141901">
              <w:rPr>
                <w:sz w:val="24"/>
                <w:szCs w:val="24"/>
              </w:rPr>
              <w:t xml:space="preserve">This partnership has been </w:t>
            </w:r>
            <w:r w:rsidR="00C953B0">
              <w:rPr>
                <w:sz w:val="24"/>
                <w:szCs w:val="24"/>
              </w:rPr>
              <w:t>active</w:t>
            </w:r>
            <w:r w:rsidRPr="00141901">
              <w:rPr>
                <w:sz w:val="24"/>
                <w:szCs w:val="24"/>
              </w:rPr>
              <w:t xml:space="preserve"> over the past 2 years. Through webinars, video support, and tele-support, instructors from the Agri-Life program and the Nimitz High School Veterinary Science program communicate on the effectiveness of the program and work together to ensure all the students in the program are exposed to the skills necessary to be successful in the field.</w:t>
            </w:r>
          </w:p>
        </w:tc>
      </w:tr>
      <w:tr w:rsidR="00020834" w:rsidRPr="00A45272">
        <w:tc>
          <w:tcPr>
            <w:tcW w:w="2009" w:type="dxa"/>
          </w:tcPr>
          <w:p w:rsidR="00020834" w:rsidRPr="00141901" w:rsidRDefault="00020834" w:rsidP="00020834">
            <w:pPr>
              <w:rPr>
                <w:rFonts w:ascii="Myriad Pro" w:hAnsi="Myriad Pro"/>
                <w:sz w:val="24"/>
                <w:szCs w:val="24"/>
              </w:rPr>
            </w:pPr>
          </w:p>
          <w:p w:rsidR="00020834" w:rsidRPr="00141901" w:rsidRDefault="00020834" w:rsidP="00020834">
            <w:pPr>
              <w:rPr>
                <w:rFonts w:ascii="Myriad Pro" w:hAnsi="Myriad Pro"/>
                <w:sz w:val="24"/>
                <w:szCs w:val="24"/>
              </w:rPr>
            </w:pPr>
          </w:p>
          <w:p w:rsidR="00020834" w:rsidRPr="00C953B0" w:rsidRDefault="00020834" w:rsidP="00020834">
            <w:pPr>
              <w:rPr>
                <w:rFonts w:cstheme="minorHAnsi"/>
                <w:sz w:val="24"/>
                <w:szCs w:val="24"/>
              </w:rPr>
            </w:pPr>
            <w:r w:rsidRPr="00C953B0">
              <w:rPr>
                <w:rFonts w:cstheme="minorHAnsi"/>
                <w:sz w:val="24"/>
                <w:szCs w:val="24"/>
              </w:rPr>
              <w:t>SPCA of Texas</w:t>
            </w:r>
          </w:p>
          <w:p w:rsidR="00020834" w:rsidRPr="00141901" w:rsidRDefault="00020834" w:rsidP="00020834">
            <w:pPr>
              <w:rPr>
                <w:rFonts w:ascii="Myriad Pro" w:hAnsi="Myriad Pro"/>
                <w:sz w:val="24"/>
                <w:szCs w:val="24"/>
              </w:rPr>
            </w:pPr>
          </w:p>
        </w:tc>
        <w:tc>
          <w:tcPr>
            <w:tcW w:w="3987" w:type="dxa"/>
          </w:tcPr>
          <w:p w:rsidR="00020834" w:rsidRPr="00141901" w:rsidRDefault="00020834" w:rsidP="00020834">
            <w:pPr>
              <w:rPr>
                <w:sz w:val="24"/>
                <w:szCs w:val="24"/>
              </w:rPr>
            </w:pPr>
            <w:r w:rsidRPr="00141901">
              <w:rPr>
                <w:sz w:val="24"/>
                <w:szCs w:val="24"/>
              </w:rPr>
              <w:t xml:space="preserve">The SPCA offers our students the opportunity to take a shelter volunteer classes surrounding the operations and application of veterinary medicine in a shelter environment.  After completion of the foundational courses, students are then offered the opportunity to volunteer or intern at the shelter. This allows the students to gain knowledge of shelter operations and veterinary medicine and secure practicum hours </w:t>
            </w:r>
            <w:r w:rsidRPr="00141901">
              <w:rPr>
                <w:sz w:val="24"/>
                <w:szCs w:val="24"/>
              </w:rPr>
              <w:lastRenderedPageBreak/>
              <w:t>towards their certification as a Veterinary Assistant.</w:t>
            </w:r>
          </w:p>
        </w:tc>
        <w:tc>
          <w:tcPr>
            <w:tcW w:w="3495" w:type="dxa"/>
          </w:tcPr>
          <w:p w:rsidR="00020834" w:rsidRPr="00141901" w:rsidRDefault="00020834" w:rsidP="00020834">
            <w:pPr>
              <w:rPr>
                <w:sz w:val="24"/>
                <w:szCs w:val="24"/>
              </w:rPr>
            </w:pPr>
            <w:r w:rsidRPr="00141901">
              <w:rPr>
                <w:sz w:val="24"/>
                <w:szCs w:val="24"/>
              </w:rPr>
              <w:lastRenderedPageBreak/>
              <w:t>This partnership has been in existence for the past four years.  The SPCA loves to train upcoming animal lovers and educate students on the proper methods to care for animals, the importance of spay/neutering and lastly emphasize the need for competent individuals in the field of veterinary medicine.</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020834" w:rsidRPr="00C2200A" w:rsidRDefault="00020834" w:rsidP="00020834">
      <w:pPr>
        <w:rPr>
          <w:sz w:val="24"/>
          <w:szCs w:val="24"/>
        </w:rPr>
      </w:pPr>
      <w:r w:rsidRPr="00C2200A">
        <w:rPr>
          <w:sz w:val="24"/>
          <w:szCs w:val="24"/>
        </w:rPr>
        <w:t xml:space="preserve">Irving ISD has invested countless hours researching new and emerging trends in the Dallas Fort Worth job market.  The field of veterinary science fits into this category as the current trend and demand require more Veterinary Assistants and Veterinary Technicians be certified in the coming years to meet the growing need in veterinary clinics and hospitals. Interlink, researches demand for jobs in the Dallas -Ft Worth area and has identified Veterinary Technicians as a high demand industry. Irving ISD works relentlessly to reduce and eliminate barriers to student by covering the cost of various certification exams for their students starting during their first year in the program.  These certification exams combined with hands-on activities help to prepare our students for this competitive field of veterinary medicine.  By interning at Nimitz Pet Care, the students are able manage the reception area where animals are checked in and clients are educated by the students on their animals needs and requirements for continued or needed veterinary follow up care.  Upon graduation, student from the School of Veterinary Science are prepared to meet the challenges of college or additional certification programs as they prepare to move upward in their chosen career field.  </w:t>
      </w:r>
    </w:p>
    <w:p w:rsidR="00F55C0A" w:rsidRPr="00A45272" w:rsidRDefault="00F55C0A" w:rsidP="00D74E2F">
      <w:pPr>
        <w:spacing w:after="0" w:line="240" w:lineRule="auto"/>
        <w:rPr>
          <w:rFonts w:ascii="Myriad Pro" w:hAnsi="Myriad Pro"/>
        </w:rPr>
      </w:pPr>
      <w:r w:rsidRPr="00A45272">
        <w:rPr>
          <w:rFonts w:ascii="Myriad Pro" w:hAnsi="Myriad Pro"/>
        </w:rPr>
        <w:br/>
      </w: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D42145" w:rsidRPr="00D42145" w:rsidRDefault="00D42145" w:rsidP="00D42145">
      <w:pPr>
        <w:rPr>
          <w:sz w:val="24"/>
          <w:szCs w:val="24"/>
        </w:rPr>
      </w:pPr>
      <w:r w:rsidRPr="00D42145">
        <w:rPr>
          <w:sz w:val="24"/>
          <w:szCs w:val="24"/>
        </w:rPr>
        <w:t xml:space="preserve"> All learners are required to enter work-based learning opportunities to complete the program and are offered options to complete </w:t>
      </w:r>
      <w:r w:rsidR="004E23F8" w:rsidRPr="00D42145">
        <w:rPr>
          <w:sz w:val="24"/>
          <w:szCs w:val="24"/>
        </w:rPr>
        <w:t>these requirements</w:t>
      </w:r>
      <w:r w:rsidRPr="00D42145">
        <w:rPr>
          <w:sz w:val="24"/>
          <w:szCs w:val="24"/>
        </w:rPr>
        <w:t xml:space="preserve">.   As part of the Veterinary Science program, senior-level students who have completed all their pathway course work enter the Practicum work-based learning course. Prior to being enrolled in the Practicum class, the students must complete an Industry Certification (Elanco Veterinary Medical Application Certification) offered by iCEV.  In addition to this certification, the students must complete clinical rotations at Nimitz Pet Care, which is part of the School of Veterinary Science at Nimitz High School.  </w:t>
      </w:r>
      <w:r>
        <w:rPr>
          <w:sz w:val="24"/>
          <w:szCs w:val="24"/>
        </w:rPr>
        <w:t xml:space="preserve">Once students complete the rotations and acquire the certification, they are </w:t>
      </w:r>
      <w:r w:rsidR="00991AA6">
        <w:rPr>
          <w:sz w:val="24"/>
          <w:szCs w:val="24"/>
        </w:rPr>
        <w:t xml:space="preserve">prepared to secure </w:t>
      </w:r>
      <w:r w:rsidR="004E23F8">
        <w:rPr>
          <w:sz w:val="24"/>
          <w:szCs w:val="24"/>
        </w:rPr>
        <w:t xml:space="preserve">an </w:t>
      </w:r>
      <w:r w:rsidR="004E23F8" w:rsidRPr="00D42145">
        <w:rPr>
          <w:sz w:val="24"/>
          <w:szCs w:val="24"/>
        </w:rPr>
        <w:t>internship</w:t>
      </w:r>
      <w:r w:rsidRPr="00D42145">
        <w:rPr>
          <w:sz w:val="24"/>
          <w:szCs w:val="24"/>
        </w:rPr>
        <w:t xml:space="preserve"> at a local Veterinary Hospital or Animal Shelter</w:t>
      </w:r>
      <w:r w:rsidR="00991AA6">
        <w:rPr>
          <w:sz w:val="24"/>
          <w:szCs w:val="24"/>
        </w:rPr>
        <w:t>, or</w:t>
      </w:r>
      <w:r w:rsidRPr="00D42145">
        <w:rPr>
          <w:sz w:val="24"/>
          <w:szCs w:val="24"/>
        </w:rPr>
        <w:t xml:space="preserve"> may also be assigned to manage the Nimitz Pet Care facility. The Practicum of Veterinary Science students </w:t>
      </w:r>
      <w:r w:rsidRPr="00D42145">
        <w:rPr>
          <w:sz w:val="24"/>
          <w:szCs w:val="24"/>
        </w:rPr>
        <w:lastRenderedPageBreak/>
        <w:t>are prepared to intern at a local veterinary hospital with the goal accomplish the need knowledge, skills and hours required by TVMA Texas Veterinary Medicine Association intended for the Certified Veterinary Assistant Level I.</w:t>
      </w:r>
    </w:p>
    <w:p w:rsidR="00D74E2F" w:rsidRPr="00A45272" w:rsidRDefault="00D74E2F" w:rsidP="00D74E2F">
      <w:pPr>
        <w:spacing w:after="0" w:line="240" w:lineRule="auto"/>
        <w:rPr>
          <w:rFonts w:ascii="Myriad Pro" w:hAnsi="Myriad Pro"/>
        </w:rPr>
      </w:pPr>
    </w:p>
    <w:p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991AA6" w:rsidP="00D74E2F">
            <w:pPr>
              <w:rPr>
                <w:rFonts w:ascii="Myriad Pro" w:hAnsi="Myriad Pro"/>
              </w:rPr>
            </w:pPr>
            <w:r>
              <w:rPr>
                <w:rFonts w:ascii="Myriad Pro" w:hAnsi="Myriad Pro"/>
              </w:rPr>
              <w:t>ACT Kennel Management</w:t>
            </w:r>
          </w:p>
        </w:tc>
        <w:tc>
          <w:tcPr>
            <w:tcW w:w="4502" w:type="dxa"/>
          </w:tcPr>
          <w:p w:rsidR="00FA22B9" w:rsidRDefault="00CE25F2" w:rsidP="00D74E2F">
            <w:pPr>
              <w:rPr>
                <w:rFonts w:ascii="Myriad Pro" w:hAnsi="Myriad Pro"/>
              </w:rPr>
            </w:pPr>
            <w:r>
              <w:rPr>
                <w:rFonts w:ascii="Myriad Pro" w:hAnsi="Myriad Pro"/>
              </w:rPr>
              <w:t>ACT- Kennel Management</w:t>
            </w:r>
          </w:p>
        </w:tc>
      </w:tr>
      <w:tr w:rsidR="00FA22B9">
        <w:trPr>
          <w:trHeight w:val="317"/>
        </w:trPr>
        <w:tc>
          <w:tcPr>
            <w:tcW w:w="4502" w:type="dxa"/>
          </w:tcPr>
          <w:p w:rsidR="00FA22B9" w:rsidRDefault="00991AA6" w:rsidP="00D74E2F">
            <w:pPr>
              <w:rPr>
                <w:rFonts w:ascii="Myriad Pro" w:hAnsi="Myriad Pro"/>
              </w:rPr>
            </w:pPr>
            <w:r>
              <w:rPr>
                <w:rFonts w:ascii="Myriad Pro" w:hAnsi="Myriad Pro"/>
              </w:rPr>
              <w:t>TVMA Certified Veterinary Assistant Level 1</w:t>
            </w:r>
          </w:p>
        </w:tc>
        <w:tc>
          <w:tcPr>
            <w:tcW w:w="4502" w:type="dxa"/>
          </w:tcPr>
          <w:p w:rsidR="00FA22B9" w:rsidRDefault="00CE25F2" w:rsidP="00D74E2F">
            <w:pPr>
              <w:rPr>
                <w:rFonts w:ascii="Myriad Pro" w:hAnsi="Myriad Pro"/>
              </w:rPr>
            </w:pPr>
            <w:r>
              <w:rPr>
                <w:rFonts w:ascii="Myriad Pro" w:hAnsi="Myriad Pro"/>
              </w:rPr>
              <w:t>Small and Large animal CPR</w:t>
            </w:r>
          </w:p>
        </w:tc>
      </w:tr>
      <w:tr w:rsidR="00FA22B9">
        <w:trPr>
          <w:trHeight w:val="317"/>
        </w:trPr>
        <w:tc>
          <w:tcPr>
            <w:tcW w:w="4502" w:type="dxa"/>
          </w:tcPr>
          <w:p w:rsidR="00FA22B9" w:rsidRDefault="00991AA6" w:rsidP="00D74E2F">
            <w:pPr>
              <w:rPr>
                <w:rFonts w:ascii="Myriad Pro" w:hAnsi="Myriad Pro"/>
              </w:rPr>
            </w:pPr>
            <w:r>
              <w:rPr>
                <w:rFonts w:ascii="Myriad Pro" w:hAnsi="Myriad Pro"/>
              </w:rPr>
              <w:t>Basic Grooming Certification</w:t>
            </w:r>
          </w:p>
        </w:tc>
        <w:tc>
          <w:tcPr>
            <w:tcW w:w="4502" w:type="dxa"/>
          </w:tcPr>
          <w:p w:rsidR="00FA22B9" w:rsidRDefault="00CE25F2" w:rsidP="00D74E2F">
            <w:pPr>
              <w:rPr>
                <w:rFonts w:ascii="Myriad Pro" w:hAnsi="Myriad Pro"/>
              </w:rPr>
            </w:pPr>
            <w:r>
              <w:rPr>
                <w:rFonts w:ascii="Myriad Pro" w:hAnsi="Myriad Pro"/>
              </w:rPr>
              <w:t>ICEV-</w:t>
            </w:r>
            <w:r w:rsidR="00991AA6">
              <w:rPr>
                <w:rFonts w:ascii="Myriad Pro" w:hAnsi="Myriad Pro"/>
              </w:rPr>
              <w:t xml:space="preserve"> ELANCO</w:t>
            </w:r>
            <w:r>
              <w:rPr>
                <w:rFonts w:ascii="Myriad Pro" w:hAnsi="Myriad Pro"/>
              </w:rPr>
              <w:t xml:space="preserve"> Equine Assistance </w:t>
            </w:r>
          </w:p>
        </w:tc>
      </w:tr>
      <w:tr w:rsidR="00CE25F2">
        <w:trPr>
          <w:trHeight w:val="317"/>
        </w:trPr>
        <w:tc>
          <w:tcPr>
            <w:tcW w:w="4502" w:type="dxa"/>
          </w:tcPr>
          <w:p w:rsidR="00CE25F2" w:rsidRDefault="00991AA6" w:rsidP="00D74E2F">
            <w:pPr>
              <w:rPr>
                <w:rFonts w:ascii="Myriad Pro" w:hAnsi="Myriad Pro"/>
              </w:rPr>
            </w:pPr>
            <w:r>
              <w:rPr>
                <w:rFonts w:ascii="Myriad Pro" w:hAnsi="Myriad Pro"/>
              </w:rPr>
              <w:t>ACT- Certified Veterinary Assistant</w:t>
            </w:r>
          </w:p>
        </w:tc>
        <w:tc>
          <w:tcPr>
            <w:tcW w:w="4502" w:type="dxa"/>
          </w:tcPr>
          <w:p w:rsidR="00CE25F2" w:rsidRDefault="00CE25F2" w:rsidP="00D74E2F">
            <w:pPr>
              <w:rPr>
                <w:rFonts w:ascii="Myriad Pro" w:hAnsi="Myriad Pro"/>
              </w:rPr>
            </w:pPr>
            <w:r>
              <w:rPr>
                <w:rFonts w:ascii="Myriad Pro" w:hAnsi="Myriad Pro"/>
              </w:rPr>
              <w:t>ICEV- Veterinary Medical Applications</w:t>
            </w:r>
          </w:p>
        </w:tc>
      </w:tr>
      <w:tr w:rsidR="00CE25F2">
        <w:trPr>
          <w:trHeight w:val="317"/>
        </w:trPr>
        <w:tc>
          <w:tcPr>
            <w:tcW w:w="4502" w:type="dxa"/>
          </w:tcPr>
          <w:p w:rsidR="00CE25F2" w:rsidRDefault="00CE25F2" w:rsidP="00D74E2F">
            <w:pPr>
              <w:rPr>
                <w:rFonts w:ascii="Myriad Pro" w:hAnsi="Myriad Pro"/>
              </w:rPr>
            </w:pPr>
          </w:p>
        </w:tc>
        <w:tc>
          <w:tcPr>
            <w:tcW w:w="4502" w:type="dxa"/>
          </w:tcPr>
          <w:p w:rsidR="00CE25F2" w:rsidRDefault="00CE25F2" w:rsidP="00D74E2F">
            <w:pPr>
              <w:rPr>
                <w:rFonts w:ascii="Myriad Pro" w:hAnsi="Myriad Pro"/>
              </w:rPr>
            </w:pPr>
            <w:r>
              <w:rPr>
                <w:rFonts w:ascii="Myriad Pro" w:hAnsi="Myriad Pro"/>
              </w:rPr>
              <w:t>ICEV- Animal Science Certification</w:t>
            </w:r>
          </w:p>
        </w:tc>
      </w:tr>
    </w:tbl>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C953B0" w:rsidRDefault="00BB1BC5" w:rsidP="001D2A42">
            <w:pPr>
              <w:rPr>
                <w:rFonts w:cstheme="minorHAnsi"/>
              </w:rPr>
            </w:pPr>
            <w:r w:rsidRPr="00C953B0">
              <w:rPr>
                <w:rFonts w:cstheme="minorHAnsi"/>
              </w:rPr>
              <w:t>Lone Star Park</w:t>
            </w:r>
          </w:p>
        </w:tc>
        <w:tc>
          <w:tcPr>
            <w:tcW w:w="3843" w:type="dxa"/>
          </w:tcPr>
          <w:p w:rsidR="00235BE1" w:rsidRPr="00C2200A" w:rsidRDefault="00991AA6" w:rsidP="001D2A42">
            <w:pPr>
              <w:rPr>
                <w:rFonts w:ascii="Myriad Pro" w:hAnsi="Myriad Pro"/>
                <w:sz w:val="24"/>
                <w:szCs w:val="24"/>
              </w:rPr>
            </w:pPr>
            <w:r w:rsidRPr="00C2200A">
              <w:rPr>
                <w:sz w:val="24"/>
                <w:szCs w:val="24"/>
              </w:rPr>
              <w:t>Lone Star Park offers opportunities for students to acquire field experiences within the equine industry.  The Lone Star Park Veterinary Hospital also offers internship to those qualified senior level students that are seeking and career in the equine industry.</w:t>
            </w:r>
          </w:p>
        </w:tc>
        <w:tc>
          <w:tcPr>
            <w:tcW w:w="3372" w:type="dxa"/>
          </w:tcPr>
          <w:p w:rsidR="00235BE1" w:rsidRPr="00C2200A" w:rsidRDefault="00991AA6" w:rsidP="001D2A42">
            <w:pPr>
              <w:rPr>
                <w:rFonts w:ascii="Myriad Pro" w:hAnsi="Myriad Pro"/>
                <w:sz w:val="24"/>
                <w:szCs w:val="24"/>
              </w:rPr>
            </w:pPr>
            <w:r w:rsidRPr="00C2200A">
              <w:rPr>
                <w:sz w:val="24"/>
                <w:szCs w:val="24"/>
              </w:rPr>
              <w:t>This partnership has continued to evolve over the past 6 years.  The partnership was developed by the veterinary science instructors collaborating with office managers at Lone Star Park to establish expectations for student field experiences and internships for senior level students.</w:t>
            </w:r>
          </w:p>
        </w:tc>
      </w:tr>
      <w:tr w:rsidR="00BF00DE" w:rsidRPr="00A45272">
        <w:trPr>
          <w:trHeight w:val="1430"/>
        </w:trPr>
        <w:tc>
          <w:tcPr>
            <w:tcW w:w="2276" w:type="dxa"/>
          </w:tcPr>
          <w:p w:rsidR="00BF00DE" w:rsidRPr="00C953B0" w:rsidRDefault="00BF00DE" w:rsidP="00BF00DE">
            <w:pPr>
              <w:rPr>
                <w:rFonts w:cstheme="minorHAnsi"/>
              </w:rPr>
            </w:pPr>
            <w:r w:rsidRPr="00C953B0">
              <w:rPr>
                <w:rFonts w:cstheme="minorHAnsi"/>
              </w:rPr>
              <w:lastRenderedPageBreak/>
              <w:t>Interlink</w:t>
            </w:r>
          </w:p>
        </w:tc>
        <w:tc>
          <w:tcPr>
            <w:tcW w:w="3843" w:type="dxa"/>
          </w:tcPr>
          <w:p w:rsidR="00BF00DE" w:rsidRPr="00E33BD5" w:rsidRDefault="00BF00DE" w:rsidP="00BF00DE">
            <w:pPr>
              <w:rPr>
                <w:rFonts w:cstheme="minorHAnsi"/>
                <w:sz w:val="24"/>
                <w:szCs w:val="24"/>
              </w:rPr>
            </w:pPr>
            <w:r w:rsidRPr="00E33BD5">
              <w:rPr>
                <w:rFonts w:cstheme="minorHAnsi"/>
                <w:sz w:val="24"/>
                <w:szCs w:val="24"/>
              </w:rPr>
              <w:t>Interlink provides up-to-date regional labor market information each year, which identifies high-demand, high-wage opportunities in North Central Texas. Irving ISD Career and Technical Education is a member of Interlink, where the CTE Director is a member of the Executive Board.</w:t>
            </w:r>
          </w:p>
        </w:tc>
        <w:tc>
          <w:tcPr>
            <w:tcW w:w="3372" w:type="dxa"/>
          </w:tcPr>
          <w:p w:rsidR="00BF00DE" w:rsidRPr="00E33BD5" w:rsidRDefault="00BF00DE" w:rsidP="00BF00DE">
            <w:pPr>
              <w:rPr>
                <w:rFonts w:cstheme="minorHAnsi"/>
                <w:sz w:val="24"/>
                <w:szCs w:val="24"/>
              </w:rPr>
            </w:pPr>
            <w:r w:rsidRPr="00E33BD5">
              <w:rPr>
                <w:rFonts w:cstheme="minorHAnsi"/>
                <w:sz w:val="24"/>
                <w:szCs w:val="24"/>
              </w:rPr>
              <w:t>Interlink, a regional quality workforce planning organization, founded in 1987, provides on-going labor market information and resources, and</w:t>
            </w:r>
            <w:r>
              <w:rPr>
                <w:rFonts w:cstheme="minorHAnsi"/>
                <w:sz w:val="24"/>
                <w:szCs w:val="24"/>
              </w:rPr>
              <w:t xml:space="preserve"> served as a member of the Task Force and has been a member of the District Advisory for 14 years.</w:t>
            </w:r>
            <w:r w:rsidRPr="00E33BD5">
              <w:rPr>
                <w:rFonts w:cstheme="minorHAnsi"/>
                <w:sz w:val="24"/>
                <w:szCs w:val="24"/>
              </w:rPr>
              <w:t xml:space="preserve"> </w:t>
            </w:r>
          </w:p>
        </w:tc>
      </w:tr>
      <w:tr w:rsidR="00BF00DE" w:rsidRPr="00A45272">
        <w:trPr>
          <w:trHeight w:val="1430"/>
        </w:trPr>
        <w:tc>
          <w:tcPr>
            <w:tcW w:w="2276" w:type="dxa"/>
          </w:tcPr>
          <w:p w:rsidR="00BF00DE" w:rsidRPr="00C953B0" w:rsidRDefault="00BF00DE" w:rsidP="00BF00DE">
            <w:pPr>
              <w:rPr>
                <w:rFonts w:cstheme="minorHAnsi"/>
              </w:rPr>
            </w:pPr>
            <w:r w:rsidRPr="00C953B0">
              <w:rPr>
                <w:rFonts w:cstheme="minorHAnsi"/>
              </w:rPr>
              <w:t>Animal Care Technologies</w:t>
            </w:r>
          </w:p>
        </w:tc>
        <w:tc>
          <w:tcPr>
            <w:tcW w:w="3843" w:type="dxa"/>
          </w:tcPr>
          <w:p w:rsidR="00BF00DE" w:rsidRPr="00C2200A" w:rsidRDefault="00991AA6" w:rsidP="00BF00DE">
            <w:pPr>
              <w:rPr>
                <w:rFonts w:ascii="Myriad Pro" w:hAnsi="Myriad Pro"/>
                <w:sz w:val="24"/>
                <w:szCs w:val="24"/>
              </w:rPr>
            </w:pPr>
            <w:r w:rsidRPr="00C2200A">
              <w:rPr>
                <w:sz w:val="24"/>
                <w:szCs w:val="24"/>
              </w:rPr>
              <w:t>Animal Care Technologies has been a partner in student certification for the past 6 years. Through the program students prepare for their certification exam as a Certified Veterinary Assistant. ACT offers up to date Veterinary Science industry knowledge and skills that the student needs to be successful in this field.</w:t>
            </w:r>
          </w:p>
        </w:tc>
        <w:tc>
          <w:tcPr>
            <w:tcW w:w="3372" w:type="dxa"/>
          </w:tcPr>
          <w:p w:rsidR="00BF00DE" w:rsidRPr="00C2200A" w:rsidRDefault="00991AA6" w:rsidP="00BF00DE">
            <w:pPr>
              <w:rPr>
                <w:rFonts w:ascii="Myriad Pro" w:hAnsi="Myriad Pro"/>
                <w:sz w:val="24"/>
                <w:szCs w:val="24"/>
              </w:rPr>
            </w:pPr>
            <w:r w:rsidRPr="00C2200A">
              <w:rPr>
                <w:sz w:val="24"/>
                <w:szCs w:val="24"/>
              </w:rPr>
              <w:t>Animal Care Technologies has been part of the veterinary science program for the past 6 years. This partnership developed over the need to offer students additional opportunities to prepare for the written exam as part of their certification process as a Veterinary Assistant.</w:t>
            </w:r>
          </w:p>
        </w:tc>
      </w:tr>
      <w:tr w:rsidR="00991AA6" w:rsidRPr="00A45272">
        <w:trPr>
          <w:trHeight w:val="1430"/>
        </w:trPr>
        <w:tc>
          <w:tcPr>
            <w:tcW w:w="2276" w:type="dxa"/>
          </w:tcPr>
          <w:p w:rsidR="00991AA6" w:rsidRPr="00C953B0" w:rsidRDefault="00991AA6" w:rsidP="00991AA6">
            <w:pPr>
              <w:rPr>
                <w:rFonts w:cstheme="minorHAnsi"/>
              </w:rPr>
            </w:pPr>
            <w:r w:rsidRPr="00C953B0">
              <w:rPr>
                <w:rFonts w:cstheme="minorHAnsi"/>
              </w:rPr>
              <w:t>Shady Grove Animal Hospital</w:t>
            </w:r>
          </w:p>
        </w:tc>
        <w:tc>
          <w:tcPr>
            <w:tcW w:w="3843" w:type="dxa"/>
          </w:tcPr>
          <w:p w:rsidR="00991AA6" w:rsidRPr="00C2200A" w:rsidRDefault="00991AA6" w:rsidP="00991AA6">
            <w:pPr>
              <w:rPr>
                <w:sz w:val="24"/>
                <w:szCs w:val="24"/>
              </w:rPr>
            </w:pPr>
            <w:r w:rsidRPr="00C2200A">
              <w:rPr>
                <w:sz w:val="24"/>
                <w:szCs w:val="24"/>
              </w:rPr>
              <w:t>Dr. Gorham at Shady Grove Hospital offers qualified seniors in the School of Veterinary Science opportunities to earn hours towards their Veterinary Assistant Certification through paid/unpaid internships at the clinic.</w:t>
            </w:r>
          </w:p>
        </w:tc>
        <w:tc>
          <w:tcPr>
            <w:tcW w:w="3372" w:type="dxa"/>
          </w:tcPr>
          <w:p w:rsidR="00991AA6" w:rsidRPr="00C2200A" w:rsidRDefault="00991AA6" w:rsidP="00991AA6">
            <w:pPr>
              <w:rPr>
                <w:sz w:val="24"/>
                <w:szCs w:val="24"/>
              </w:rPr>
            </w:pPr>
            <w:r w:rsidRPr="00C2200A">
              <w:rPr>
                <w:sz w:val="24"/>
                <w:szCs w:val="24"/>
              </w:rPr>
              <w:t>Shady Grove Hospital has been a partner for the past 8 years. The first step in developing the partnership was to have Dr. Gorham join the School of Veterinary Science Advisory Board.  After being exposed to the program, students, and teachers, Dr. Gorham joined the program as an internship site and has continues to offer the opportunities to students’</w:t>
            </w:r>
          </w:p>
        </w:tc>
      </w:tr>
      <w:tr w:rsidR="00991AA6" w:rsidRPr="00A45272">
        <w:trPr>
          <w:trHeight w:val="1430"/>
        </w:trPr>
        <w:tc>
          <w:tcPr>
            <w:tcW w:w="2276" w:type="dxa"/>
          </w:tcPr>
          <w:p w:rsidR="00991AA6" w:rsidRPr="00C953B0" w:rsidRDefault="00991AA6" w:rsidP="00991AA6">
            <w:pPr>
              <w:rPr>
                <w:rFonts w:cstheme="minorHAnsi"/>
              </w:rPr>
            </w:pPr>
            <w:r w:rsidRPr="00C953B0">
              <w:rPr>
                <w:rFonts w:cstheme="minorHAnsi"/>
              </w:rPr>
              <w:t>City of Irving Animal Services</w:t>
            </w:r>
          </w:p>
        </w:tc>
        <w:tc>
          <w:tcPr>
            <w:tcW w:w="3843" w:type="dxa"/>
          </w:tcPr>
          <w:p w:rsidR="00991AA6" w:rsidRPr="00C2200A" w:rsidRDefault="00991AA6" w:rsidP="00991AA6">
            <w:pPr>
              <w:rPr>
                <w:sz w:val="24"/>
                <w:szCs w:val="24"/>
              </w:rPr>
            </w:pPr>
            <w:r w:rsidRPr="00C2200A">
              <w:rPr>
                <w:sz w:val="24"/>
                <w:szCs w:val="24"/>
              </w:rPr>
              <w:t>The Irving Animal Services Department has been supporting students in the Veterinary Science program for the past 5 years.  The City of Irving Animal Services Department and Shelter currently offer students the opportunity to experience veterinary practices in a shelter setting along with the opportunities to earn hours towards their certification by volunteering the shelters clinic.</w:t>
            </w:r>
          </w:p>
        </w:tc>
        <w:tc>
          <w:tcPr>
            <w:tcW w:w="3372" w:type="dxa"/>
          </w:tcPr>
          <w:p w:rsidR="00991AA6" w:rsidRPr="00C2200A" w:rsidRDefault="00991AA6" w:rsidP="00991AA6">
            <w:pPr>
              <w:rPr>
                <w:sz w:val="24"/>
                <w:szCs w:val="24"/>
              </w:rPr>
            </w:pPr>
            <w:r w:rsidRPr="00C2200A">
              <w:rPr>
                <w:sz w:val="24"/>
                <w:szCs w:val="24"/>
              </w:rPr>
              <w:t xml:space="preserve">Irving animal services has been serving on the School of Veterinary Science advisory board for the past 2 years and has been a partner to the program for the past 5 years. The partnership was developed through instructors reaching out to the shelter for opportunities for students to volunteer and get hours towards certification. As the student and staff interacted the </w:t>
            </w:r>
            <w:r w:rsidRPr="00C2200A">
              <w:rPr>
                <w:sz w:val="24"/>
                <w:szCs w:val="24"/>
              </w:rPr>
              <w:lastRenderedPageBreak/>
              <w:t>shelter and clinic allowed students to volunteer and gain entry as interns.</w:t>
            </w: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722285" w:rsidRPr="00991AA6" w:rsidRDefault="00BF00DE" w:rsidP="00722285">
      <w:pPr>
        <w:spacing w:after="0" w:line="240" w:lineRule="auto"/>
        <w:rPr>
          <w:rFonts w:cstheme="minorHAnsi"/>
          <w:sz w:val="24"/>
          <w:szCs w:val="24"/>
        </w:rPr>
      </w:pPr>
      <w:r w:rsidRPr="00946026">
        <w:rPr>
          <w:rFonts w:cstheme="minorHAnsi"/>
          <w:sz w:val="24"/>
          <w:szCs w:val="24"/>
        </w:rPr>
        <w:t xml:space="preserve">Irving Independent School District is located in Irving, </w:t>
      </w:r>
      <w:r w:rsidR="004E23F8" w:rsidRPr="00946026">
        <w:rPr>
          <w:rFonts w:cstheme="minorHAnsi"/>
          <w:sz w:val="24"/>
          <w:szCs w:val="24"/>
        </w:rPr>
        <w:t>Texas, and</w:t>
      </w:r>
      <w:r w:rsidRPr="00946026">
        <w:rPr>
          <w:rFonts w:cstheme="minorHAnsi"/>
          <w:sz w:val="24"/>
          <w:szCs w:val="24"/>
        </w:rPr>
        <w:t xml:space="preserve"> is known as a “best kept secret” among parents, community partners, and business partners due to its location, size and </w:t>
      </w:r>
      <w:r w:rsidRPr="00991AA6">
        <w:rPr>
          <w:rFonts w:cstheme="minorHAnsi"/>
          <w:sz w:val="24"/>
          <w:szCs w:val="24"/>
        </w:rPr>
        <w:t xml:space="preserve">breadth of educational opportunities available to students, </w:t>
      </w:r>
      <w:r w:rsidR="004E23F8" w:rsidRPr="00991AA6">
        <w:rPr>
          <w:rFonts w:cstheme="minorHAnsi"/>
          <w:sz w:val="24"/>
          <w:szCs w:val="24"/>
        </w:rPr>
        <w:t>which prepares</w:t>
      </w:r>
      <w:r w:rsidRPr="00991AA6">
        <w:rPr>
          <w:rFonts w:cstheme="minorHAnsi"/>
          <w:sz w:val="24"/>
          <w:szCs w:val="24"/>
        </w:rPr>
        <w:t xml:space="preserve"> students for both college and career.  Career and Technical Education programs in Irving promote a rigorous and challenging sequence of courses that prepare students for the global workforce of the 21</w:t>
      </w:r>
      <w:r w:rsidRPr="00991AA6">
        <w:rPr>
          <w:rFonts w:cstheme="minorHAnsi"/>
          <w:sz w:val="24"/>
          <w:szCs w:val="24"/>
          <w:vertAlign w:val="superscript"/>
        </w:rPr>
        <w:t>st</w:t>
      </w:r>
      <w:r w:rsidRPr="00991AA6">
        <w:rPr>
          <w:rFonts w:cstheme="minorHAnsi"/>
          <w:sz w:val="24"/>
          <w:szCs w:val="24"/>
        </w:rPr>
        <w:t xml:space="preserve"> Century, which requires specialized skills and technical expertise along with advanced academic programs. The School of Veterinary Sciences offers students in an urban community the benefits of an Agricultural Science program, with a robust enrollment of more than 400 students enrolled in the program of study. Points of Pride include: </w:t>
      </w:r>
    </w:p>
    <w:p w:rsidR="00991AA6" w:rsidRPr="00991AA6" w:rsidRDefault="00991AA6" w:rsidP="00991AA6">
      <w:pPr>
        <w:numPr>
          <w:ilvl w:val="0"/>
          <w:numId w:val="19"/>
        </w:numPr>
        <w:pBdr>
          <w:top w:val="nil"/>
          <w:left w:val="nil"/>
          <w:bottom w:val="nil"/>
          <w:right w:val="nil"/>
          <w:between w:val="nil"/>
        </w:pBdr>
        <w:spacing w:after="0"/>
        <w:contextualSpacing/>
        <w:rPr>
          <w:sz w:val="24"/>
          <w:szCs w:val="24"/>
        </w:rPr>
      </w:pPr>
      <w:r w:rsidRPr="00991AA6">
        <w:rPr>
          <w:color w:val="000000"/>
          <w:sz w:val="24"/>
          <w:szCs w:val="24"/>
        </w:rPr>
        <w:t>Nimitz High School Home to Nimitz Pet Care, a student run Enterprise</w:t>
      </w:r>
    </w:p>
    <w:p w:rsidR="00991AA6" w:rsidRPr="00991AA6" w:rsidRDefault="00991AA6" w:rsidP="00991AA6">
      <w:pPr>
        <w:numPr>
          <w:ilvl w:val="0"/>
          <w:numId w:val="19"/>
        </w:numPr>
        <w:pBdr>
          <w:top w:val="nil"/>
          <w:left w:val="nil"/>
          <w:bottom w:val="nil"/>
          <w:right w:val="nil"/>
          <w:between w:val="nil"/>
        </w:pBdr>
        <w:spacing w:after="0"/>
        <w:contextualSpacing/>
        <w:rPr>
          <w:sz w:val="24"/>
          <w:szCs w:val="24"/>
        </w:rPr>
      </w:pPr>
      <w:r w:rsidRPr="00991AA6">
        <w:rPr>
          <w:color w:val="000000"/>
          <w:sz w:val="24"/>
          <w:szCs w:val="24"/>
        </w:rPr>
        <w:t>Partner with Irving Lost Dogs and Cats group to re-family lost pests</w:t>
      </w:r>
    </w:p>
    <w:p w:rsidR="00991AA6" w:rsidRPr="00991AA6" w:rsidRDefault="00991AA6" w:rsidP="00991AA6">
      <w:pPr>
        <w:numPr>
          <w:ilvl w:val="0"/>
          <w:numId w:val="19"/>
        </w:numPr>
        <w:pBdr>
          <w:top w:val="nil"/>
          <w:left w:val="nil"/>
          <w:bottom w:val="nil"/>
          <w:right w:val="nil"/>
          <w:between w:val="nil"/>
        </w:pBdr>
        <w:contextualSpacing/>
        <w:rPr>
          <w:sz w:val="24"/>
          <w:szCs w:val="24"/>
        </w:rPr>
      </w:pPr>
      <w:r w:rsidRPr="00991AA6">
        <w:rPr>
          <w:sz w:val="24"/>
          <w:szCs w:val="24"/>
        </w:rPr>
        <w:t>Students created and marketed “Dog Day Care Treats” for patients to have after they are returned to their parent.</w:t>
      </w:r>
    </w:p>
    <w:p w:rsidR="00991AA6" w:rsidRPr="00991AA6" w:rsidRDefault="00991AA6" w:rsidP="00991AA6">
      <w:pPr>
        <w:numPr>
          <w:ilvl w:val="0"/>
          <w:numId w:val="19"/>
        </w:numPr>
        <w:pBdr>
          <w:top w:val="nil"/>
          <w:left w:val="nil"/>
          <w:bottom w:val="nil"/>
          <w:right w:val="nil"/>
          <w:between w:val="nil"/>
        </w:pBdr>
        <w:contextualSpacing/>
        <w:rPr>
          <w:sz w:val="24"/>
          <w:szCs w:val="24"/>
        </w:rPr>
      </w:pPr>
      <w:r w:rsidRPr="00991AA6">
        <w:rPr>
          <w:sz w:val="24"/>
          <w:szCs w:val="24"/>
        </w:rPr>
        <w:t>Students participate in a Fall Low Cost Vaccination Program hosted at Nimitz High School each year where over 100 pets were seen by practicing veterinarians.</w:t>
      </w:r>
    </w:p>
    <w:p w:rsidR="00991AA6" w:rsidRPr="00991AA6" w:rsidRDefault="00991AA6" w:rsidP="00991AA6">
      <w:pPr>
        <w:numPr>
          <w:ilvl w:val="0"/>
          <w:numId w:val="19"/>
        </w:numPr>
        <w:pBdr>
          <w:top w:val="nil"/>
          <w:left w:val="nil"/>
          <w:bottom w:val="nil"/>
          <w:right w:val="nil"/>
          <w:between w:val="nil"/>
        </w:pBdr>
        <w:contextualSpacing/>
        <w:rPr>
          <w:sz w:val="24"/>
          <w:szCs w:val="24"/>
        </w:rPr>
      </w:pPr>
      <w:r w:rsidRPr="00991AA6">
        <w:rPr>
          <w:sz w:val="24"/>
          <w:szCs w:val="24"/>
        </w:rPr>
        <w:t>Students annually participate in the City of Irving Animal Services PAWS Day at the shelter.</w:t>
      </w:r>
    </w:p>
    <w:p w:rsidR="00991AA6" w:rsidRPr="00991AA6" w:rsidRDefault="00991AA6" w:rsidP="00991AA6">
      <w:pPr>
        <w:numPr>
          <w:ilvl w:val="0"/>
          <w:numId w:val="19"/>
        </w:numPr>
        <w:pBdr>
          <w:top w:val="nil"/>
          <w:left w:val="nil"/>
          <w:bottom w:val="nil"/>
          <w:right w:val="nil"/>
          <w:between w:val="nil"/>
        </w:pBdr>
        <w:contextualSpacing/>
        <w:rPr>
          <w:sz w:val="24"/>
          <w:szCs w:val="24"/>
        </w:rPr>
      </w:pPr>
      <w:r w:rsidRPr="00991AA6">
        <w:rPr>
          <w:sz w:val="24"/>
          <w:szCs w:val="24"/>
        </w:rPr>
        <w:t>Nimitz Pet Care Day 2016, 2017, 2018</w:t>
      </w:r>
    </w:p>
    <w:p w:rsidR="00991AA6" w:rsidRPr="00991AA6" w:rsidRDefault="00991AA6" w:rsidP="00991AA6">
      <w:pPr>
        <w:numPr>
          <w:ilvl w:val="0"/>
          <w:numId w:val="19"/>
        </w:numPr>
        <w:pBdr>
          <w:top w:val="nil"/>
          <w:left w:val="nil"/>
          <w:bottom w:val="nil"/>
          <w:right w:val="nil"/>
          <w:between w:val="nil"/>
        </w:pBdr>
        <w:contextualSpacing/>
        <w:rPr>
          <w:sz w:val="24"/>
          <w:szCs w:val="24"/>
        </w:rPr>
      </w:pPr>
      <w:r w:rsidRPr="00991AA6">
        <w:rPr>
          <w:sz w:val="24"/>
          <w:szCs w:val="24"/>
        </w:rPr>
        <w:t xml:space="preserve">Senior Level Student(s) receive their Certified Veterinary Assistant Certification Level 1 - 2018 </w:t>
      </w:r>
    </w:p>
    <w:p w:rsidR="00F47852" w:rsidRPr="00722285" w:rsidRDefault="00F47852" w:rsidP="00722285">
      <w:pPr>
        <w:spacing w:after="0" w:line="240" w:lineRule="auto"/>
        <w:rPr>
          <w:rFonts w:ascii="Myriad Pro" w:hAnsi="Myriad Pro"/>
        </w:rPr>
      </w:pPr>
    </w:p>
    <w:p w:rsidR="00A9511D" w:rsidRPr="00A45272" w:rsidRDefault="007C43B3" w:rsidP="00D74E2F">
      <w:pPr>
        <w:spacing w:after="0" w:line="240" w:lineRule="auto"/>
        <w:rPr>
          <w:rFonts w:ascii="Myriad Pro" w:hAnsi="Myriad Pro"/>
        </w:rPr>
      </w:pPr>
      <w:r w:rsidRPr="00A45272">
        <w:rPr>
          <w:rFonts w:ascii="Myriad Pro" w:hAnsi="Myriad Pro"/>
        </w:rPr>
        <w:t xml:space="preserve"> </w:t>
      </w: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91AA6" w:rsidRPr="00141901">
        <w:tc>
          <w:tcPr>
            <w:tcW w:w="2048" w:type="dxa"/>
          </w:tcPr>
          <w:p w:rsidR="00991AA6" w:rsidRPr="00141901" w:rsidRDefault="00991AA6" w:rsidP="00991AA6">
            <w:pPr>
              <w:rPr>
                <w:sz w:val="24"/>
                <w:szCs w:val="24"/>
              </w:rPr>
            </w:pPr>
            <w:r w:rsidRPr="00141901">
              <w:rPr>
                <w:sz w:val="24"/>
                <w:szCs w:val="24"/>
              </w:rPr>
              <w:lastRenderedPageBreak/>
              <w:t>Vital Pets Story Road Animal Hospital</w:t>
            </w:r>
          </w:p>
        </w:tc>
        <w:tc>
          <w:tcPr>
            <w:tcW w:w="3956" w:type="dxa"/>
          </w:tcPr>
          <w:p w:rsidR="00991AA6" w:rsidRPr="00141901" w:rsidRDefault="00991AA6" w:rsidP="00991AA6">
            <w:pPr>
              <w:rPr>
                <w:rFonts w:ascii="Myriad Pro" w:hAnsi="Myriad Pro"/>
                <w:sz w:val="24"/>
                <w:szCs w:val="24"/>
              </w:rPr>
            </w:pPr>
            <w:r w:rsidRPr="00141901">
              <w:rPr>
                <w:sz w:val="24"/>
                <w:szCs w:val="24"/>
              </w:rPr>
              <w:t>Currently offers unpaid internships to our students.</w:t>
            </w:r>
          </w:p>
        </w:tc>
        <w:tc>
          <w:tcPr>
            <w:tcW w:w="3487" w:type="dxa"/>
          </w:tcPr>
          <w:p w:rsidR="00991AA6" w:rsidRPr="00141901" w:rsidRDefault="00991AA6" w:rsidP="00991AA6">
            <w:pPr>
              <w:rPr>
                <w:sz w:val="24"/>
                <w:szCs w:val="24"/>
              </w:rPr>
            </w:pPr>
            <w:r w:rsidRPr="00141901">
              <w:rPr>
                <w:sz w:val="24"/>
                <w:szCs w:val="24"/>
              </w:rPr>
              <w:t>The partnership is going into its 6</w:t>
            </w:r>
            <w:r w:rsidRPr="00141901">
              <w:rPr>
                <w:sz w:val="24"/>
                <w:szCs w:val="24"/>
                <w:vertAlign w:val="superscript"/>
              </w:rPr>
              <w:t>th</w:t>
            </w:r>
            <w:r w:rsidRPr="00141901">
              <w:rPr>
                <w:sz w:val="24"/>
                <w:szCs w:val="24"/>
              </w:rPr>
              <w:t xml:space="preserve"> year.  The internship was developed by a Nimitz Veterinary Science teacher who worked to educate the facilities office manager on the Veterinary Science classes offered at Nimitz High School through the School of Veterinary Science and how the students could benefit from the hands-on opportunities the hospital could offer. </w:t>
            </w:r>
          </w:p>
        </w:tc>
      </w:tr>
      <w:tr w:rsidR="00C2200A" w:rsidRPr="00141901">
        <w:tc>
          <w:tcPr>
            <w:tcW w:w="2048" w:type="dxa"/>
          </w:tcPr>
          <w:p w:rsidR="00C2200A" w:rsidRPr="00141901" w:rsidRDefault="00C2200A" w:rsidP="00C2200A">
            <w:pPr>
              <w:rPr>
                <w:rFonts w:cstheme="minorHAnsi"/>
                <w:sz w:val="24"/>
                <w:szCs w:val="24"/>
              </w:rPr>
            </w:pPr>
          </w:p>
          <w:p w:rsidR="00C2200A" w:rsidRPr="00141901" w:rsidRDefault="00C2200A" w:rsidP="00C2200A">
            <w:pPr>
              <w:rPr>
                <w:rFonts w:cstheme="minorHAnsi"/>
                <w:sz w:val="24"/>
                <w:szCs w:val="24"/>
              </w:rPr>
            </w:pPr>
            <w:r w:rsidRPr="00141901">
              <w:rPr>
                <w:rFonts w:cstheme="minorHAnsi"/>
                <w:sz w:val="24"/>
                <w:szCs w:val="24"/>
              </w:rPr>
              <w:t>Animal Clinic of Grand Prairie</w:t>
            </w:r>
          </w:p>
          <w:p w:rsidR="00C2200A" w:rsidRPr="00141901" w:rsidRDefault="00C2200A" w:rsidP="00C2200A">
            <w:pPr>
              <w:rPr>
                <w:rFonts w:ascii="Myriad Pro" w:hAnsi="Myriad Pro"/>
                <w:sz w:val="24"/>
                <w:szCs w:val="24"/>
              </w:rPr>
            </w:pPr>
          </w:p>
        </w:tc>
        <w:tc>
          <w:tcPr>
            <w:tcW w:w="3956" w:type="dxa"/>
          </w:tcPr>
          <w:p w:rsidR="00C2200A" w:rsidRPr="00141901" w:rsidRDefault="00C2200A" w:rsidP="00C2200A">
            <w:pPr>
              <w:rPr>
                <w:sz w:val="24"/>
                <w:szCs w:val="24"/>
              </w:rPr>
            </w:pPr>
            <w:r w:rsidRPr="00141901">
              <w:rPr>
                <w:sz w:val="24"/>
                <w:szCs w:val="24"/>
              </w:rPr>
              <w:t>Currently offers unpaid internships to our students.</w:t>
            </w:r>
          </w:p>
        </w:tc>
        <w:tc>
          <w:tcPr>
            <w:tcW w:w="3487" w:type="dxa"/>
          </w:tcPr>
          <w:p w:rsidR="00C2200A" w:rsidRPr="00141901" w:rsidRDefault="00C2200A" w:rsidP="00C2200A">
            <w:pPr>
              <w:rPr>
                <w:sz w:val="24"/>
                <w:szCs w:val="24"/>
              </w:rPr>
            </w:pPr>
            <w:r w:rsidRPr="00141901">
              <w:rPr>
                <w:sz w:val="24"/>
                <w:szCs w:val="24"/>
              </w:rPr>
              <w:t>The partnership is going into its 6</w:t>
            </w:r>
            <w:r w:rsidRPr="00141901">
              <w:rPr>
                <w:sz w:val="24"/>
                <w:szCs w:val="24"/>
                <w:vertAlign w:val="superscript"/>
              </w:rPr>
              <w:t>th</w:t>
            </w:r>
            <w:r w:rsidRPr="00141901">
              <w:rPr>
                <w:sz w:val="24"/>
                <w:szCs w:val="24"/>
              </w:rPr>
              <w:t xml:space="preserve"> year.  The internship was developed by a Nimitz Veterinary Science teacher who worked to educate the facilities office manager on the Veterinary Science classes offered at Nimitz High School through the School of Veterinary Science and how the students could benefit from the hands-on opportunities the clinic could offer.</w:t>
            </w:r>
          </w:p>
        </w:tc>
      </w:tr>
      <w:tr w:rsidR="00C2200A" w:rsidRPr="00141901">
        <w:tc>
          <w:tcPr>
            <w:tcW w:w="2048" w:type="dxa"/>
          </w:tcPr>
          <w:p w:rsidR="00C2200A" w:rsidRPr="00141901" w:rsidRDefault="00C2200A" w:rsidP="00C2200A">
            <w:pPr>
              <w:rPr>
                <w:rFonts w:cstheme="minorHAnsi"/>
                <w:sz w:val="24"/>
                <w:szCs w:val="24"/>
              </w:rPr>
            </w:pPr>
            <w:r w:rsidRPr="00141901">
              <w:rPr>
                <w:rFonts w:cstheme="minorHAnsi"/>
                <w:sz w:val="24"/>
                <w:szCs w:val="24"/>
              </w:rPr>
              <w:t>O’Conner Animal Hospital</w:t>
            </w:r>
          </w:p>
          <w:p w:rsidR="00C2200A" w:rsidRPr="00141901" w:rsidRDefault="00C2200A" w:rsidP="00C2200A">
            <w:pPr>
              <w:rPr>
                <w:rFonts w:cstheme="minorHAnsi"/>
                <w:sz w:val="24"/>
                <w:szCs w:val="24"/>
              </w:rPr>
            </w:pPr>
          </w:p>
          <w:p w:rsidR="00C2200A" w:rsidRPr="00141901" w:rsidRDefault="00C2200A" w:rsidP="00C2200A">
            <w:pPr>
              <w:rPr>
                <w:rFonts w:cstheme="minorHAnsi"/>
                <w:sz w:val="24"/>
                <w:szCs w:val="24"/>
              </w:rPr>
            </w:pPr>
          </w:p>
        </w:tc>
        <w:tc>
          <w:tcPr>
            <w:tcW w:w="3956" w:type="dxa"/>
          </w:tcPr>
          <w:p w:rsidR="00C2200A" w:rsidRPr="00141901" w:rsidRDefault="00C2200A" w:rsidP="00C2200A">
            <w:pPr>
              <w:rPr>
                <w:rFonts w:cstheme="minorHAnsi"/>
                <w:sz w:val="24"/>
                <w:szCs w:val="24"/>
              </w:rPr>
            </w:pPr>
            <w:r w:rsidRPr="00141901">
              <w:rPr>
                <w:rFonts w:cstheme="minorHAnsi"/>
                <w:sz w:val="24"/>
                <w:szCs w:val="24"/>
              </w:rPr>
              <w:t>Consistently offers unpaid internships for students</w:t>
            </w:r>
          </w:p>
        </w:tc>
        <w:tc>
          <w:tcPr>
            <w:tcW w:w="3487" w:type="dxa"/>
          </w:tcPr>
          <w:p w:rsidR="00C2200A" w:rsidRPr="00141901" w:rsidRDefault="00C2200A" w:rsidP="00C2200A">
            <w:pPr>
              <w:rPr>
                <w:sz w:val="24"/>
                <w:szCs w:val="24"/>
              </w:rPr>
            </w:pPr>
            <w:r w:rsidRPr="00141901">
              <w:rPr>
                <w:sz w:val="24"/>
                <w:szCs w:val="24"/>
              </w:rPr>
              <w:t>The partnership is going into its 6</w:t>
            </w:r>
            <w:r w:rsidRPr="00141901">
              <w:rPr>
                <w:sz w:val="24"/>
                <w:szCs w:val="24"/>
                <w:vertAlign w:val="superscript"/>
              </w:rPr>
              <w:t>th</w:t>
            </w:r>
            <w:r w:rsidRPr="00141901">
              <w:rPr>
                <w:sz w:val="24"/>
                <w:szCs w:val="24"/>
              </w:rPr>
              <w:t xml:space="preserve"> year.  The internship was developed by a Nimitz Veterinary Science teacher who worked to educate the facilities office manager on the Veterinary Science classes offered at Nimitz High School through the School of Veterinary Science and how the students could benefit from the hands-on opportunities the hospital could offer.</w:t>
            </w:r>
          </w:p>
        </w:tc>
      </w:tr>
      <w:tr w:rsidR="00C2200A" w:rsidRPr="00141901">
        <w:tc>
          <w:tcPr>
            <w:tcW w:w="2048" w:type="dxa"/>
          </w:tcPr>
          <w:p w:rsidR="00C2200A" w:rsidRPr="00141901" w:rsidRDefault="00C2200A" w:rsidP="00C2200A">
            <w:pPr>
              <w:rPr>
                <w:rFonts w:cstheme="minorHAnsi"/>
                <w:sz w:val="24"/>
                <w:szCs w:val="24"/>
              </w:rPr>
            </w:pPr>
            <w:r w:rsidRPr="00141901">
              <w:rPr>
                <w:rFonts w:cstheme="minorHAnsi"/>
                <w:sz w:val="24"/>
                <w:szCs w:val="24"/>
              </w:rPr>
              <w:t>City of Irving Animal Care</w:t>
            </w:r>
          </w:p>
        </w:tc>
        <w:tc>
          <w:tcPr>
            <w:tcW w:w="3956" w:type="dxa"/>
          </w:tcPr>
          <w:p w:rsidR="00C2200A" w:rsidRPr="00141901" w:rsidRDefault="00C2200A" w:rsidP="00C2200A">
            <w:pPr>
              <w:rPr>
                <w:rFonts w:cstheme="minorHAnsi"/>
                <w:sz w:val="24"/>
                <w:szCs w:val="24"/>
              </w:rPr>
            </w:pPr>
            <w:r w:rsidRPr="00141901">
              <w:rPr>
                <w:sz w:val="24"/>
                <w:szCs w:val="24"/>
              </w:rPr>
              <w:t xml:space="preserve">The employees from the city of Irving Animal Services have been active members of the School of Veterinary Science and regularly provide educational seminars for students and the community during the Nimitz Pet Care days.  They in form students and attendees regarding disease </w:t>
            </w:r>
            <w:r w:rsidRPr="00141901">
              <w:rPr>
                <w:sz w:val="24"/>
                <w:szCs w:val="24"/>
              </w:rPr>
              <w:lastRenderedPageBreak/>
              <w:t>transmission, spaying and neutering, shelter care, and stray dog and cat issues in the City of Irving.</w:t>
            </w:r>
          </w:p>
        </w:tc>
        <w:tc>
          <w:tcPr>
            <w:tcW w:w="3487" w:type="dxa"/>
          </w:tcPr>
          <w:p w:rsidR="00C2200A" w:rsidRPr="00141901" w:rsidRDefault="00C2200A" w:rsidP="00C2200A">
            <w:pPr>
              <w:rPr>
                <w:sz w:val="24"/>
                <w:szCs w:val="24"/>
              </w:rPr>
            </w:pPr>
            <w:r w:rsidRPr="00141901">
              <w:rPr>
                <w:sz w:val="24"/>
                <w:szCs w:val="24"/>
              </w:rPr>
              <w:lastRenderedPageBreak/>
              <w:t>The partnership is going into its 3</w:t>
            </w:r>
            <w:r w:rsidRPr="00141901">
              <w:rPr>
                <w:sz w:val="24"/>
                <w:szCs w:val="24"/>
                <w:vertAlign w:val="superscript"/>
              </w:rPr>
              <w:t>rd</w:t>
            </w:r>
            <w:r w:rsidRPr="00141901">
              <w:rPr>
                <w:sz w:val="24"/>
                <w:szCs w:val="24"/>
              </w:rPr>
              <w:t xml:space="preserve"> year.  The partnership was developed after Dr. Cate McManus joined the Nimitz High School Veterinary Science advisory board.  She has been monumental in providing guidance and opportunities to </w:t>
            </w:r>
            <w:r w:rsidRPr="00141901">
              <w:rPr>
                <w:sz w:val="24"/>
                <w:szCs w:val="24"/>
              </w:rPr>
              <w:lastRenderedPageBreak/>
              <w:t>help prepare our students for their certification test as well as the veterinary field.</w:t>
            </w:r>
          </w:p>
        </w:tc>
      </w:tr>
    </w:tbl>
    <w:p w:rsidR="00E51805" w:rsidRPr="00141901" w:rsidRDefault="00E51805" w:rsidP="00E51805">
      <w:pPr>
        <w:spacing w:after="0" w:line="240" w:lineRule="auto"/>
        <w:rPr>
          <w:rFonts w:ascii="Myriad Pro" w:hAnsi="Myriad Pro"/>
          <w:sz w:val="24"/>
          <w:szCs w:val="24"/>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2"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proofErr w:type="gramStart"/>
      <w:r>
        <w:rPr>
          <w:rFonts w:ascii="Myriad Pro" w:hAnsi="Myriad Pro"/>
        </w:rPr>
        <w:t>All of</w:t>
      </w:r>
      <w:proofErr w:type="gramEnd"/>
      <w:r>
        <w:rPr>
          <w:rFonts w:ascii="Myriad Pro" w:hAnsi="Myriad Pro"/>
        </w:rPr>
        <w:t xml:space="preserve"> your supplemental documents or evidence consolidated as one PDF document. </w:t>
      </w:r>
      <w:r w:rsidRPr="00372192">
        <w:rPr>
          <w:rFonts w:ascii="Myriad Pro" w:hAnsi="Myriad Pro"/>
        </w:rPr>
        <w:t xml:space="preserve"> </w:t>
      </w:r>
      <w:bookmarkStart w:id="1" w:name="_GoBack"/>
      <w:bookmarkEnd w:id="1"/>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3"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4"/>
      <w:footerReference w:type="default" r:id="rId25"/>
      <w:headerReference w:type="firs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907" w:rsidRDefault="00221907" w:rsidP="00716A7F">
      <w:pPr>
        <w:spacing w:after="0" w:line="240" w:lineRule="auto"/>
      </w:pPr>
      <w:r>
        <w:separator/>
      </w:r>
    </w:p>
  </w:endnote>
  <w:endnote w:type="continuationSeparator" w:id="0">
    <w:p w:rsidR="00221907" w:rsidRDefault="00221907"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rsidR="009D33A2" w:rsidRDefault="009D33A2">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rsidR="009D33A2" w:rsidRDefault="009D3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907" w:rsidRDefault="00221907" w:rsidP="00716A7F">
      <w:pPr>
        <w:spacing w:after="0" w:line="240" w:lineRule="auto"/>
      </w:pPr>
      <w:r>
        <w:separator/>
      </w:r>
    </w:p>
  </w:footnote>
  <w:footnote w:type="continuationSeparator" w:id="0">
    <w:p w:rsidR="00221907" w:rsidRDefault="00221907"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3A2" w:rsidRDefault="009D33A2"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3A2" w:rsidRDefault="009D33A2"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F21C3"/>
    <w:multiLevelType w:val="hybridMultilevel"/>
    <w:tmpl w:val="DB36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A44AD"/>
    <w:multiLevelType w:val="hybridMultilevel"/>
    <w:tmpl w:val="DD9E95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06284"/>
    <w:multiLevelType w:val="multilevel"/>
    <w:tmpl w:val="74AC7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8"/>
  </w:num>
  <w:num w:numId="4">
    <w:abstractNumId w:val="15"/>
  </w:num>
  <w:num w:numId="5">
    <w:abstractNumId w:val="5"/>
  </w:num>
  <w:num w:numId="6">
    <w:abstractNumId w:val="1"/>
  </w:num>
  <w:num w:numId="7">
    <w:abstractNumId w:val="8"/>
  </w:num>
  <w:num w:numId="8">
    <w:abstractNumId w:val="12"/>
  </w:num>
  <w:num w:numId="9">
    <w:abstractNumId w:val="4"/>
  </w:num>
  <w:num w:numId="10">
    <w:abstractNumId w:val="0"/>
  </w:num>
  <w:num w:numId="11">
    <w:abstractNumId w:val="11"/>
  </w:num>
  <w:num w:numId="12">
    <w:abstractNumId w:val="19"/>
  </w:num>
  <w:num w:numId="13">
    <w:abstractNumId w:val="6"/>
  </w:num>
  <w:num w:numId="14">
    <w:abstractNumId w:val="14"/>
  </w:num>
  <w:num w:numId="15">
    <w:abstractNumId w:val="16"/>
  </w:num>
  <w:num w:numId="16">
    <w:abstractNumId w:val="3"/>
  </w:num>
  <w:num w:numId="17">
    <w:abstractNumId w:val="7"/>
  </w:num>
  <w:num w:numId="18">
    <w:abstractNumId w:val="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015"/>
    <w:rsid w:val="0000415A"/>
    <w:rsid w:val="00004A95"/>
    <w:rsid w:val="000130CD"/>
    <w:rsid w:val="0001417F"/>
    <w:rsid w:val="00015AF7"/>
    <w:rsid w:val="00020834"/>
    <w:rsid w:val="00023316"/>
    <w:rsid w:val="00023E9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BB3"/>
    <w:rsid w:val="000A3D73"/>
    <w:rsid w:val="000A54DF"/>
    <w:rsid w:val="000B1B72"/>
    <w:rsid w:val="000B1BA3"/>
    <w:rsid w:val="000B47DE"/>
    <w:rsid w:val="000B4817"/>
    <w:rsid w:val="000B7607"/>
    <w:rsid w:val="000C3D56"/>
    <w:rsid w:val="000E1010"/>
    <w:rsid w:val="000E63B6"/>
    <w:rsid w:val="000E63DE"/>
    <w:rsid w:val="000F228C"/>
    <w:rsid w:val="000F235E"/>
    <w:rsid w:val="000F27B3"/>
    <w:rsid w:val="000F34D2"/>
    <w:rsid w:val="000F6E28"/>
    <w:rsid w:val="000F7CAE"/>
    <w:rsid w:val="0012052E"/>
    <w:rsid w:val="001225DE"/>
    <w:rsid w:val="00122BD9"/>
    <w:rsid w:val="001264CE"/>
    <w:rsid w:val="0012690F"/>
    <w:rsid w:val="00126F5D"/>
    <w:rsid w:val="00127E89"/>
    <w:rsid w:val="0013191C"/>
    <w:rsid w:val="00132390"/>
    <w:rsid w:val="00141901"/>
    <w:rsid w:val="00157C6F"/>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D37FB"/>
    <w:rsid w:val="001E21B1"/>
    <w:rsid w:val="001E5CBD"/>
    <w:rsid w:val="001E6CDF"/>
    <w:rsid w:val="001F01D2"/>
    <w:rsid w:val="001F28CA"/>
    <w:rsid w:val="001F5E21"/>
    <w:rsid w:val="0020498E"/>
    <w:rsid w:val="002053CD"/>
    <w:rsid w:val="00205609"/>
    <w:rsid w:val="00211CB1"/>
    <w:rsid w:val="002155B6"/>
    <w:rsid w:val="00217E9E"/>
    <w:rsid w:val="00221907"/>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E5418"/>
    <w:rsid w:val="002F0F30"/>
    <w:rsid w:val="003105DE"/>
    <w:rsid w:val="0031627A"/>
    <w:rsid w:val="003165F1"/>
    <w:rsid w:val="00323B7B"/>
    <w:rsid w:val="003262E0"/>
    <w:rsid w:val="00332786"/>
    <w:rsid w:val="00332EB8"/>
    <w:rsid w:val="00340995"/>
    <w:rsid w:val="00342375"/>
    <w:rsid w:val="00342ADE"/>
    <w:rsid w:val="00343202"/>
    <w:rsid w:val="00344BC2"/>
    <w:rsid w:val="003519B1"/>
    <w:rsid w:val="00351D2B"/>
    <w:rsid w:val="003562CF"/>
    <w:rsid w:val="00362D61"/>
    <w:rsid w:val="00364411"/>
    <w:rsid w:val="00364487"/>
    <w:rsid w:val="003644A4"/>
    <w:rsid w:val="00366887"/>
    <w:rsid w:val="00372192"/>
    <w:rsid w:val="00372F42"/>
    <w:rsid w:val="00383099"/>
    <w:rsid w:val="00384478"/>
    <w:rsid w:val="0039503D"/>
    <w:rsid w:val="0039722F"/>
    <w:rsid w:val="003A2C38"/>
    <w:rsid w:val="003A2D0C"/>
    <w:rsid w:val="003A7224"/>
    <w:rsid w:val="003B1BB2"/>
    <w:rsid w:val="003B2C5A"/>
    <w:rsid w:val="003B2CD0"/>
    <w:rsid w:val="003C1B0A"/>
    <w:rsid w:val="003C4F6D"/>
    <w:rsid w:val="003C51B3"/>
    <w:rsid w:val="003D1D83"/>
    <w:rsid w:val="003E2D4D"/>
    <w:rsid w:val="003E30C5"/>
    <w:rsid w:val="003E63BE"/>
    <w:rsid w:val="003E787C"/>
    <w:rsid w:val="003F4C73"/>
    <w:rsid w:val="003F6D81"/>
    <w:rsid w:val="004314BD"/>
    <w:rsid w:val="00431C2F"/>
    <w:rsid w:val="00433CB4"/>
    <w:rsid w:val="00435090"/>
    <w:rsid w:val="00447663"/>
    <w:rsid w:val="004511F7"/>
    <w:rsid w:val="004512D5"/>
    <w:rsid w:val="00457582"/>
    <w:rsid w:val="004618D7"/>
    <w:rsid w:val="00466D09"/>
    <w:rsid w:val="00473A35"/>
    <w:rsid w:val="004944CE"/>
    <w:rsid w:val="004A01FC"/>
    <w:rsid w:val="004A0CF4"/>
    <w:rsid w:val="004A3CA1"/>
    <w:rsid w:val="004B1C5C"/>
    <w:rsid w:val="004B4115"/>
    <w:rsid w:val="004B72B4"/>
    <w:rsid w:val="004C1DF5"/>
    <w:rsid w:val="004D1885"/>
    <w:rsid w:val="004D7D93"/>
    <w:rsid w:val="004E23F8"/>
    <w:rsid w:val="004E378E"/>
    <w:rsid w:val="004E48A6"/>
    <w:rsid w:val="004F3C72"/>
    <w:rsid w:val="004F6120"/>
    <w:rsid w:val="0050438B"/>
    <w:rsid w:val="00504C3E"/>
    <w:rsid w:val="0051037B"/>
    <w:rsid w:val="00511E03"/>
    <w:rsid w:val="00512A35"/>
    <w:rsid w:val="0054205A"/>
    <w:rsid w:val="0054567B"/>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B12C1"/>
    <w:rsid w:val="005C380B"/>
    <w:rsid w:val="005C3D9A"/>
    <w:rsid w:val="005C60DA"/>
    <w:rsid w:val="005E5FCA"/>
    <w:rsid w:val="005F02F3"/>
    <w:rsid w:val="005F09A0"/>
    <w:rsid w:val="006014C4"/>
    <w:rsid w:val="00605527"/>
    <w:rsid w:val="00607153"/>
    <w:rsid w:val="00625EEF"/>
    <w:rsid w:val="00627E9D"/>
    <w:rsid w:val="006304C4"/>
    <w:rsid w:val="006311BA"/>
    <w:rsid w:val="00633FEA"/>
    <w:rsid w:val="00637DF4"/>
    <w:rsid w:val="0064067D"/>
    <w:rsid w:val="00647324"/>
    <w:rsid w:val="00647AA2"/>
    <w:rsid w:val="00647C0F"/>
    <w:rsid w:val="00665384"/>
    <w:rsid w:val="00667633"/>
    <w:rsid w:val="006700C4"/>
    <w:rsid w:val="00671A74"/>
    <w:rsid w:val="00671BD4"/>
    <w:rsid w:val="006746E9"/>
    <w:rsid w:val="00676FF0"/>
    <w:rsid w:val="00685615"/>
    <w:rsid w:val="00685C65"/>
    <w:rsid w:val="00690BA3"/>
    <w:rsid w:val="00691EC8"/>
    <w:rsid w:val="0069712D"/>
    <w:rsid w:val="006A2E50"/>
    <w:rsid w:val="006A6002"/>
    <w:rsid w:val="006B363F"/>
    <w:rsid w:val="006C25EB"/>
    <w:rsid w:val="006C3E44"/>
    <w:rsid w:val="006E04BA"/>
    <w:rsid w:val="006E1DE0"/>
    <w:rsid w:val="006E22B7"/>
    <w:rsid w:val="006E7D3C"/>
    <w:rsid w:val="006F101A"/>
    <w:rsid w:val="006F4FE1"/>
    <w:rsid w:val="00704D8E"/>
    <w:rsid w:val="0071170D"/>
    <w:rsid w:val="00716A7F"/>
    <w:rsid w:val="00722285"/>
    <w:rsid w:val="007251E2"/>
    <w:rsid w:val="007271C6"/>
    <w:rsid w:val="00735A8A"/>
    <w:rsid w:val="007450B2"/>
    <w:rsid w:val="0074580B"/>
    <w:rsid w:val="00757B35"/>
    <w:rsid w:val="00767FDF"/>
    <w:rsid w:val="00772EF0"/>
    <w:rsid w:val="0077524E"/>
    <w:rsid w:val="00776C9A"/>
    <w:rsid w:val="00782A24"/>
    <w:rsid w:val="00783926"/>
    <w:rsid w:val="00794604"/>
    <w:rsid w:val="00795873"/>
    <w:rsid w:val="007974F5"/>
    <w:rsid w:val="007A27E0"/>
    <w:rsid w:val="007B2071"/>
    <w:rsid w:val="007B3ED4"/>
    <w:rsid w:val="007B6895"/>
    <w:rsid w:val="007C1FC6"/>
    <w:rsid w:val="007C229D"/>
    <w:rsid w:val="007C33B1"/>
    <w:rsid w:val="007C342B"/>
    <w:rsid w:val="007C43B3"/>
    <w:rsid w:val="007C677E"/>
    <w:rsid w:val="007D151A"/>
    <w:rsid w:val="007D5EB8"/>
    <w:rsid w:val="007E7140"/>
    <w:rsid w:val="00801432"/>
    <w:rsid w:val="008067E0"/>
    <w:rsid w:val="008100A5"/>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96F6E"/>
    <w:rsid w:val="008A7865"/>
    <w:rsid w:val="008B4A9A"/>
    <w:rsid w:val="008C49D5"/>
    <w:rsid w:val="008C694A"/>
    <w:rsid w:val="008D5D9B"/>
    <w:rsid w:val="008E1973"/>
    <w:rsid w:val="008E4838"/>
    <w:rsid w:val="008E7BC3"/>
    <w:rsid w:val="009019A8"/>
    <w:rsid w:val="00916A33"/>
    <w:rsid w:val="00921A97"/>
    <w:rsid w:val="009307CC"/>
    <w:rsid w:val="009335C2"/>
    <w:rsid w:val="00933687"/>
    <w:rsid w:val="00935D35"/>
    <w:rsid w:val="009360C1"/>
    <w:rsid w:val="00936A0C"/>
    <w:rsid w:val="0094258B"/>
    <w:rsid w:val="00950EA6"/>
    <w:rsid w:val="00961108"/>
    <w:rsid w:val="00965ED0"/>
    <w:rsid w:val="00973DB8"/>
    <w:rsid w:val="009776AB"/>
    <w:rsid w:val="00990ADB"/>
    <w:rsid w:val="00991097"/>
    <w:rsid w:val="00991AA6"/>
    <w:rsid w:val="00991C29"/>
    <w:rsid w:val="0099518F"/>
    <w:rsid w:val="00996EED"/>
    <w:rsid w:val="009A4071"/>
    <w:rsid w:val="009A72C1"/>
    <w:rsid w:val="009B099D"/>
    <w:rsid w:val="009B09E2"/>
    <w:rsid w:val="009B610A"/>
    <w:rsid w:val="009D026D"/>
    <w:rsid w:val="009D33A2"/>
    <w:rsid w:val="009D4A6E"/>
    <w:rsid w:val="009E06BF"/>
    <w:rsid w:val="009F0F07"/>
    <w:rsid w:val="009F3665"/>
    <w:rsid w:val="009F36B2"/>
    <w:rsid w:val="009F7700"/>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0F3A"/>
    <w:rsid w:val="00A6450C"/>
    <w:rsid w:val="00A754A4"/>
    <w:rsid w:val="00A81956"/>
    <w:rsid w:val="00A83409"/>
    <w:rsid w:val="00A851C8"/>
    <w:rsid w:val="00A86192"/>
    <w:rsid w:val="00A92765"/>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4B2C"/>
    <w:rsid w:val="00B159FD"/>
    <w:rsid w:val="00B17563"/>
    <w:rsid w:val="00B17654"/>
    <w:rsid w:val="00B263AB"/>
    <w:rsid w:val="00B2702A"/>
    <w:rsid w:val="00B30A12"/>
    <w:rsid w:val="00B50C49"/>
    <w:rsid w:val="00B51CF0"/>
    <w:rsid w:val="00B6090F"/>
    <w:rsid w:val="00B609AE"/>
    <w:rsid w:val="00B6466F"/>
    <w:rsid w:val="00B7362E"/>
    <w:rsid w:val="00B73930"/>
    <w:rsid w:val="00B92164"/>
    <w:rsid w:val="00B92718"/>
    <w:rsid w:val="00B94251"/>
    <w:rsid w:val="00BA3426"/>
    <w:rsid w:val="00BA652E"/>
    <w:rsid w:val="00BB067F"/>
    <w:rsid w:val="00BB1A5C"/>
    <w:rsid w:val="00BB1BC5"/>
    <w:rsid w:val="00BB6482"/>
    <w:rsid w:val="00BC2132"/>
    <w:rsid w:val="00BC7492"/>
    <w:rsid w:val="00BC760B"/>
    <w:rsid w:val="00BC7C9C"/>
    <w:rsid w:val="00BE06FD"/>
    <w:rsid w:val="00BF00DE"/>
    <w:rsid w:val="00BF0886"/>
    <w:rsid w:val="00BF0CD5"/>
    <w:rsid w:val="00BF2056"/>
    <w:rsid w:val="00BF39A0"/>
    <w:rsid w:val="00C03328"/>
    <w:rsid w:val="00C04A8A"/>
    <w:rsid w:val="00C1000D"/>
    <w:rsid w:val="00C1611A"/>
    <w:rsid w:val="00C2200A"/>
    <w:rsid w:val="00C224AC"/>
    <w:rsid w:val="00C22A2E"/>
    <w:rsid w:val="00C24567"/>
    <w:rsid w:val="00C24CFA"/>
    <w:rsid w:val="00C30A7E"/>
    <w:rsid w:val="00C31726"/>
    <w:rsid w:val="00C320BE"/>
    <w:rsid w:val="00C3358D"/>
    <w:rsid w:val="00C37671"/>
    <w:rsid w:val="00C41E3A"/>
    <w:rsid w:val="00C47233"/>
    <w:rsid w:val="00C51BD3"/>
    <w:rsid w:val="00C53317"/>
    <w:rsid w:val="00C55366"/>
    <w:rsid w:val="00C56118"/>
    <w:rsid w:val="00C56777"/>
    <w:rsid w:val="00C70CD3"/>
    <w:rsid w:val="00C73F15"/>
    <w:rsid w:val="00C876C3"/>
    <w:rsid w:val="00C953B0"/>
    <w:rsid w:val="00C96245"/>
    <w:rsid w:val="00CA13C9"/>
    <w:rsid w:val="00CA38D8"/>
    <w:rsid w:val="00CA5A0A"/>
    <w:rsid w:val="00CB46E2"/>
    <w:rsid w:val="00CC104C"/>
    <w:rsid w:val="00CC287C"/>
    <w:rsid w:val="00CC3924"/>
    <w:rsid w:val="00CC48EC"/>
    <w:rsid w:val="00CD3BC5"/>
    <w:rsid w:val="00CD5457"/>
    <w:rsid w:val="00CD5B63"/>
    <w:rsid w:val="00CE25F2"/>
    <w:rsid w:val="00CE3D5E"/>
    <w:rsid w:val="00CE53D1"/>
    <w:rsid w:val="00CF0730"/>
    <w:rsid w:val="00CF14B3"/>
    <w:rsid w:val="00CF4D7B"/>
    <w:rsid w:val="00D00B16"/>
    <w:rsid w:val="00D03789"/>
    <w:rsid w:val="00D12460"/>
    <w:rsid w:val="00D158B3"/>
    <w:rsid w:val="00D15D0D"/>
    <w:rsid w:val="00D23F51"/>
    <w:rsid w:val="00D26308"/>
    <w:rsid w:val="00D264DA"/>
    <w:rsid w:val="00D3263F"/>
    <w:rsid w:val="00D338EE"/>
    <w:rsid w:val="00D419D5"/>
    <w:rsid w:val="00D42145"/>
    <w:rsid w:val="00D42DDC"/>
    <w:rsid w:val="00D55E06"/>
    <w:rsid w:val="00D61F42"/>
    <w:rsid w:val="00D6250F"/>
    <w:rsid w:val="00D667ED"/>
    <w:rsid w:val="00D66B84"/>
    <w:rsid w:val="00D74E2F"/>
    <w:rsid w:val="00D759AD"/>
    <w:rsid w:val="00D841E3"/>
    <w:rsid w:val="00DA2438"/>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072A5"/>
    <w:rsid w:val="00E10740"/>
    <w:rsid w:val="00E2315D"/>
    <w:rsid w:val="00E2341A"/>
    <w:rsid w:val="00E31ED3"/>
    <w:rsid w:val="00E32F65"/>
    <w:rsid w:val="00E37B2E"/>
    <w:rsid w:val="00E44C14"/>
    <w:rsid w:val="00E51805"/>
    <w:rsid w:val="00E528F8"/>
    <w:rsid w:val="00E5496F"/>
    <w:rsid w:val="00E55247"/>
    <w:rsid w:val="00E56057"/>
    <w:rsid w:val="00E57B00"/>
    <w:rsid w:val="00E67676"/>
    <w:rsid w:val="00E70E94"/>
    <w:rsid w:val="00E71E35"/>
    <w:rsid w:val="00E72AC1"/>
    <w:rsid w:val="00E72C78"/>
    <w:rsid w:val="00E73A80"/>
    <w:rsid w:val="00E773F2"/>
    <w:rsid w:val="00E8061A"/>
    <w:rsid w:val="00E817C2"/>
    <w:rsid w:val="00E82728"/>
    <w:rsid w:val="00E85916"/>
    <w:rsid w:val="00E942C6"/>
    <w:rsid w:val="00EA0BD7"/>
    <w:rsid w:val="00EA49A9"/>
    <w:rsid w:val="00EA787A"/>
    <w:rsid w:val="00EB1908"/>
    <w:rsid w:val="00EC06E9"/>
    <w:rsid w:val="00EC3DAA"/>
    <w:rsid w:val="00ED0A84"/>
    <w:rsid w:val="00ED2A64"/>
    <w:rsid w:val="00ED2B4A"/>
    <w:rsid w:val="00ED3FC7"/>
    <w:rsid w:val="00ED585A"/>
    <w:rsid w:val="00EE03F6"/>
    <w:rsid w:val="00EE1E9B"/>
    <w:rsid w:val="00EE5AB0"/>
    <w:rsid w:val="00EE7A09"/>
    <w:rsid w:val="00F054DE"/>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0786"/>
    <w:rsid w:val="00F91D3C"/>
    <w:rsid w:val="00F95980"/>
    <w:rsid w:val="00F963EE"/>
    <w:rsid w:val="00FA0C57"/>
    <w:rsid w:val="00FA1F56"/>
    <w:rsid w:val="00FA22B9"/>
    <w:rsid w:val="00FA2504"/>
    <w:rsid w:val="00FA2D3C"/>
    <w:rsid w:val="00FA7B28"/>
    <w:rsid w:val="00FB0C9B"/>
    <w:rsid w:val="00FB752B"/>
    <w:rsid w:val="00FC207D"/>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4E471"/>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372F4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diagramLayout" Target="diagrams/layout1.xml"/><Relationship Id="rId26" Type="http://schemas.openxmlformats.org/officeDocument/2006/relationships/header" Target="header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diagramData" Target="diagrams/data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te.careertech.org/sites/default/files/PlanPathways-CareerCluster-AG-AgribusinessSystem.pdf" TargetMode="Externa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yperlink" Target="mailto:awards@careertech.org" TargetMode="External"/><Relationship Id="rId28" Type="http://schemas.openxmlformats.org/officeDocument/2006/relationships/glossaryDocument" Target="glossary/document.xml"/><Relationship Id="rId10" Type="http://schemas.openxmlformats.org/officeDocument/2006/relationships/hyperlink" Target="https://careertech.org/2019-excellence-action-application"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s://careertech.org/2019-excellence-action-applicatio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56303-AF4D-456B-AE9D-4A6EBF03759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D09E327-CAB1-4816-B0C7-7FF4FBCCA185}">
      <dgm:prSet phldrT="[Text]" custT="1"/>
      <dgm:spPr/>
      <dgm:t>
        <a:bodyPr/>
        <a:lstStyle/>
        <a:p>
          <a:pPr>
            <a:lnSpc>
              <a:spcPct val="90000"/>
            </a:lnSpc>
            <a:spcAft>
              <a:spcPct val="35000"/>
            </a:spcAft>
          </a:pPr>
          <a:r>
            <a:rPr lang="en-US" sz="1000" dirty="0">
              <a:latin typeface="+mn-lt"/>
              <a:cs typeface="Arial" pitchFamily="34" charset="0"/>
            </a:rPr>
            <a:t>Small Animal Management</a:t>
          </a:r>
          <a:br>
            <a:rPr lang="en-US" sz="800" b="1" dirty="0">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(74014 - 0.5 credits)</a:t>
          </a:r>
          <a:endParaRPr lang="en-US" sz="1000" b="1" dirty="0">
            <a:latin typeface="Arial Narrow" panose="020B0606020202030204" pitchFamily="34" charset="0"/>
            <a:cs typeface="Arial" pitchFamily="34" charset="0"/>
          </a:endParaRPr>
        </a:p>
        <a:p>
          <a:pPr>
            <a:lnSpc>
              <a:spcPct val="100000"/>
            </a:lnSpc>
            <a:spcAft>
              <a:spcPts val="0"/>
            </a:spcAft>
          </a:pPr>
          <a:r>
            <a:rPr lang="en-US" sz="1000" b="1" dirty="0">
              <a:latin typeface="Arial Narrow" panose="020B0606020202030204" pitchFamily="34" charset="0"/>
              <a:cs typeface="Arial" pitchFamily="34" charset="0"/>
            </a:rPr>
            <a:t>AND</a:t>
          </a:r>
        </a:p>
        <a:p>
          <a:pPr>
            <a:lnSpc>
              <a:spcPct val="90000"/>
            </a:lnSpc>
            <a:spcAft>
              <a:spcPct val="35000"/>
            </a:spcAft>
          </a:pPr>
          <a:r>
            <a:rPr lang="en-US" sz="1000" dirty="0">
              <a:latin typeface="+mn-lt"/>
              <a:cs typeface="Arial" pitchFamily="34" charset="0"/>
            </a:rPr>
            <a:t>Equine Science</a:t>
          </a:r>
          <a:br>
            <a:rPr lang="en-US" sz="800" b="1" dirty="0">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(74024 - 0.5 credits)</a:t>
          </a:r>
          <a:endParaRPr lang="en-US" sz="1000" b="1" dirty="0">
            <a:latin typeface="Arial Narrow" panose="020B0606020202030204" pitchFamily="34" charset="0"/>
            <a:cs typeface="Arial" pitchFamily="34" charset="0"/>
          </a:endParaRPr>
        </a:p>
      </dgm:t>
    </dgm:pt>
    <dgm:pt modelId="{DF5F12B6-F303-40C2-B875-29FEFD201687}" type="parTrans" cxnId="{FBAD20C7-D534-447E-8F2C-769BD3792452}">
      <dgm:prSet/>
      <dgm:spPr/>
      <dgm:t>
        <a:bodyPr/>
        <a:lstStyle/>
        <a:p>
          <a:endParaRPr lang="en-US"/>
        </a:p>
      </dgm:t>
    </dgm:pt>
    <dgm:pt modelId="{12079159-01DB-4B10-A506-5A3A1DD9055D}" type="sibTrans" cxnId="{FBAD20C7-D534-447E-8F2C-769BD3792452}">
      <dgm:prSet/>
      <dgm:spPr/>
      <dgm:t>
        <a:bodyPr/>
        <a:lstStyle/>
        <a:p>
          <a:endParaRPr lang="en-US"/>
        </a:p>
      </dgm:t>
    </dgm:pt>
    <dgm:pt modelId="{50991E2C-0492-4E80-9DBC-721EB5ED8C17}">
      <dgm:prSet custT="1"/>
      <dgm:spPr/>
      <dgm:t>
        <a:bodyPr/>
        <a:lstStyle/>
        <a:p>
          <a:r>
            <a:rPr lang="en-US" sz="1000" dirty="0">
              <a:latin typeface="+mn-lt"/>
              <a:cs typeface="Arial" pitchFamily="34" charset="0"/>
            </a:rPr>
            <a:t>Veterinary Medical Applications / Lab</a:t>
          </a:r>
          <a:br>
            <a:rPr lang="en-US" sz="800" b="1" dirty="0">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(74031/2 - 2 credits)</a:t>
          </a:r>
          <a:endParaRPr lang="en-US" sz="1000" b="1" dirty="0">
            <a:latin typeface="Arial Narrow" panose="020B0606020202030204" pitchFamily="34" charset="0"/>
            <a:cs typeface="Arial" pitchFamily="34" charset="0"/>
          </a:endParaRPr>
        </a:p>
      </dgm:t>
    </dgm:pt>
    <dgm:pt modelId="{1908136F-2FB6-40BD-958D-94FFCDDDA07B}" type="parTrans" cxnId="{06A9BA42-2B87-43FA-B897-E535654817A9}">
      <dgm:prSet/>
      <dgm:spPr/>
      <dgm:t>
        <a:bodyPr/>
        <a:lstStyle/>
        <a:p>
          <a:endParaRPr lang="en-US"/>
        </a:p>
      </dgm:t>
    </dgm:pt>
    <dgm:pt modelId="{BF1FE915-EFC0-4CF0-B720-E7C185CAFAAD}" type="sibTrans" cxnId="{06A9BA42-2B87-43FA-B897-E535654817A9}">
      <dgm:prSet/>
      <dgm:spPr/>
      <dgm:t>
        <a:bodyPr/>
        <a:lstStyle/>
        <a:p>
          <a:endParaRPr lang="en-US"/>
        </a:p>
      </dgm:t>
    </dgm:pt>
    <dgm:pt modelId="{0AA89A6D-4255-4849-95EC-8586156E82C0}">
      <dgm:prSet custT="1"/>
      <dgm:spPr/>
      <dgm:t>
        <a:bodyPr/>
        <a:lstStyle/>
        <a:p>
          <a:pPr>
            <a:lnSpc>
              <a:spcPct val="90000"/>
            </a:lnSpc>
            <a:spcAft>
              <a:spcPct val="35000"/>
            </a:spcAft>
          </a:pPr>
          <a:r>
            <a:rPr lang="en-US" sz="1000" b="0" dirty="0">
              <a:latin typeface="+mn-lt"/>
              <a:cs typeface="Arial" pitchFamily="34" charset="0"/>
            </a:rPr>
            <a:t>Advanced Animal Science</a:t>
          </a:r>
          <a:br>
            <a:rPr lang="en-US" sz="800" b="1" dirty="0">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(36111/2 - 1 credit)</a:t>
          </a:r>
          <a:endParaRPr lang="en-US" sz="1000" b="1" dirty="0">
            <a:latin typeface="Arial Narrow" panose="020B0606020202030204" pitchFamily="34" charset="0"/>
            <a:cs typeface="Arial" pitchFamily="34" charset="0"/>
          </a:endParaRPr>
        </a:p>
        <a:p>
          <a:pPr>
            <a:lnSpc>
              <a:spcPct val="100000"/>
            </a:lnSpc>
            <a:spcAft>
              <a:spcPts val="0"/>
            </a:spcAft>
          </a:pPr>
          <a:r>
            <a:rPr lang="en-US" sz="1000" b="1" dirty="0">
              <a:latin typeface="Arial Narrow" panose="020B0606020202030204" pitchFamily="34" charset="0"/>
              <a:cs typeface="Arial" pitchFamily="34" charset="0"/>
            </a:rPr>
            <a:t>AND</a:t>
          </a:r>
        </a:p>
        <a:p>
          <a:pPr>
            <a:lnSpc>
              <a:spcPct val="90000"/>
            </a:lnSpc>
            <a:spcAft>
              <a:spcPct val="35000"/>
            </a:spcAft>
          </a:pPr>
          <a:r>
            <a:rPr lang="en-US" sz="1000" b="0" dirty="0">
              <a:solidFill>
                <a:srgbClr val="FF0000"/>
              </a:solidFill>
              <a:latin typeface="+mn-lt"/>
              <a:cs typeface="Arial" pitchFamily="34" charset="0"/>
            </a:rPr>
            <a:t>Veterinary Applications – Large Animal</a:t>
          </a:r>
          <a:br>
            <a:rPr lang="en-US" sz="1000" b="1" dirty="0">
              <a:solidFill>
                <a:srgbClr val="FF0000"/>
              </a:solidFill>
              <a:latin typeface="Arial Narrow" panose="020B0606020202030204" pitchFamily="34" charset="0"/>
              <a:cs typeface="Arial" pitchFamily="34" charset="0"/>
            </a:rPr>
          </a:br>
          <a:r>
            <a:rPr lang="en-US" sz="800" b="1" dirty="0">
              <a:latin typeface="Arial Narrow" panose="020B0606020202030204" pitchFamily="34" charset="0"/>
              <a:cs typeface="Arial" pitchFamily="34" charset="0"/>
            </a:rPr>
            <a:t>(77511/2 - 1 credit)</a:t>
          </a:r>
          <a:endParaRPr lang="en-US" sz="1000" b="1" dirty="0">
            <a:latin typeface="Arial Narrow" panose="020B0606020202030204" pitchFamily="34" charset="0"/>
            <a:cs typeface="Arial" pitchFamily="34" charset="0"/>
          </a:endParaRPr>
        </a:p>
      </dgm:t>
    </dgm:pt>
    <dgm:pt modelId="{A8A1FBD3-4645-4D9E-99FA-383BD48C6413}" type="parTrans" cxnId="{75A26F37-6DEA-4563-9C4B-1A080C4C3B42}">
      <dgm:prSet/>
      <dgm:spPr/>
      <dgm:t>
        <a:bodyPr/>
        <a:lstStyle/>
        <a:p>
          <a:endParaRPr lang="en-US"/>
        </a:p>
      </dgm:t>
    </dgm:pt>
    <dgm:pt modelId="{E25F41C3-10CC-4AE9-B6A1-AE671746CF02}" type="sibTrans" cxnId="{75A26F37-6DEA-4563-9C4B-1A080C4C3B42}">
      <dgm:prSet/>
      <dgm:spPr/>
      <dgm:t>
        <a:bodyPr/>
        <a:lstStyle/>
        <a:p>
          <a:endParaRPr lang="en-US"/>
        </a:p>
      </dgm:t>
    </dgm:pt>
    <dgm:pt modelId="{8FA7C11A-ADBE-4A6E-8772-DC7A2D555B1D}">
      <dgm:prSet custT="1"/>
      <dgm:spPr/>
      <dgm:t>
        <a:bodyPr/>
        <a:lstStyle/>
        <a:p>
          <a:r>
            <a:rPr lang="en-US" sz="1000" dirty="0">
              <a:solidFill>
                <a:srgbClr val="FF0000"/>
              </a:solidFill>
              <a:latin typeface="+mn-lt"/>
              <a:cs typeface="Arial" pitchFamily="34" charset="0"/>
            </a:rPr>
            <a:t>Practicum in Veterinary Science</a:t>
          </a:r>
          <a:br>
            <a:rPr lang="en-US" sz="1000" b="1" dirty="0">
              <a:solidFill>
                <a:srgbClr val="FF0000"/>
              </a:solidFill>
              <a:latin typeface="+mn-lt"/>
              <a:cs typeface="Arial" pitchFamily="34" charset="0"/>
            </a:rPr>
          </a:br>
          <a:r>
            <a:rPr lang="en-US" sz="800" b="1" dirty="0">
              <a:latin typeface="Arial Narrow" panose="020B0606020202030204" pitchFamily="34" charset="0"/>
              <a:cs typeface="Arial" pitchFamily="34" charset="0"/>
            </a:rPr>
            <a:t>(77531/2 - 2 credits)</a:t>
          </a:r>
          <a:endParaRPr lang="en-US" sz="1000" b="1" dirty="0">
            <a:latin typeface="Arial Narrow" panose="020B0606020202030204" pitchFamily="34" charset="0"/>
            <a:cs typeface="Arial" pitchFamily="34" charset="0"/>
          </a:endParaRPr>
        </a:p>
      </dgm:t>
    </dgm:pt>
    <dgm:pt modelId="{6B7D91B3-DF50-45D6-ADAD-345D216AEE6E}" type="parTrans" cxnId="{B4528101-28C6-426A-8FAC-DACE2461E724}">
      <dgm:prSet/>
      <dgm:spPr/>
      <dgm:t>
        <a:bodyPr/>
        <a:lstStyle/>
        <a:p>
          <a:endParaRPr lang="en-US"/>
        </a:p>
      </dgm:t>
    </dgm:pt>
    <dgm:pt modelId="{CD463347-3309-40B2-A52F-47FF226F9859}" type="sibTrans" cxnId="{B4528101-28C6-426A-8FAC-DACE2461E724}">
      <dgm:prSet/>
      <dgm:spPr/>
      <dgm:t>
        <a:bodyPr/>
        <a:lstStyle/>
        <a:p>
          <a:endParaRPr lang="en-US"/>
        </a:p>
      </dgm:t>
    </dgm:pt>
    <dgm:pt modelId="{4DAA9685-2572-4A7A-A3A9-B0EE58D2BE79}" type="pres">
      <dgm:prSet presAssocID="{37856303-AF4D-456B-AE9D-4A6EBF03759F}" presName="diagram" presStyleCnt="0">
        <dgm:presLayoutVars>
          <dgm:chPref val="1"/>
          <dgm:dir/>
          <dgm:animOne val="branch"/>
          <dgm:animLvl val="lvl"/>
          <dgm:resizeHandles val="exact"/>
        </dgm:presLayoutVars>
      </dgm:prSet>
      <dgm:spPr/>
    </dgm:pt>
    <dgm:pt modelId="{F24702E2-7680-4BD9-89DC-D6C36E3E2005}" type="pres">
      <dgm:prSet presAssocID="{6D09E327-CAB1-4816-B0C7-7FF4FBCCA185}" presName="root1" presStyleCnt="0"/>
      <dgm:spPr/>
    </dgm:pt>
    <dgm:pt modelId="{6A3BDBFF-27EC-4E6D-9E81-CACF200D3D8C}" type="pres">
      <dgm:prSet presAssocID="{6D09E327-CAB1-4816-B0C7-7FF4FBCCA185}" presName="LevelOneTextNode" presStyleLbl="node0" presStyleIdx="0" presStyleCnt="1" custScaleX="117222" custScaleY="213717" custLinFactNeighborY="-345">
        <dgm:presLayoutVars>
          <dgm:chPref val="3"/>
        </dgm:presLayoutVars>
      </dgm:prSet>
      <dgm:spPr/>
    </dgm:pt>
    <dgm:pt modelId="{1E8F552D-0BAB-40FD-912B-C8B435E32823}" type="pres">
      <dgm:prSet presAssocID="{6D09E327-CAB1-4816-B0C7-7FF4FBCCA185}" presName="level2hierChild" presStyleCnt="0"/>
      <dgm:spPr/>
    </dgm:pt>
    <dgm:pt modelId="{4128F398-087B-41D9-A535-A6B35B7D58FF}" type="pres">
      <dgm:prSet presAssocID="{1908136F-2FB6-40BD-958D-94FFCDDDA07B}" presName="conn2-1" presStyleLbl="parChTrans1D2" presStyleIdx="0" presStyleCnt="1"/>
      <dgm:spPr/>
    </dgm:pt>
    <dgm:pt modelId="{C8C5C46D-2270-4895-9D95-49ED90CE210F}" type="pres">
      <dgm:prSet presAssocID="{1908136F-2FB6-40BD-958D-94FFCDDDA07B}" presName="connTx" presStyleLbl="parChTrans1D2" presStyleIdx="0" presStyleCnt="1"/>
      <dgm:spPr/>
    </dgm:pt>
    <dgm:pt modelId="{26BB3B62-A4EB-41EB-B075-4AAC51E30943}" type="pres">
      <dgm:prSet presAssocID="{50991E2C-0492-4E80-9DBC-721EB5ED8C17}" presName="root2" presStyleCnt="0"/>
      <dgm:spPr/>
    </dgm:pt>
    <dgm:pt modelId="{3D27A017-04DA-4174-8566-A86CA7ED9077}" type="pres">
      <dgm:prSet presAssocID="{50991E2C-0492-4E80-9DBC-721EB5ED8C17}" presName="LevelTwoTextNode" presStyleLbl="node2" presStyleIdx="0" presStyleCnt="1" custScaleX="125474" custScaleY="100639">
        <dgm:presLayoutVars>
          <dgm:chPref val="3"/>
        </dgm:presLayoutVars>
      </dgm:prSet>
      <dgm:spPr/>
    </dgm:pt>
    <dgm:pt modelId="{39A87CC7-5160-4112-B41A-CBBE136C1991}" type="pres">
      <dgm:prSet presAssocID="{50991E2C-0492-4E80-9DBC-721EB5ED8C17}" presName="level3hierChild" presStyleCnt="0"/>
      <dgm:spPr/>
    </dgm:pt>
    <dgm:pt modelId="{FD8EC202-29CA-4A14-BDF3-2CC4711C2A00}" type="pres">
      <dgm:prSet presAssocID="{A8A1FBD3-4645-4D9E-99FA-383BD48C6413}" presName="conn2-1" presStyleLbl="parChTrans1D3" presStyleIdx="0" presStyleCnt="1"/>
      <dgm:spPr/>
    </dgm:pt>
    <dgm:pt modelId="{CD3AFF2D-9343-452E-BF93-F432771C47F1}" type="pres">
      <dgm:prSet presAssocID="{A8A1FBD3-4645-4D9E-99FA-383BD48C6413}" presName="connTx" presStyleLbl="parChTrans1D3" presStyleIdx="0" presStyleCnt="1"/>
      <dgm:spPr/>
    </dgm:pt>
    <dgm:pt modelId="{53D72837-EEFA-4DA9-BA14-49068CAB5E53}" type="pres">
      <dgm:prSet presAssocID="{0AA89A6D-4255-4849-95EC-8586156E82C0}" presName="root2" presStyleCnt="0"/>
      <dgm:spPr/>
    </dgm:pt>
    <dgm:pt modelId="{7193080E-8783-459C-A39E-86B203DDEB80}" type="pres">
      <dgm:prSet presAssocID="{0AA89A6D-4255-4849-95EC-8586156E82C0}" presName="LevelTwoTextNode" presStyleLbl="node3" presStyleIdx="0" presStyleCnt="1" custScaleX="130629" custScaleY="268325">
        <dgm:presLayoutVars>
          <dgm:chPref val="3"/>
        </dgm:presLayoutVars>
      </dgm:prSet>
      <dgm:spPr/>
    </dgm:pt>
    <dgm:pt modelId="{AC0E612B-473B-4F3F-9323-7BA6533FFD79}" type="pres">
      <dgm:prSet presAssocID="{0AA89A6D-4255-4849-95EC-8586156E82C0}" presName="level3hierChild" presStyleCnt="0"/>
      <dgm:spPr/>
    </dgm:pt>
    <dgm:pt modelId="{422F0389-02D1-4B38-9ABE-7A4D046A96A0}" type="pres">
      <dgm:prSet presAssocID="{6B7D91B3-DF50-45D6-ADAD-345D216AEE6E}" presName="conn2-1" presStyleLbl="parChTrans1D4" presStyleIdx="0" presStyleCnt="1"/>
      <dgm:spPr/>
    </dgm:pt>
    <dgm:pt modelId="{837211E8-7108-405D-A592-1CF1764BCE8A}" type="pres">
      <dgm:prSet presAssocID="{6B7D91B3-DF50-45D6-ADAD-345D216AEE6E}" presName="connTx" presStyleLbl="parChTrans1D4" presStyleIdx="0" presStyleCnt="1"/>
      <dgm:spPr/>
    </dgm:pt>
    <dgm:pt modelId="{A7CDD264-69D6-4FAB-8431-63D33EF21508}" type="pres">
      <dgm:prSet presAssocID="{8FA7C11A-ADBE-4A6E-8772-DC7A2D555B1D}" presName="root2" presStyleCnt="0"/>
      <dgm:spPr/>
    </dgm:pt>
    <dgm:pt modelId="{A0A0F8DB-E47D-478A-9D70-540864FBDAB0}" type="pres">
      <dgm:prSet presAssocID="{8FA7C11A-ADBE-4A6E-8772-DC7A2D555B1D}" presName="LevelTwoTextNode" presStyleLbl="node4" presStyleIdx="0" presStyleCnt="1" custScaleX="142626" custScaleY="100622">
        <dgm:presLayoutVars>
          <dgm:chPref val="3"/>
        </dgm:presLayoutVars>
      </dgm:prSet>
      <dgm:spPr/>
    </dgm:pt>
    <dgm:pt modelId="{DB2059C1-E5D2-4A6A-A37E-C8AD93B7A8BC}" type="pres">
      <dgm:prSet presAssocID="{8FA7C11A-ADBE-4A6E-8772-DC7A2D555B1D}" presName="level3hierChild" presStyleCnt="0"/>
      <dgm:spPr/>
    </dgm:pt>
  </dgm:ptLst>
  <dgm:cxnLst>
    <dgm:cxn modelId="{B4528101-28C6-426A-8FAC-DACE2461E724}" srcId="{0AA89A6D-4255-4849-95EC-8586156E82C0}" destId="{8FA7C11A-ADBE-4A6E-8772-DC7A2D555B1D}" srcOrd="0" destOrd="0" parTransId="{6B7D91B3-DF50-45D6-ADAD-345D216AEE6E}" sibTransId="{CD463347-3309-40B2-A52F-47FF226F9859}"/>
    <dgm:cxn modelId="{E0E38302-66FB-4AD3-81D7-09600BBD7172}" type="presOf" srcId="{6D09E327-CAB1-4816-B0C7-7FF4FBCCA185}" destId="{6A3BDBFF-27EC-4E6D-9E81-CACF200D3D8C}" srcOrd="0" destOrd="0" presId="urn:microsoft.com/office/officeart/2005/8/layout/hierarchy2"/>
    <dgm:cxn modelId="{D1974216-688D-4749-84F2-FA15FCA699C4}" type="presOf" srcId="{1908136F-2FB6-40BD-958D-94FFCDDDA07B}" destId="{4128F398-087B-41D9-A535-A6B35B7D58FF}" srcOrd="0" destOrd="0" presId="urn:microsoft.com/office/officeart/2005/8/layout/hierarchy2"/>
    <dgm:cxn modelId="{75A26F37-6DEA-4563-9C4B-1A080C4C3B42}" srcId="{50991E2C-0492-4E80-9DBC-721EB5ED8C17}" destId="{0AA89A6D-4255-4849-95EC-8586156E82C0}" srcOrd="0" destOrd="0" parTransId="{A8A1FBD3-4645-4D9E-99FA-383BD48C6413}" sibTransId="{E25F41C3-10CC-4AE9-B6A1-AE671746CF02}"/>
    <dgm:cxn modelId="{EFE4993C-1FE8-44AD-871B-FE1F64C0C044}" type="presOf" srcId="{6B7D91B3-DF50-45D6-ADAD-345D216AEE6E}" destId="{422F0389-02D1-4B38-9ABE-7A4D046A96A0}" srcOrd="0" destOrd="0" presId="urn:microsoft.com/office/officeart/2005/8/layout/hierarchy2"/>
    <dgm:cxn modelId="{06A9BA42-2B87-43FA-B897-E535654817A9}" srcId="{6D09E327-CAB1-4816-B0C7-7FF4FBCCA185}" destId="{50991E2C-0492-4E80-9DBC-721EB5ED8C17}" srcOrd="0" destOrd="0" parTransId="{1908136F-2FB6-40BD-958D-94FFCDDDA07B}" sibTransId="{BF1FE915-EFC0-4CF0-B720-E7C185CAFAAD}"/>
    <dgm:cxn modelId="{86780043-6E0F-422E-B421-AF94007D6974}" type="presOf" srcId="{1908136F-2FB6-40BD-958D-94FFCDDDA07B}" destId="{C8C5C46D-2270-4895-9D95-49ED90CE210F}" srcOrd="1" destOrd="0" presId="urn:microsoft.com/office/officeart/2005/8/layout/hierarchy2"/>
    <dgm:cxn modelId="{14970F43-DBBA-4232-8693-F849B521EC4F}" type="presOf" srcId="{6B7D91B3-DF50-45D6-ADAD-345D216AEE6E}" destId="{837211E8-7108-405D-A592-1CF1764BCE8A}" srcOrd="1" destOrd="0" presId="urn:microsoft.com/office/officeart/2005/8/layout/hierarchy2"/>
    <dgm:cxn modelId="{D4AB144A-74EC-47D4-9B80-6BF5766F6177}" type="presOf" srcId="{A8A1FBD3-4645-4D9E-99FA-383BD48C6413}" destId="{CD3AFF2D-9343-452E-BF93-F432771C47F1}" srcOrd="1" destOrd="0" presId="urn:microsoft.com/office/officeart/2005/8/layout/hierarchy2"/>
    <dgm:cxn modelId="{97F9B74E-EEAD-4AC2-AB6F-37836A75D4D5}" type="presOf" srcId="{A8A1FBD3-4645-4D9E-99FA-383BD48C6413}" destId="{FD8EC202-29CA-4A14-BDF3-2CC4711C2A00}" srcOrd="0" destOrd="0" presId="urn:microsoft.com/office/officeart/2005/8/layout/hierarchy2"/>
    <dgm:cxn modelId="{06A7D090-D121-4572-898B-27950E74762F}" type="presOf" srcId="{37856303-AF4D-456B-AE9D-4A6EBF03759F}" destId="{4DAA9685-2572-4A7A-A3A9-B0EE58D2BE79}" srcOrd="0" destOrd="0" presId="urn:microsoft.com/office/officeart/2005/8/layout/hierarchy2"/>
    <dgm:cxn modelId="{71262CA6-7A3B-43E9-BE65-605D3DDFBE6C}" type="presOf" srcId="{8FA7C11A-ADBE-4A6E-8772-DC7A2D555B1D}" destId="{A0A0F8DB-E47D-478A-9D70-540864FBDAB0}" srcOrd="0" destOrd="0" presId="urn:microsoft.com/office/officeart/2005/8/layout/hierarchy2"/>
    <dgm:cxn modelId="{FBAD20C7-D534-447E-8F2C-769BD3792452}" srcId="{37856303-AF4D-456B-AE9D-4A6EBF03759F}" destId="{6D09E327-CAB1-4816-B0C7-7FF4FBCCA185}" srcOrd="0" destOrd="0" parTransId="{DF5F12B6-F303-40C2-B875-29FEFD201687}" sibTransId="{12079159-01DB-4B10-A506-5A3A1DD9055D}"/>
    <dgm:cxn modelId="{A3AE4DD5-FE49-4CEC-96AA-7FB1890A5AD4}" type="presOf" srcId="{0AA89A6D-4255-4849-95EC-8586156E82C0}" destId="{7193080E-8783-459C-A39E-86B203DDEB80}" srcOrd="0" destOrd="0" presId="urn:microsoft.com/office/officeart/2005/8/layout/hierarchy2"/>
    <dgm:cxn modelId="{0137A9DA-B7FF-4995-9348-AF4F3B79B4E1}" type="presOf" srcId="{50991E2C-0492-4E80-9DBC-721EB5ED8C17}" destId="{3D27A017-04DA-4174-8566-A86CA7ED9077}" srcOrd="0" destOrd="0" presId="urn:microsoft.com/office/officeart/2005/8/layout/hierarchy2"/>
    <dgm:cxn modelId="{AB0F0B08-3134-496C-BD28-B30FFF0C23DD}" type="presParOf" srcId="{4DAA9685-2572-4A7A-A3A9-B0EE58D2BE79}" destId="{F24702E2-7680-4BD9-89DC-D6C36E3E2005}" srcOrd="0" destOrd="0" presId="urn:microsoft.com/office/officeart/2005/8/layout/hierarchy2"/>
    <dgm:cxn modelId="{0D73D21A-B5A5-42BA-AA0E-583B0EDE04E8}" type="presParOf" srcId="{F24702E2-7680-4BD9-89DC-D6C36E3E2005}" destId="{6A3BDBFF-27EC-4E6D-9E81-CACF200D3D8C}" srcOrd="0" destOrd="0" presId="urn:microsoft.com/office/officeart/2005/8/layout/hierarchy2"/>
    <dgm:cxn modelId="{041DF532-83AB-4613-AB68-61ECDED77BAE}" type="presParOf" srcId="{F24702E2-7680-4BD9-89DC-D6C36E3E2005}" destId="{1E8F552D-0BAB-40FD-912B-C8B435E32823}" srcOrd="1" destOrd="0" presId="urn:microsoft.com/office/officeart/2005/8/layout/hierarchy2"/>
    <dgm:cxn modelId="{4B343F14-E62D-484D-91CC-E291B2D58CBE}" type="presParOf" srcId="{1E8F552D-0BAB-40FD-912B-C8B435E32823}" destId="{4128F398-087B-41D9-A535-A6B35B7D58FF}" srcOrd="0" destOrd="0" presId="urn:microsoft.com/office/officeart/2005/8/layout/hierarchy2"/>
    <dgm:cxn modelId="{39A834A6-2097-41C5-91A9-7F48BE6A5F65}" type="presParOf" srcId="{4128F398-087B-41D9-A535-A6B35B7D58FF}" destId="{C8C5C46D-2270-4895-9D95-49ED90CE210F}" srcOrd="0" destOrd="0" presId="urn:microsoft.com/office/officeart/2005/8/layout/hierarchy2"/>
    <dgm:cxn modelId="{CA48515C-DD2E-4992-8091-3C999B8B76CF}" type="presParOf" srcId="{1E8F552D-0BAB-40FD-912B-C8B435E32823}" destId="{26BB3B62-A4EB-41EB-B075-4AAC51E30943}" srcOrd="1" destOrd="0" presId="urn:microsoft.com/office/officeart/2005/8/layout/hierarchy2"/>
    <dgm:cxn modelId="{2423200C-62C5-43DF-8F93-5CCD7FDCFED5}" type="presParOf" srcId="{26BB3B62-A4EB-41EB-B075-4AAC51E30943}" destId="{3D27A017-04DA-4174-8566-A86CA7ED9077}" srcOrd="0" destOrd="0" presId="urn:microsoft.com/office/officeart/2005/8/layout/hierarchy2"/>
    <dgm:cxn modelId="{D130C28F-4218-4990-94CD-B316EF9BB301}" type="presParOf" srcId="{26BB3B62-A4EB-41EB-B075-4AAC51E30943}" destId="{39A87CC7-5160-4112-B41A-CBBE136C1991}" srcOrd="1" destOrd="0" presId="urn:microsoft.com/office/officeart/2005/8/layout/hierarchy2"/>
    <dgm:cxn modelId="{FCEC1370-86C5-4FB6-81C1-F21731CBD76F}" type="presParOf" srcId="{39A87CC7-5160-4112-B41A-CBBE136C1991}" destId="{FD8EC202-29CA-4A14-BDF3-2CC4711C2A00}" srcOrd="0" destOrd="0" presId="urn:microsoft.com/office/officeart/2005/8/layout/hierarchy2"/>
    <dgm:cxn modelId="{747E1CA5-0C9D-4815-9252-39C24E3A36AD}" type="presParOf" srcId="{FD8EC202-29CA-4A14-BDF3-2CC4711C2A00}" destId="{CD3AFF2D-9343-452E-BF93-F432771C47F1}" srcOrd="0" destOrd="0" presId="urn:microsoft.com/office/officeart/2005/8/layout/hierarchy2"/>
    <dgm:cxn modelId="{996AC9A1-4552-4295-8E51-724EEF554598}" type="presParOf" srcId="{39A87CC7-5160-4112-B41A-CBBE136C1991}" destId="{53D72837-EEFA-4DA9-BA14-49068CAB5E53}" srcOrd="1" destOrd="0" presId="urn:microsoft.com/office/officeart/2005/8/layout/hierarchy2"/>
    <dgm:cxn modelId="{4874BDD4-1E29-4EB0-9441-15566C641F05}" type="presParOf" srcId="{53D72837-EEFA-4DA9-BA14-49068CAB5E53}" destId="{7193080E-8783-459C-A39E-86B203DDEB80}" srcOrd="0" destOrd="0" presId="urn:microsoft.com/office/officeart/2005/8/layout/hierarchy2"/>
    <dgm:cxn modelId="{E4B712D5-8577-4CC3-BC22-66D89AC0C8EF}" type="presParOf" srcId="{53D72837-EEFA-4DA9-BA14-49068CAB5E53}" destId="{AC0E612B-473B-4F3F-9323-7BA6533FFD79}" srcOrd="1" destOrd="0" presId="urn:microsoft.com/office/officeart/2005/8/layout/hierarchy2"/>
    <dgm:cxn modelId="{F9ABB601-F597-49AC-9F4E-D91EA67B8C62}" type="presParOf" srcId="{AC0E612B-473B-4F3F-9323-7BA6533FFD79}" destId="{422F0389-02D1-4B38-9ABE-7A4D046A96A0}" srcOrd="0" destOrd="0" presId="urn:microsoft.com/office/officeart/2005/8/layout/hierarchy2"/>
    <dgm:cxn modelId="{1E65E9C8-CB62-4289-9F8D-FAA8F36BEB69}" type="presParOf" srcId="{422F0389-02D1-4B38-9ABE-7A4D046A96A0}" destId="{837211E8-7108-405D-A592-1CF1764BCE8A}" srcOrd="0" destOrd="0" presId="urn:microsoft.com/office/officeart/2005/8/layout/hierarchy2"/>
    <dgm:cxn modelId="{9AE5E9B5-8F99-4EAD-AFD3-5EE69B038B87}" type="presParOf" srcId="{AC0E612B-473B-4F3F-9323-7BA6533FFD79}" destId="{A7CDD264-69D6-4FAB-8431-63D33EF21508}" srcOrd="1" destOrd="0" presId="urn:microsoft.com/office/officeart/2005/8/layout/hierarchy2"/>
    <dgm:cxn modelId="{3C9A4B0C-B948-4737-9436-83F5E6810BAB}" type="presParOf" srcId="{A7CDD264-69D6-4FAB-8431-63D33EF21508}" destId="{A0A0F8DB-E47D-478A-9D70-540864FBDAB0}" srcOrd="0" destOrd="0" presId="urn:microsoft.com/office/officeart/2005/8/layout/hierarchy2"/>
    <dgm:cxn modelId="{17EE0337-86B5-4E60-9087-3DFFCE88521E}" type="presParOf" srcId="{A7CDD264-69D6-4FAB-8431-63D33EF21508}" destId="{DB2059C1-E5D2-4A6A-A37E-C8AD93B7A8BC}"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BDBFF-27EC-4E6D-9E81-CACF200D3D8C}">
      <dsp:nvSpPr>
        <dsp:cNvPr id="0" name=""/>
        <dsp:cNvSpPr/>
      </dsp:nvSpPr>
      <dsp:spPr>
        <a:xfrm>
          <a:off x="9782" y="123132"/>
          <a:ext cx="1063859" cy="96980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mn-lt"/>
              <a:cs typeface="Arial" pitchFamily="34" charset="0"/>
            </a:rPr>
            <a:t>Small Animal Management</a:t>
          </a:r>
          <a:br>
            <a:rPr lang="en-US" sz="800" b="1" kern="1200" dirty="0">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(74014 - 0.5 credits)</a:t>
          </a:r>
          <a:endParaRPr lang="en-US" sz="1000" b="1" kern="1200" dirty="0">
            <a:latin typeface="Arial Narrow" panose="020B0606020202030204" pitchFamily="34" charset="0"/>
            <a:cs typeface="Arial" pitchFamily="34" charset="0"/>
          </a:endParaRPr>
        </a:p>
        <a:p>
          <a:pPr marL="0" lvl="0" indent="0" algn="ctr" defTabSz="444500">
            <a:lnSpc>
              <a:spcPct val="100000"/>
            </a:lnSpc>
            <a:spcBef>
              <a:spcPct val="0"/>
            </a:spcBef>
            <a:spcAft>
              <a:spcPts val="0"/>
            </a:spcAft>
            <a:buNone/>
          </a:pPr>
          <a:r>
            <a:rPr lang="en-US" sz="1000" b="1" kern="1200" dirty="0">
              <a:latin typeface="Arial Narrow" panose="020B0606020202030204" pitchFamily="34" charset="0"/>
              <a:cs typeface="Arial" pitchFamily="34" charset="0"/>
            </a:rPr>
            <a:t>AND</a:t>
          </a:r>
        </a:p>
        <a:p>
          <a:pPr marL="0" lvl="0" indent="0" algn="ctr" defTabSz="444500">
            <a:lnSpc>
              <a:spcPct val="90000"/>
            </a:lnSpc>
            <a:spcBef>
              <a:spcPct val="0"/>
            </a:spcBef>
            <a:spcAft>
              <a:spcPct val="35000"/>
            </a:spcAft>
            <a:buNone/>
          </a:pPr>
          <a:r>
            <a:rPr lang="en-US" sz="1000" kern="1200" dirty="0">
              <a:latin typeface="+mn-lt"/>
              <a:cs typeface="Arial" pitchFamily="34" charset="0"/>
            </a:rPr>
            <a:t>Equine Science</a:t>
          </a:r>
          <a:br>
            <a:rPr lang="en-US" sz="800" b="1" kern="1200" dirty="0">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(74024 - 0.5 credits)</a:t>
          </a:r>
          <a:endParaRPr lang="en-US" sz="1000" b="1" kern="1200" dirty="0">
            <a:latin typeface="Arial Narrow" panose="020B0606020202030204" pitchFamily="34" charset="0"/>
            <a:cs typeface="Arial" pitchFamily="34" charset="0"/>
          </a:endParaRPr>
        </a:p>
      </dsp:txBody>
      <dsp:txXfrm>
        <a:off x="38187" y="151537"/>
        <a:ext cx="1007049" cy="912994"/>
      </dsp:txXfrm>
    </dsp:sp>
    <dsp:sp modelId="{4128F398-087B-41D9-A535-A6B35B7D58FF}">
      <dsp:nvSpPr>
        <dsp:cNvPr id="0" name=""/>
        <dsp:cNvSpPr/>
      </dsp:nvSpPr>
      <dsp:spPr>
        <a:xfrm rot="14825">
          <a:off x="1073640" y="575319"/>
          <a:ext cx="363027" cy="66995"/>
        </a:xfrm>
        <a:custGeom>
          <a:avLst/>
          <a:gdLst/>
          <a:ahLst/>
          <a:cxnLst/>
          <a:rect l="0" t="0" r="0" b="0"/>
          <a:pathLst>
            <a:path>
              <a:moveTo>
                <a:pt x="0" y="33497"/>
              </a:moveTo>
              <a:lnTo>
                <a:pt x="363027" y="334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46078" y="599741"/>
        <a:ext cx="18151" cy="18151"/>
      </dsp:txXfrm>
    </dsp:sp>
    <dsp:sp modelId="{3D27A017-04DA-4174-8566-A86CA7ED9077}">
      <dsp:nvSpPr>
        <dsp:cNvPr id="0" name=""/>
        <dsp:cNvSpPr/>
      </dsp:nvSpPr>
      <dsp:spPr>
        <a:xfrm>
          <a:off x="1436665" y="381260"/>
          <a:ext cx="1138751" cy="45667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mn-lt"/>
              <a:cs typeface="Arial" pitchFamily="34" charset="0"/>
            </a:rPr>
            <a:t>Veterinary Medical Applications / Lab</a:t>
          </a:r>
          <a:br>
            <a:rPr lang="en-US" sz="800" b="1" kern="1200" dirty="0">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(74031/2 - 2 credits)</a:t>
          </a:r>
          <a:endParaRPr lang="en-US" sz="1000" b="1" kern="1200" dirty="0">
            <a:latin typeface="Arial Narrow" panose="020B0606020202030204" pitchFamily="34" charset="0"/>
            <a:cs typeface="Arial" pitchFamily="34" charset="0"/>
          </a:endParaRPr>
        </a:p>
      </dsp:txBody>
      <dsp:txXfrm>
        <a:off x="1450041" y="394636"/>
        <a:ext cx="1111999" cy="429927"/>
      </dsp:txXfrm>
    </dsp:sp>
    <dsp:sp modelId="{FD8EC202-29CA-4A14-BDF3-2CC4711C2A00}">
      <dsp:nvSpPr>
        <dsp:cNvPr id="0" name=""/>
        <dsp:cNvSpPr/>
      </dsp:nvSpPr>
      <dsp:spPr>
        <a:xfrm>
          <a:off x="2575417" y="576102"/>
          <a:ext cx="363023" cy="66995"/>
        </a:xfrm>
        <a:custGeom>
          <a:avLst/>
          <a:gdLst/>
          <a:ahLst/>
          <a:cxnLst/>
          <a:rect l="0" t="0" r="0" b="0"/>
          <a:pathLst>
            <a:path>
              <a:moveTo>
                <a:pt x="0" y="33497"/>
              </a:moveTo>
              <a:lnTo>
                <a:pt x="363023" y="334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47853" y="600524"/>
        <a:ext cx="18151" cy="18151"/>
      </dsp:txXfrm>
    </dsp:sp>
    <dsp:sp modelId="{7193080E-8783-459C-A39E-86B203DDEB80}">
      <dsp:nvSpPr>
        <dsp:cNvPr id="0" name=""/>
        <dsp:cNvSpPr/>
      </dsp:nvSpPr>
      <dsp:spPr>
        <a:xfrm>
          <a:off x="2938441" y="797"/>
          <a:ext cx="1185536" cy="121760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latin typeface="+mn-lt"/>
              <a:cs typeface="Arial" pitchFamily="34" charset="0"/>
            </a:rPr>
            <a:t>Advanced Animal Science</a:t>
          </a:r>
          <a:br>
            <a:rPr lang="en-US" sz="800" b="1" kern="1200" dirty="0">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(36111/2 - 1 credit)</a:t>
          </a:r>
          <a:endParaRPr lang="en-US" sz="1000" b="1" kern="1200" dirty="0">
            <a:latin typeface="Arial Narrow" panose="020B0606020202030204" pitchFamily="34" charset="0"/>
            <a:cs typeface="Arial" pitchFamily="34" charset="0"/>
          </a:endParaRPr>
        </a:p>
        <a:p>
          <a:pPr marL="0" lvl="0" indent="0" algn="ctr" defTabSz="444500">
            <a:lnSpc>
              <a:spcPct val="100000"/>
            </a:lnSpc>
            <a:spcBef>
              <a:spcPct val="0"/>
            </a:spcBef>
            <a:spcAft>
              <a:spcPts val="0"/>
            </a:spcAft>
            <a:buNone/>
          </a:pPr>
          <a:r>
            <a:rPr lang="en-US" sz="1000" b="1" kern="1200" dirty="0">
              <a:latin typeface="Arial Narrow" panose="020B0606020202030204" pitchFamily="34" charset="0"/>
              <a:cs typeface="Arial" pitchFamily="34" charset="0"/>
            </a:rPr>
            <a:t>AND</a:t>
          </a:r>
        </a:p>
        <a:p>
          <a:pPr marL="0" lvl="0" indent="0" algn="ctr" defTabSz="444500">
            <a:lnSpc>
              <a:spcPct val="90000"/>
            </a:lnSpc>
            <a:spcBef>
              <a:spcPct val="0"/>
            </a:spcBef>
            <a:spcAft>
              <a:spcPct val="35000"/>
            </a:spcAft>
            <a:buNone/>
          </a:pPr>
          <a:r>
            <a:rPr lang="en-US" sz="1000" b="0" kern="1200" dirty="0">
              <a:solidFill>
                <a:srgbClr val="FF0000"/>
              </a:solidFill>
              <a:latin typeface="+mn-lt"/>
              <a:cs typeface="Arial" pitchFamily="34" charset="0"/>
            </a:rPr>
            <a:t>Veterinary Applications – Large Animal</a:t>
          </a:r>
          <a:br>
            <a:rPr lang="en-US" sz="1000" b="1" kern="1200" dirty="0">
              <a:solidFill>
                <a:srgbClr val="FF0000"/>
              </a:solidFill>
              <a:latin typeface="Arial Narrow" panose="020B0606020202030204" pitchFamily="34" charset="0"/>
              <a:cs typeface="Arial" pitchFamily="34" charset="0"/>
            </a:rPr>
          </a:br>
          <a:r>
            <a:rPr lang="en-US" sz="800" b="1" kern="1200" dirty="0">
              <a:latin typeface="Arial Narrow" panose="020B0606020202030204" pitchFamily="34" charset="0"/>
              <a:cs typeface="Arial" pitchFamily="34" charset="0"/>
            </a:rPr>
            <a:t>(77511/2 - 1 credit)</a:t>
          </a:r>
          <a:endParaRPr lang="en-US" sz="1000" b="1" kern="1200" dirty="0">
            <a:latin typeface="Arial Narrow" panose="020B0606020202030204" pitchFamily="34" charset="0"/>
            <a:cs typeface="Arial" pitchFamily="34" charset="0"/>
          </a:endParaRPr>
        </a:p>
      </dsp:txBody>
      <dsp:txXfrm>
        <a:off x="2973164" y="35520"/>
        <a:ext cx="1116090" cy="1148158"/>
      </dsp:txXfrm>
    </dsp:sp>
    <dsp:sp modelId="{422F0389-02D1-4B38-9ABE-7A4D046A96A0}">
      <dsp:nvSpPr>
        <dsp:cNvPr id="0" name=""/>
        <dsp:cNvSpPr/>
      </dsp:nvSpPr>
      <dsp:spPr>
        <a:xfrm>
          <a:off x="4123977" y="576102"/>
          <a:ext cx="363023" cy="66995"/>
        </a:xfrm>
        <a:custGeom>
          <a:avLst/>
          <a:gdLst/>
          <a:ahLst/>
          <a:cxnLst/>
          <a:rect l="0" t="0" r="0" b="0"/>
          <a:pathLst>
            <a:path>
              <a:moveTo>
                <a:pt x="0" y="33497"/>
              </a:moveTo>
              <a:lnTo>
                <a:pt x="363023" y="334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96413" y="600524"/>
        <a:ext cx="18151" cy="18151"/>
      </dsp:txXfrm>
    </dsp:sp>
    <dsp:sp modelId="{A0A0F8DB-E47D-478A-9D70-540864FBDAB0}">
      <dsp:nvSpPr>
        <dsp:cNvPr id="0" name=""/>
        <dsp:cNvSpPr/>
      </dsp:nvSpPr>
      <dsp:spPr>
        <a:xfrm>
          <a:off x="4487001" y="381298"/>
          <a:ext cx="1294416" cy="4566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rgbClr val="FF0000"/>
              </a:solidFill>
              <a:latin typeface="+mn-lt"/>
              <a:cs typeface="Arial" pitchFamily="34" charset="0"/>
            </a:rPr>
            <a:t>Practicum in Veterinary Science</a:t>
          </a:r>
          <a:br>
            <a:rPr lang="en-US" sz="1000" b="1" kern="1200" dirty="0">
              <a:solidFill>
                <a:srgbClr val="FF0000"/>
              </a:solidFill>
              <a:latin typeface="+mn-lt"/>
              <a:cs typeface="Arial" pitchFamily="34" charset="0"/>
            </a:rPr>
          </a:br>
          <a:r>
            <a:rPr lang="en-US" sz="800" b="1" kern="1200" dirty="0">
              <a:latin typeface="Arial Narrow" panose="020B0606020202030204" pitchFamily="34" charset="0"/>
              <a:cs typeface="Arial" pitchFamily="34" charset="0"/>
            </a:rPr>
            <a:t>(77531/2 - 2 credits)</a:t>
          </a:r>
          <a:endParaRPr lang="en-US" sz="1000" b="1" kern="1200" dirty="0">
            <a:latin typeface="Arial Narrow" panose="020B0606020202030204" pitchFamily="34" charset="0"/>
            <a:cs typeface="Arial" pitchFamily="34" charset="0"/>
          </a:endParaRPr>
        </a:p>
      </dsp:txBody>
      <dsp:txXfrm>
        <a:off x="4500374" y="394671"/>
        <a:ext cx="1267670" cy="4298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3470E"/>
    <w:rsid w:val="0007588A"/>
    <w:rsid w:val="00082559"/>
    <w:rsid w:val="00125668"/>
    <w:rsid w:val="00126E44"/>
    <w:rsid w:val="001527EB"/>
    <w:rsid w:val="00173BBD"/>
    <w:rsid w:val="00192C08"/>
    <w:rsid w:val="001D3587"/>
    <w:rsid w:val="00237F68"/>
    <w:rsid w:val="00251E8F"/>
    <w:rsid w:val="00266808"/>
    <w:rsid w:val="002677C7"/>
    <w:rsid w:val="002752E3"/>
    <w:rsid w:val="002A7A8C"/>
    <w:rsid w:val="00354110"/>
    <w:rsid w:val="00374D86"/>
    <w:rsid w:val="00397F16"/>
    <w:rsid w:val="003D439E"/>
    <w:rsid w:val="00405890"/>
    <w:rsid w:val="00461809"/>
    <w:rsid w:val="00476439"/>
    <w:rsid w:val="00486881"/>
    <w:rsid w:val="00497553"/>
    <w:rsid w:val="0051070E"/>
    <w:rsid w:val="00546618"/>
    <w:rsid w:val="0058530F"/>
    <w:rsid w:val="00636701"/>
    <w:rsid w:val="006A3A86"/>
    <w:rsid w:val="006C6E84"/>
    <w:rsid w:val="006E3074"/>
    <w:rsid w:val="006E717E"/>
    <w:rsid w:val="0074238B"/>
    <w:rsid w:val="007C653F"/>
    <w:rsid w:val="007D4EC1"/>
    <w:rsid w:val="00804D86"/>
    <w:rsid w:val="00851C50"/>
    <w:rsid w:val="00867127"/>
    <w:rsid w:val="00892385"/>
    <w:rsid w:val="008A350A"/>
    <w:rsid w:val="008D0E59"/>
    <w:rsid w:val="00A203A2"/>
    <w:rsid w:val="00AB4898"/>
    <w:rsid w:val="00B25243"/>
    <w:rsid w:val="00C12DAA"/>
    <w:rsid w:val="00C15CE3"/>
    <w:rsid w:val="00C25C3C"/>
    <w:rsid w:val="00C8247D"/>
    <w:rsid w:val="00C92D0B"/>
    <w:rsid w:val="00C96772"/>
    <w:rsid w:val="00CE13EA"/>
    <w:rsid w:val="00DB2294"/>
    <w:rsid w:val="00DB3ACE"/>
    <w:rsid w:val="00DF2BC9"/>
    <w:rsid w:val="00E42A43"/>
    <w:rsid w:val="00E76C85"/>
    <w:rsid w:val="00E94CD0"/>
    <w:rsid w:val="00EE138D"/>
    <w:rsid w:val="00F04F5A"/>
    <w:rsid w:val="00F4702B"/>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41B3-F2B7-4639-89EF-843355DF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23</Pages>
  <Words>6518</Words>
  <Characters>36764</Characters>
  <Application>Microsoft Office Word</Application>
  <DocSecurity>0</DocSecurity>
  <Lines>1148</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Shawn Blessing</cp:lastModifiedBy>
  <cp:revision>10</cp:revision>
  <dcterms:created xsi:type="dcterms:W3CDTF">2018-10-26T18:25:00Z</dcterms:created>
  <dcterms:modified xsi:type="dcterms:W3CDTF">2018-11-14T22:20:00Z</dcterms:modified>
</cp:coreProperties>
</file>