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Default="003A2D0C" w:rsidP="00D74E2F">
      <w:pPr>
        <w:spacing w:after="0" w:line="240" w:lineRule="auto"/>
        <w:rPr>
          <w:rFonts w:ascii="Myriad Pro" w:hAnsi="Myriad Pro"/>
        </w:rPr>
      </w:pPr>
    </w:p>
    <w:p w:rsidR="00976A05" w:rsidRDefault="00976A05" w:rsidP="00D74E2F">
      <w:pPr>
        <w:spacing w:after="0" w:line="240" w:lineRule="auto"/>
        <w:rPr>
          <w:rFonts w:ascii="Myriad Pro" w:hAnsi="Myriad Pro"/>
        </w:rPr>
      </w:pPr>
    </w:p>
    <w:p w:rsidR="00976A05" w:rsidRDefault="00976A05" w:rsidP="00D74E2F">
      <w:pPr>
        <w:spacing w:after="0" w:line="240" w:lineRule="auto"/>
        <w:rPr>
          <w:rFonts w:ascii="Myriad Pro" w:hAnsi="Myriad Pro"/>
        </w:rPr>
      </w:pPr>
    </w:p>
    <w:p w:rsidR="00976A05" w:rsidRDefault="00976A05" w:rsidP="00D74E2F">
      <w:pPr>
        <w:spacing w:after="0" w:line="240" w:lineRule="auto"/>
        <w:rPr>
          <w:rFonts w:ascii="Myriad Pro" w:hAnsi="Myriad Pro"/>
        </w:rPr>
      </w:pPr>
    </w:p>
    <w:p w:rsidR="00976A05" w:rsidRPr="00A45272" w:rsidRDefault="00976A05"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D304FD" w:rsidRDefault="00D304FD" w:rsidP="00D304FD">
      <w:pPr>
        <w:rPr>
          <w:rFonts w:ascii="Myriad Pro" w:hAnsi="Myriad Pro"/>
        </w:rPr>
      </w:pPr>
    </w:p>
    <w:p w:rsidR="002053CD" w:rsidRPr="00D304FD" w:rsidRDefault="0027590F" w:rsidP="00D304FD">
      <w:pPr>
        <w:rPr>
          <w:rFonts w:ascii="Myriad Pro" w:hAnsi="Myriad Pro"/>
          <w:b/>
          <w:sz w:val="24"/>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C11DEB">
        <w:rPr>
          <w:rFonts w:ascii="Myriad Pro" w:hAnsi="Myriad Pro"/>
        </w:rPr>
        <w:t xml:space="preserve"> Horticulture </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A257F9">
        <w:rPr>
          <w:rFonts w:ascii="Myriad Pro" w:hAnsi="Myriad Pro"/>
        </w:rPr>
        <w:t xml:space="preserve"> Brian Clement </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A257F9">
        <w:rPr>
          <w:rFonts w:ascii="Myriad Pro" w:hAnsi="Myriad Pro"/>
        </w:rPr>
        <w:t xml:space="preserve">  </w:t>
      </w:r>
      <w:hyperlink r:id="rId14" w:history="1">
        <w:r w:rsidR="00A257F9" w:rsidRPr="00516ADE">
          <w:rPr>
            <w:rStyle w:val="Hyperlink"/>
            <w:rFonts w:ascii="Myriad Pro" w:hAnsi="Myriad Pro"/>
          </w:rPr>
          <w:t>clement@cod.edu</w:t>
        </w:r>
      </w:hyperlink>
      <w:r w:rsidR="00A257F9">
        <w:rPr>
          <w:rFonts w:ascii="Myriad Pro" w:hAnsi="Myriad Pro"/>
        </w:rPr>
        <w:t xml:space="preserve"> </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A257F9">
        <w:rPr>
          <w:rFonts w:ascii="Myriad Pro" w:hAnsi="Myriad Pro"/>
        </w:rPr>
        <w:t xml:space="preserve"> (630) 942-2526</w:t>
      </w:r>
      <w:r w:rsidR="0027590F" w:rsidRPr="00A45272">
        <w:rPr>
          <w:rFonts w:ascii="Myriad Pro" w:hAnsi="Myriad Pro"/>
        </w:rPr>
        <w:br/>
        <w:t xml:space="preserve">Address: </w:t>
      </w:r>
      <w:r w:rsidR="00A257F9">
        <w:rPr>
          <w:rFonts w:ascii="Myriad Pro" w:hAnsi="Myriad Pro"/>
        </w:rPr>
        <w:t xml:space="preserve"> 425 Fawell Blvd   Glen Ellyn, IL 60137</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56303F">
        <w:rPr>
          <w:rFonts w:ascii="Myriad Pro" w:hAnsi="Myriad Pro"/>
        </w:rPr>
        <w:t xml:space="preserve"> College of DuPage, District 502</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A257F9">
            <w:rPr>
              <w:rFonts w:ascii="Myriad Pro" w:hAnsi="Myriad Pro"/>
            </w:rPr>
            <w:t>Illinois</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End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52414E"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Pr>
              <w:rFonts w:ascii="MS Gothic" w:eastAsia="MS Gothic" w:hAnsi="MS Gothic" w:hint="eastAsia"/>
            </w:rPr>
            <w:t>☐</w:t>
          </w:r>
          <w:r w:rsidR="00A257F9">
            <w:rPr>
              <w:rFonts w:ascii="MS Gothic" w:eastAsia="MS Gothic" w:hAnsi="MS Gothic" w:hint="eastAsia"/>
            </w:rPr>
            <w:t>X</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r w:rsidR="00A257F9">
            <w:rPr>
              <w:rFonts w:ascii="MS Gothic" w:eastAsia="MS Gothic" w:hAnsi="MS Gothic" w:hint="eastAsia"/>
            </w:rPr>
            <w:t>X</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8C1432" w:rsidRPr="00A45272" w:rsidRDefault="008C1432" w:rsidP="008C1432">
      <w:pPr>
        <w:pStyle w:val="ListParagraph"/>
        <w:spacing w:after="0" w:line="240" w:lineRule="auto"/>
        <w:ind w:left="360"/>
        <w:rPr>
          <w:rFonts w:ascii="Myriad Pro" w:hAnsi="Myriad Pro"/>
        </w:rPr>
      </w:pPr>
    </w:p>
    <w:p w:rsidR="00A402AB" w:rsidRPr="00B664FA" w:rsidRDefault="00941FED" w:rsidP="00D74E2F">
      <w:pPr>
        <w:spacing w:after="0" w:line="240" w:lineRule="auto"/>
      </w:pPr>
      <w:r w:rsidRPr="00B664FA">
        <w:t>T</w:t>
      </w:r>
      <w:r w:rsidR="007C3C76" w:rsidRPr="00B664FA">
        <w:t xml:space="preserve">he </w:t>
      </w:r>
      <w:r w:rsidR="00A257F9" w:rsidRPr="00B664FA">
        <w:t xml:space="preserve">Horticulture Program at College of DuPage </w:t>
      </w:r>
      <w:r w:rsidRPr="00B664FA">
        <w:t xml:space="preserve">started in 1970, </w:t>
      </w:r>
      <w:r w:rsidR="00A257F9" w:rsidRPr="00B664FA">
        <w:t xml:space="preserve">offers Associate in Applied Science degrees in Horticulture, Landscape Contracting and Management, and Sustainable </w:t>
      </w:r>
      <w:r w:rsidRPr="00B664FA">
        <w:t>Urban Agriculture as well as nin</w:t>
      </w:r>
      <w:r w:rsidR="00A257F9" w:rsidRPr="00B664FA">
        <w:t>e specialized certificates</w:t>
      </w:r>
      <w:r w:rsidR="008851BF">
        <w:t xml:space="preserve">.  It </w:t>
      </w:r>
      <w:r w:rsidR="008548F9" w:rsidRPr="00B664FA">
        <w:t>is the largest horticulture program in the state of Illinois</w:t>
      </w:r>
      <w:r w:rsidR="00CE0699">
        <w:t xml:space="preserve"> with over 2</w:t>
      </w:r>
      <w:r w:rsidR="008851BF">
        <w:t>7</w:t>
      </w:r>
      <w:r w:rsidR="00CE0699">
        <w:t>0 students</w:t>
      </w:r>
      <w:r w:rsidR="00A257F9" w:rsidRPr="00B664FA">
        <w:t xml:space="preserve">.  </w:t>
      </w:r>
      <w:r w:rsidR="005427F7" w:rsidRPr="00B664FA">
        <w:t>The</w:t>
      </w:r>
      <w:r w:rsidRPr="00B664FA">
        <w:t xml:space="preserve"> horticulture</w:t>
      </w:r>
      <w:r w:rsidR="005427F7" w:rsidRPr="00B664FA">
        <w:t xml:space="preserve"> program </w:t>
      </w:r>
      <w:r w:rsidR="007C3C76" w:rsidRPr="00B664FA">
        <w:t xml:space="preserve">also </w:t>
      </w:r>
      <w:r w:rsidR="005427F7" w:rsidRPr="00B664FA">
        <w:t>offers seven high school program of studies and dual credit with districts in 502 that also offer horticulture</w:t>
      </w:r>
      <w:r w:rsidR="007C3C76" w:rsidRPr="00B664FA">
        <w:t>.</w:t>
      </w:r>
    </w:p>
    <w:p w:rsidR="00D74E2F" w:rsidRPr="00A45272" w:rsidRDefault="00205609" w:rsidP="00D74E2F">
      <w:pPr>
        <w:spacing w:after="0" w:line="240" w:lineRule="auto"/>
        <w:rPr>
          <w:rFonts w:ascii="Myriad Pro" w:hAnsi="Myriad Pro"/>
        </w:rPr>
      </w:pPr>
      <w:r w:rsidRPr="00A45272">
        <w:rPr>
          <w:rFonts w:ascii="Myriad Pro" w:hAnsi="Myriad Pro"/>
        </w:rPr>
        <w:br/>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r>
            <w:rPr>
              <w:rFonts w:ascii="MS Gothic" w:eastAsia="MS Gothic" w:hAnsi="MS Gothic" w:hint="eastAsia"/>
            </w:rPr>
            <w:t>☐</w:t>
          </w:r>
          <w:r w:rsidR="00F25EBE">
            <w:rPr>
              <w:rFonts w:ascii="MS Gothic" w:eastAsia="MS Gothic" w:hAnsi="MS Gothic" w:hint="eastAsia"/>
            </w:rPr>
            <w:t>x</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A45272" w:rsidRPr="00F5223D" w:rsidRDefault="00F5223D" w:rsidP="00F5223D">
      <w:pPr>
        <w:spacing w:after="0" w:line="240" w:lineRule="auto"/>
        <w:rPr>
          <w:rFonts w:ascii="Myriad Pro" w:hAnsi="Myriad Pro"/>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B664FA" w:rsidRPr="00A45272" w:rsidRDefault="00B664FA" w:rsidP="00B664FA">
      <w:pPr>
        <w:pStyle w:val="ListParagraph"/>
        <w:spacing w:after="0" w:line="240" w:lineRule="auto"/>
        <w:ind w:left="1080"/>
        <w:rPr>
          <w:rFonts w:ascii="Myriad Pro" w:hAnsi="Myriad Pro"/>
        </w:rPr>
      </w:pPr>
    </w:p>
    <w:p w:rsidR="00E46646" w:rsidRDefault="00B664FA" w:rsidP="00B664FA">
      <w:pPr>
        <w:pStyle w:val="NoSpacing"/>
      </w:pPr>
      <w:r>
        <w:t>College of DuPage</w:t>
      </w:r>
      <w:r w:rsidR="00E46646">
        <w:t>’s</w:t>
      </w:r>
      <w:r>
        <w:t xml:space="preserve"> Horticulture program dates back to 1970. DuPage County, with a population of over 600,000 at the time was in the path of tremendous population expansion. In addition, being adjacent to the most populous segment of the state, there was the obvious current as well as future need for personnel trained in the many areas of the field of horticulture. The </w:t>
      </w:r>
      <w:r w:rsidR="008851BF">
        <w:t>O</w:t>
      </w:r>
      <w:r>
        <w:t xml:space="preserve">rnamental </w:t>
      </w:r>
      <w:r w:rsidR="008851BF">
        <w:t>H</w:t>
      </w:r>
      <w:r>
        <w:t>orticulture program was approved by the Illinois Junior College Board and the Board of Higher Education on October 12,</w:t>
      </w:r>
      <w:r w:rsidR="008851BF">
        <w:t xml:space="preserve"> 1970. An Associate Degree and a</w:t>
      </w:r>
      <w:r>
        <w:t xml:space="preserve"> Certificate program was developed to fit the specific needs and interests of students. The major objectives of the program included: providing a broad base of occupational courses for a</w:t>
      </w:r>
      <w:r w:rsidR="003B7D0B">
        <w:t xml:space="preserve"> student to explore the field</w:t>
      </w:r>
      <w:r>
        <w:t>, providing a cooperative program which allowed students to receive specialized training in their particular field of endeavor, and to ultimately provide sufficient occupational information to assist the student in securing a position in the job market. The</w:t>
      </w:r>
      <w:r w:rsidR="002E0BE0">
        <w:t xml:space="preserve"> idea</w:t>
      </w:r>
      <w:r>
        <w:t xml:space="preserve"> was that providing greenhouse facilities and experimental plots of lands from the inception of the program</w:t>
      </w:r>
      <w:r w:rsidR="002E0BE0">
        <w:t>,</w:t>
      </w:r>
      <w:r>
        <w:t xml:space="preserve"> would allow the occupational program to operate in a manner consistent with the philosophy of the Vocational Act of 1968, the Illinois Junior College Act, and the prevailing philosophy of the institution</w:t>
      </w:r>
      <w:r w:rsidR="00F21557">
        <w:t>,</w:t>
      </w:r>
      <w:r>
        <w:t xml:space="preserve"> “prepare students for entry into gainful occupations, to either improve their present skills or to teach them new proficiencies.” </w:t>
      </w:r>
    </w:p>
    <w:p w:rsidR="00E46646" w:rsidRDefault="00E46646" w:rsidP="00B664FA">
      <w:pPr>
        <w:pStyle w:val="NoSpacing"/>
      </w:pPr>
    </w:p>
    <w:p w:rsidR="00B664FA" w:rsidRDefault="00B664FA" w:rsidP="00B664FA">
      <w:pPr>
        <w:pStyle w:val="NoSpacing"/>
      </w:pPr>
      <w:r>
        <w:t xml:space="preserve">The College </w:t>
      </w:r>
      <w:r w:rsidR="002E0BE0">
        <w:t xml:space="preserve">sought </w:t>
      </w:r>
      <w:r>
        <w:t xml:space="preserve">to provide curriculum to reflect the rapidly changing demands of the society. As in all occupational programs at the time, an advisory committee was established, comprised of the most prominent leaders of the community, representing a cross-section of occupational areas within the field of ornamental horticulture and including a secondary level horticulture educator.  This committee continues to meet </w:t>
      </w:r>
      <w:r w:rsidR="002E0BE0">
        <w:t>regular</w:t>
      </w:r>
      <w:r w:rsidR="00B40947">
        <w:t>l</w:t>
      </w:r>
      <w:r w:rsidR="002E0BE0">
        <w:t>y</w:t>
      </w:r>
      <w:r>
        <w:t xml:space="preserve"> providing valuable input and feedback regarding the skills necessary for </w:t>
      </w:r>
      <w:r>
        <w:lastRenderedPageBreak/>
        <w:t xml:space="preserve">success in the industry and </w:t>
      </w:r>
      <w:r w:rsidR="002E0BE0">
        <w:t xml:space="preserve">providing </w:t>
      </w:r>
      <w:r>
        <w:t>evaluation of COD’s Horticulture courses, certificates and degree programs.  This evaluation helps maintain the quality and professional relevance of the Horticulture program.</w:t>
      </w:r>
    </w:p>
    <w:p w:rsidR="00B664FA" w:rsidRDefault="00B664FA" w:rsidP="00B664FA">
      <w:pPr>
        <w:pStyle w:val="NoSpacing"/>
        <w:ind w:left="360"/>
      </w:pPr>
    </w:p>
    <w:p w:rsidR="00B664FA" w:rsidRPr="00C93D82" w:rsidRDefault="00B664FA" w:rsidP="00B664FA">
      <w:pPr>
        <w:pStyle w:val="NoSpacing"/>
      </w:pPr>
      <w:r>
        <w:t xml:space="preserve">In 2015, the Horticulture department sought out </w:t>
      </w:r>
      <w:r w:rsidR="002E0BE0">
        <w:t xml:space="preserve">national accreditation that is based on meeting all provisions of a model curriculum, </w:t>
      </w:r>
      <w:r>
        <w:t>through the National Association of Landscape Professionals</w:t>
      </w:r>
      <w:r w:rsidR="003B7D0B">
        <w:t xml:space="preserve"> (NALP)</w:t>
      </w:r>
      <w:r w:rsidR="002E0BE0">
        <w:t>.</w:t>
      </w:r>
      <w:r>
        <w:t xml:space="preserve">  Accr</w:t>
      </w:r>
      <w:r w:rsidR="003B7D0B">
        <w:t>editation is the NALP’s</w:t>
      </w:r>
      <w:r>
        <w:t xml:space="preserve"> endorsement of colleges and universities with outstanding landscape contracting or horticulture degrees.  Accreditation provides guidance to create and/or improve current program curricula, while providing both local and national recognition.  That same year, the program added two degrees in Landscape Contracting and Management</w:t>
      </w:r>
      <w:r w:rsidR="002E0BE0">
        <w:t xml:space="preserve"> and Sustainable Urban Agriculture, </w:t>
      </w:r>
      <w:r>
        <w:t>two certificates in Sustainable Urban Agriculture and Power Equipment Technology and 15 classes to the curriculum.  The program continu</w:t>
      </w:r>
      <w:r w:rsidR="008851BF">
        <w:t>es to grow and evolve</w:t>
      </w:r>
      <w:r>
        <w:t xml:space="preserve"> to meet the </w:t>
      </w:r>
      <w:r w:rsidR="002E0BE0">
        <w:t xml:space="preserve">increasing </w:t>
      </w:r>
      <w:r>
        <w:t>demand of qualified workers</w:t>
      </w:r>
      <w:r w:rsidR="002E0BE0">
        <w:t>.</w:t>
      </w:r>
      <w:r>
        <w:t xml:space="preserve"> </w:t>
      </w:r>
      <w:r w:rsidR="002E0BE0">
        <w:t xml:space="preserve">It also </w:t>
      </w:r>
      <w:r>
        <w:t xml:space="preserve">works closely with industry to help fill the 300,000 positions that open up annually with people who love the outdoors, have a passion for the environment, and want to make a difference in their lives and the lives of those around them.  </w:t>
      </w:r>
    </w:p>
    <w:p w:rsidR="00EC521C" w:rsidRPr="00EC521C" w:rsidRDefault="00EC521C" w:rsidP="00EC521C"/>
    <w:p w:rsidR="00D74E2F" w:rsidRPr="00B91AD4" w:rsidRDefault="00C22A2E" w:rsidP="00457582">
      <w:pPr>
        <w:pStyle w:val="Heading1"/>
        <w:rPr>
          <w:rFonts w:ascii="Myriad Pro" w:hAnsi="Myriad Pro"/>
          <w:b/>
          <w:color w:val="009AA6"/>
          <w:sz w:val="22"/>
          <w:szCs w:val="22"/>
        </w:rPr>
      </w:pPr>
      <w:r>
        <w:rPr>
          <w:rFonts w:ascii="Myriad Pro" w:hAnsi="Myriad Pro"/>
          <w:b/>
          <w:color w:val="009AA6"/>
        </w:rPr>
        <w:t>LEARNER</w:t>
      </w:r>
      <w:r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D5678A" w:rsidRDefault="007D151A" w:rsidP="00870051">
      <w:r w:rsidRPr="00002E9E">
        <w:rPr>
          <w:rFonts w:ascii="Myriad Pro" w:hAnsi="Myriad Pro"/>
        </w:rPr>
        <w:t xml:space="preserve">Please describe your program of study’s </w:t>
      </w:r>
      <w:r w:rsidR="001D2A42" w:rsidRPr="00002E9E">
        <w:rPr>
          <w:rFonts w:ascii="Myriad Pro" w:hAnsi="Myriad Pro"/>
        </w:rPr>
        <w:t>demographic and outcome</w:t>
      </w:r>
      <w:r w:rsidR="00F77DFF" w:rsidRPr="00002E9E">
        <w:rPr>
          <w:rFonts w:ascii="Myriad Pro" w:hAnsi="Myriad Pro"/>
        </w:rPr>
        <w:t xml:space="preserve"> </w:t>
      </w:r>
      <w:r w:rsidR="001D2A42" w:rsidRPr="00002E9E">
        <w:rPr>
          <w:rFonts w:ascii="Myriad Pro" w:hAnsi="Myriad Pro"/>
        </w:rPr>
        <w:t xml:space="preserve">data for the most recent </w:t>
      </w:r>
      <w:r w:rsidR="00E56057" w:rsidRPr="00002E9E">
        <w:rPr>
          <w:rFonts w:ascii="Myriad Pro" w:hAnsi="Myriad Pro"/>
        </w:rPr>
        <w:t xml:space="preserve">academic </w:t>
      </w:r>
      <w:r w:rsidR="001D2A42" w:rsidRPr="00002E9E">
        <w:rPr>
          <w:rFonts w:ascii="Myriad Pro" w:hAnsi="Myriad Pro"/>
        </w:rPr>
        <w:t>year(s)</w:t>
      </w:r>
      <w:r w:rsidR="00F77DFF" w:rsidRPr="00002E9E">
        <w:rPr>
          <w:rFonts w:ascii="Myriad Pro" w:hAnsi="Myriad Pro"/>
        </w:rPr>
        <w:t xml:space="preserve">. </w:t>
      </w:r>
      <w:r w:rsidR="00F1357A" w:rsidRPr="00002E9E">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002E9E">
        <w:rPr>
          <w:rFonts w:ascii="Myriad Pro" w:hAnsi="Myriad Pro"/>
        </w:rPr>
        <w:t xml:space="preserve">Applications that do not include data to support positive impact on </w:t>
      </w:r>
      <w:r w:rsidR="00C22A2E" w:rsidRPr="00002E9E">
        <w:rPr>
          <w:rFonts w:ascii="Myriad Pro" w:hAnsi="Myriad Pro"/>
        </w:rPr>
        <w:t xml:space="preserve">learner </w:t>
      </w:r>
      <w:r w:rsidR="000B7607" w:rsidRPr="00002E9E">
        <w:rPr>
          <w:rFonts w:ascii="Myriad Pro" w:hAnsi="Myriad Pro"/>
        </w:rPr>
        <w:t>achievement will not be eligible for consideration.</w:t>
      </w:r>
      <w:r w:rsidR="00F5223D" w:rsidRPr="00002E9E">
        <w:rPr>
          <w:rFonts w:ascii="Myriad Pro" w:hAnsi="Myriad Pro"/>
        </w:rPr>
        <w:t xml:space="preserve"> (</w:t>
      </w:r>
      <w:r w:rsidR="00F5223D" w:rsidRPr="00002E9E">
        <w:rPr>
          <w:rFonts w:ascii="Myriad Pro" w:hAnsi="Myriad Pro"/>
          <w:u w:val="single"/>
        </w:rPr>
        <w:t>100 word limit</w:t>
      </w:r>
      <w:r w:rsidR="00F5223D" w:rsidRPr="00002E9E">
        <w:rPr>
          <w:rFonts w:ascii="Myriad Pro" w:hAnsi="Myriad Pro"/>
        </w:rPr>
        <w:t>)</w:t>
      </w:r>
      <w:r w:rsidR="004D7D93" w:rsidRPr="00002E9E">
        <w:rPr>
          <w:rFonts w:ascii="Myriad Pro" w:hAnsi="Myriad Pro"/>
        </w:rPr>
        <w:br/>
      </w:r>
      <w:r w:rsidR="004D7D93" w:rsidRPr="00002E9E">
        <w:rPr>
          <w:rFonts w:ascii="Myriad Pro" w:hAnsi="Myriad Pro"/>
        </w:rPr>
        <w:br/>
      </w:r>
      <w:r w:rsidR="00870051" w:rsidRPr="00040157">
        <w:t xml:space="preserve">Our program is unique in we have students seeking Associate Degrees and/or Certificates, presently employed in the industry updating their skills in certain areas, or taking </w:t>
      </w:r>
      <w:r w:rsidR="00870051">
        <w:t xml:space="preserve">specific </w:t>
      </w:r>
      <w:r w:rsidR="00870051" w:rsidRPr="00040157">
        <w:t>classes t</w:t>
      </w:r>
      <w:r w:rsidR="00870051">
        <w:t xml:space="preserve">o fulfill their own interests.  Very few students go on to complete a postsecondary degree, since industry prefers just an associate degree.  </w:t>
      </w:r>
      <w:r w:rsidR="00870051" w:rsidRPr="00040157">
        <w:t>Completion rates are low due to the number of students working in the i</w:t>
      </w:r>
      <w:r w:rsidR="00870051">
        <w:t>ndustry full-time who take a few years to finish.</w:t>
      </w:r>
      <w:r w:rsidR="00870051" w:rsidRPr="00040157">
        <w:t xml:space="preserve">  Secondary level data is for Metea Valley High School, our largest program of study.  Numbers for the other six programs of study are included in our supporting documents.</w:t>
      </w:r>
    </w:p>
    <w:p w:rsidR="00A46385" w:rsidRDefault="00A46385" w:rsidP="00F47852">
      <w:pPr>
        <w:spacing w:after="0" w:line="240" w:lineRule="auto"/>
        <w:rPr>
          <w:rFonts w:ascii="Myriad Pro" w:hAnsi="Myriad Pro"/>
        </w:rPr>
      </w:pPr>
    </w:p>
    <w:p w:rsidR="00D74E2F" w:rsidRDefault="001D2A42" w:rsidP="00870051">
      <w:pPr>
        <w:pStyle w:val="ListParagraph"/>
        <w:spacing w:after="0" w:line="240" w:lineRule="auto"/>
        <w:ind w:left="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870051">
      <w:pPr>
        <w:pStyle w:val="ListParagraph"/>
        <w:spacing w:after="0" w:line="240" w:lineRule="auto"/>
        <w:ind w:left="0"/>
        <w:rPr>
          <w:rFonts w:ascii="Myriad Pro" w:hAnsi="Myriad Pro"/>
        </w:rPr>
      </w:pPr>
    </w:p>
    <w:p w:rsidR="00C30A7E" w:rsidRDefault="00C30A7E" w:rsidP="00870051">
      <w:pPr>
        <w:pStyle w:val="ListParagraph"/>
        <w:spacing w:before="240" w:after="0" w:line="240" w:lineRule="auto"/>
        <w:ind w:left="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002E9E" w:rsidRDefault="00002E9E" w:rsidP="00096FFF">
      <w:pPr>
        <w:pStyle w:val="ListParagraph"/>
        <w:spacing w:before="240" w:after="0" w:line="240" w:lineRule="auto"/>
        <w:ind w:left="360"/>
        <w:rPr>
          <w:rFonts w:ascii="Myriad Pro" w:hAnsi="Myriad Pro"/>
          <w:b/>
        </w:rPr>
      </w:pPr>
    </w:p>
    <w:p w:rsidR="00002E9E" w:rsidRDefault="00002E9E" w:rsidP="00096FFF">
      <w:pPr>
        <w:pStyle w:val="ListParagraph"/>
        <w:spacing w:before="240" w:after="0" w:line="240" w:lineRule="auto"/>
        <w:ind w:left="360"/>
        <w:rPr>
          <w:rFonts w:ascii="Myriad Pro" w:hAnsi="Myriad Pro"/>
          <w:b/>
        </w:rPr>
      </w:pPr>
    </w:p>
    <w:p w:rsidR="00002E9E" w:rsidRDefault="00002E9E" w:rsidP="00096FFF">
      <w:pPr>
        <w:pStyle w:val="ListParagraph"/>
        <w:spacing w:before="240" w:after="0" w:line="240" w:lineRule="auto"/>
        <w:ind w:left="360"/>
        <w:rPr>
          <w:rFonts w:ascii="Myriad Pro" w:hAnsi="Myriad Pro"/>
          <w:b/>
        </w:rPr>
      </w:pPr>
    </w:p>
    <w:p w:rsidR="00002E9E" w:rsidRDefault="00002E9E" w:rsidP="00096FFF">
      <w:pPr>
        <w:pStyle w:val="ListParagraph"/>
        <w:spacing w:before="240" w:after="0" w:line="240" w:lineRule="auto"/>
        <w:ind w:left="360"/>
        <w:rPr>
          <w:rFonts w:ascii="Myriad Pro" w:hAnsi="Myriad Pro"/>
          <w:b/>
        </w:rPr>
      </w:pPr>
    </w:p>
    <w:p w:rsidR="00002E9E" w:rsidRPr="00EE1E9B" w:rsidRDefault="00002E9E" w:rsidP="00096FFF">
      <w:pPr>
        <w:pStyle w:val="ListParagraph"/>
        <w:spacing w:before="240" w:after="0" w:line="240" w:lineRule="auto"/>
        <w:ind w:left="360"/>
        <w:rPr>
          <w:rFonts w:ascii="Myriad Pro" w:hAnsi="Myriad Pro"/>
          <w:b/>
        </w:rPr>
      </w:pP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971"/>
        <w:gridCol w:w="1530"/>
        <w:gridCol w:w="1709"/>
        <w:gridCol w:w="1582"/>
      </w:tblGrid>
      <w:tr w:rsidR="00A41DEF" w:rsidRPr="001D2A42" w:rsidTr="00A2071D">
        <w:trPr>
          <w:trHeight w:val="272"/>
        </w:trPr>
        <w:tc>
          <w:tcPr>
            <w:tcW w:w="276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lastRenderedPageBreak/>
              <w:t>SCHOOL YEAR</w:t>
            </w:r>
          </w:p>
        </w:tc>
        <w:tc>
          <w:tcPr>
            <w:tcW w:w="709"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r w:rsidR="002D6664">
              <w:rPr>
                <w:rFonts w:ascii="Myriad Pro" w:hAnsi="Myriad Pro"/>
                <w:b/>
              </w:rPr>
              <w:t xml:space="preserve"> – METEA VALLEY HIGH SCHOOL</w:t>
            </w:r>
          </w:p>
        </w:tc>
      </w:tr>
      <w:tr w:rsidR="00961108" w:rsidRPr="001D2A42" w:rsidTr="00A2071D">
        <w:trPr>
          <w:trHeight w:val="224"/>
        </w:trPr>
        <w:tc>
          <w:tcPr>
            <w:tcW w:w="2766"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709" w:type="pct"/>
            <w:vAlign w:val="center"/>
          </w:tcPr>
          <w:p w:rsidR="00961108" w:rsidRPr="001D2A42" w:rsidRDefault="002D6664" w:rsidP="001D2A42">
            <w:pPr>
              <w:jc w:val="center"/>
              <w:rPr>
                <w:rFonts w:ascii="Myriad Pro" w:hAnsi="Myriad Pro"/>
              </w:rPr>
            </w:pPr>
            <w:r>
              <w:rPr>
                <w:rFonts w:ascii="Myriad Pro" w:hAnsi="Myriad Pro"/>
              </w:rPr>
              <w:t>2,915</w:t>
            </w:r>
          </w:p>
        </w:tc>
        <w:tc>
          <w:tcPr>
            <w:tcW w:w="792" w:type="pct"/>
            <w:vAlign w:val="center"/>
          </w:tcPr>
          <w:p w:rsidR="00961108" w:rsidRPr="001D2A42" w:rsidRDefault="002D6664" w:rsidP="001D2A42">
            <w:pPr>
              <w:jc w:val="center"/>
              <w:rPr>
                <w:rFonts w:ascii="Myriad Pro" w:hAnsi="Myriad Pro"/>
              </w:rPr>
            </w:pPr>
            <w:r>
              <w:rPr>
                <w:rFonts w:ascii="Myriad Pro" w:hAnsi="Myriad Pro"/>
              </w:rPr>
              <w:t>2,853</w:t>
            </w:r>
          </w:p>
        </w:tc>
        <w:tc>
          <w:tcPr>
            <w:tcW w:w="733" w:type="pct"/>
            <w:vAlign w:val="center"/>
          </w:tcPr>
          <w:p w:rsidR="00961108" w:rsidRPr="001D2A42" w:rsidRDefault="002D6664" w:rsidP="001D2A42">
            <w:pPr>
              <w:jc w:val="center"/>
              <w:rPr>
                <w:rFonts w:ascii="Myriad Pro" w:hAnsi="Myriad Pro"/>
              </w:rPr>
            </w:pPr>
            <w:r>
              <w:rPr>
                <w:rFonts w:ascii="Myriad Pro" w:hAnsi="Myriad Pro"/>
              </w:rPr>
              <w:t>2,887</w:t>
            </w:r>
          </w:p>
        </w:tc>
      </w:tr>
      <w:tr w:rsidR="00C22A2E" w:rsidRPr="001D2A42" w:rsidTr="00A2071D">
        <w:trPr>
          <w:trHeight w:val="224"/>
        </w:trPr>
        <w:tc>
          <w:tcPr>
            <w:tcW w:w="2766"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r w:rsidR="00F25EBE">
              <w:rPr>
                <w:rFonts w:ascii="Myriad Pro" w:hAnsi="Myriad Pro"/>
              </w:rPr>
              <w:t xml:space="preserve"> (estimates based on percentages)</w:t>
            </w:r>
          </w:p>
        </w:tc>
        <w:tc>
          <w:tcPr>
            <w:tcW w:w="709"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1,516</w:t>
            </w:r>
          </w:p>
        </w:tc>
        <w:tc>
          <w:tcPr>
            <w:tcW w:w="792"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1,541</w:t>
            </w:r>
          </w:p>
        </w:tc>
        <w:tc>
          <w:tcPr>
            <w:tcW w:w="733"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1,646</w:t>
            </w:r>
          </w:p>
        </w:tc>
      </w:tr>
      <w:tr w:rsidR="00C22A2E" w:rsidRPr="001D2A42" w:rsidTr="00A2071D">
        <w:trPr>
          <w:trHeight w:val="224"/>
        </w:trPr>
        <w:tc>
          <w:tcPr>
            <w:tcW w:w="2766"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r w:rsidR="00F25EBE">
              <w:rPr>
                <w:rFonts w:ascii="Myriad Pro" w:hAnsi="Myriad Pro"/>
              </w:rPr>
              <w:t xml:space="preserve">  (estimates based on percentages)</w:t>
            </w:r>
          </w:p>
        </w:tc>
        <w:tc>
          <w:tcPr>
            <w:tcW w:w="709"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554</w:t>
            </w:r>
          </w:p>
        </w:tc>
        <w:tc>
          <w:tcPr>
            <w:tcW w:w="792"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571</w:t>
            </w:r>
          </w:p>
        </w:tc>
        <w:tc>
          <w:tcPr>
            <w:tcW w:w="733"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578</w:t>
            </w:r>
          </w:p>
        </w:tc>
      </w:tr>
      <w:tr w:rsidR="00C22A2E" w:rsidRPr="001D2A42" w:rsidTr="00A2071D">
        <w:trPr>
          <w:trHeight w:val="224"/>
        </w:trPr>
        <w:tc>
          <w:tcPr>
            <w:tcW w:w="2766"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r w:rsidR="00F25EBE">
              <w:rPr>
                <w:rFonts w:ascii="Myriad Pro" w:hAnsi="Myriad Pro"/>
              </w:rPr>
              <w:t>(estimates based on percentages)</w:t>
            </w:r>
          </w:p>
        </w:tc>
        <w:tc>
          <w:tcPr>
            <w:tcW w:w="709"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350</w:t>
            </w:r>
          </w:p>
        </w:tc>
        <w:tc>
          <w:tcPr>
            <w:tcW w:w="792"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257</w:t>
            </w:r>
          </w:p>
        </w:tc>
        <w:tc>
          <w:tcPr>
            <w:tcW w:w="733"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260</w:t>
            </w:r>
          </w:p>
        </w:tc>
      </w:tr>
      <w:tr w:rsidR="00C22A2E" w:rsidRPr="001D2A42" w:rsidTr="00A2071D">
        <w:trPr>
          <w:trHeight w:val="224"/>
        </w:trPr>
        <w:tc>
          <w:tcPr>
            <w:tcW w:w="2766"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r w:rsidR="00F25EBE">
              <w:rPr>
                <w:rFonts w:ascii="Myriad Pro" w:hAnsi="Myriad Pro"/>
              </w:rPr>
              <w:t xml:space="preserve"> (estimates based on percentages)</w:t>
            </w:r>
          </w:p>
        </w:tc>
        <w:tc>
          <w:tcPr>
            <w:tcW w:w="709" w:type="pct"/>
            <w:shd w:val="clear" w:color="auto" w:fill="FFFFFF" w:themeFill="background1"/>
            <w:vAlign w:val="center"/>
          </w:tcPr>
          <w:p w:rsidR="00C22A2E" w:rsidRPr="001D2A42" w:rsidRDefault="002D6664" w:rsidP="001D2A42">
            <w:pPr>
              <w:jc w:val="center"/>
              <w:rPr>
                <w:rFonts w:ascii="Myriad Pro" w:hAnsi="Myriad Pro"/>
              </w:rPr>
            </w:pPr>
            <w:r>
              <w:rPr>
                <w:rFonts w:ascii="Myriad Pro" w:hAnsi="Myriad Pro"/>
              </w:rPr>
              <w:t>30</w:t>
            </w:r>
          </w:p>
        </w:tc>
        <w:tc>
          <w:tcPr>
            <w:tcW w:w="792" w:type="pct"/>
            <w:shd w:val="clear" w:color="auto" w:fill="FFFFFF" w:themeFill="background1"/>
            <w:vAlign w:val="center"/>
          </w:tcPr>
          <w:p w:rsidR="00C22A2E" w:rsidRPr="001D2A42" w:rsidRDefault="008B2B60" w:rsidP="001D2A42">
            <w:pPr>
              <w:jc w:val="center"/>
              <w:rPr>
                <w:rFonts w:ascii="Myriad Pro" w:hAnsi="Myriad Pro"/>
              </w:rPr>
            </w:pPr>
            <w:r>
              <w:rPr>
                <w:rFonts w:ascii="Myriad Pro" w:hAnsi="Myriad Pro"/>
              </w:rPr>
              <w:t>58</w:t>
            </w:r>
          </w:p>
        </w:tc>
        <w:tc>
          <w:tcPr>
            <w:tcW w:w="733" w:type="pct"/>
            <w:shd w:val="clear" w:color="auto" w:fill="FFFFFF" w:themeFill="background1"/>
            <w:vAlign w:val="center"/>
          </w:tcPr>
          <w:p w:rsidR="00C22A2E" w:rsidRPr="001D2A42" w:rsidRDefault="008B2B60" w:rsidP="001D2A42">
            <w:pPr>
              <w:jc w:val="center"/>
              <w:rPr>
                <w:rFonts w:ascii="Myriad Pro" w:hAnsi="Myriad Pro"/>
              </w:rPr>
            </w:pPr>
            <w:r>
              <w:rPr>
                <w:rFonts w:ascii="Myriad Pro" w:hAnsi="Myriad Pro"/>
              </w:rPr>
              <w:t>87</w:t>
            </w:r>
          </w:p>
        </w:tc>
      </w:tr>
      <w:tr w:rsidR="00A41DEF" w:rsidRPr="001D2A42" w:rsidTr="00A2071D">
        <w:trPr>
          <w:trHeight w:val="224"/>
        </w:trPr>
        <w:tc>
          <w:tcPr>
            <w:tcW w:w="2766"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r w:rsidR="00777DDE">
              <w:rPr>
                <w:rFonts w:ascii="Myriad Pro" w:hAnsi="Myriad Pro"/>
                <w:b/>
              </w:rPr>
              <w:t xml:space="preserve">  </w:t>
            </w:r>
          </w:p>
        </w:tc>
        <w:tc>
          <w:tcPr>
            <w:tcW w:w="709" w:type="pct"/>
            <w:vAlign w:val="center"/>
          </w:tcPr>
          <w:p w:rsidR="001D2A42" w:rsidRPr="001D2A42" w:rsidRDefault="008B2B60" w:rsidP="001D2A42">
            <w:pPr>
              <w:jc w:val="center"/>
              <w:rPr>
                <w:rFonts w:ascii="Myriad Pro" w:hAnsi="Myriad Pro"/>
              </w:rPr>
            </w:pPr>
            <w:r>
              <w:rPr>
                <w:rFonts w:ascii="Myriad Pro" w:hAnsi="Myriad Pro"/>
              </w:rPr>
              <w:t>51</w:t>
            </w:r>
          </w:p>
        </w:tc>
        <w:tc>
          <w:tcPr>
            <w:tcW w:w="792" w:type="pct"/>
            <w:vAlign w:val="center"/>
          </w:tcPr>
          <w:p w:rsidR="001D2A42" w:rsidRPr="001D2A42" w:rsidRDefault="008B2B60" w:rsidP="001D2A42">
            <w:pPr>
              <w:jc w:val="center"/>
              <w:rPr>
                <w:rFonts w:ascii="Myriad Pro" w:hAnsi="Myriad Pro"/>
              </w:rPr>
            </w:pPr>
            <w:r>
              <w:rPr>
                <w:rFonts w:ascii="Myriad Pro" w:hAnsi="Myriad Pro"/>
              </w:rPr>
              <w:t>48</w:t>
            </w:r>
          </w:p>
        </w:tc>
        <w:tc>
          <w:tcPr>
            <w:tcW w:w="733" w:type="pct"/>
            <w:vAlign w:val="center"/>
          </w:tcPr>
          <w:p w:rsidR="001D2A42" w:rsidRPr="001D2A42" w:rsidRDefault="008B2B60" w:rsidP="001D2A42">
            <w:pPr>
              <w:jc w:val="center"/>
              <w:rPr>
                <w:rFonts w:ascii="Myriad Pro" w:hAnsi="Myriad Pro"/>
              </w:rPr>
            </w:pPr>
            <w:r>
              <w:rPr>
                <w:rFonts w:ascii="Myriad Pro" w:hAnsi="Myriad Pro"/>
              </w:rPr>
              <w:t>61</w:t>
            </w:r>
          </w:p>
        </w:tc>
      </w:tr>
      <w:tr w:rsidR="00A41DEF" w:rsidRPr="001D2A42" w:rsidTr="00A2071D">
        <w:trPr>
          <w:trHeight w:val="272"/>
        </w:trPr>
        <w:tc>
          <w:tcPr>
            <w:tcW w:w="2766"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709" w:type="pct"/>
          </w:tcPr>
          <w:p w:rsidR="001D2A42" w:rsidRPr="001D2A42" w:rsidRDefault="008B2B60" w:rsidP="001D2A42">
            <w:pPr>
              <w:jc w:val="center"/>
              <w:rPr>
                <w:rFonts w:ascii="Myriad Pro" w:hAnsi="Myriad Pro"/>
              </w:rPr>
            </w:pPr>
            <w:r>
              <w:rPr>
                <w:rFonts w:ascii="Myriad Pro" w:hAnsi="Myriad Pro"/>
              </w:rPr>
              <w:t>55</w:t>
            </w:r>
            <w:r w:rsidR="001D2A42" w:rsidRPr="001D2A42">
              <w:rPr>
                <w:rFonts w:ascii="Myriad Pro" w:hAnsi="Myriad Pro"/>
              </w:rPr>
              <w:t>%</w:t>
            </w:r>
          </w:p>
        </w:tc>
        <w:tc>
          <w:tcPr>
            <w:tcW w:w="792" w:type="pct"/>
          </w:tcPr>
          <w:p w:rsidR="001D2A42" w:rsidRPr="001D2A42" w:rsidRDefault="008B2B60" w:rsidP="001D2A42">
            <w:pPr>
              <w:jc w:val="center"/>
              <w:rPr>
                <w:rFonts w:ascii="Myriad Pro" w:hAnsi="Myriad Pro"/>
              </w:rPr>
            </w:pPr>
            <w:r>
              <w:rPr>
                <w:rFonts w:ascii="Myriad Pro" w:hAnsi="Myriad Pro"/>
              </w:rPr>
              <w:t>46</w:t>
            </w:r>
            <w:r w:rsidR="001D2A42" w:rsidRPr="001D2A42">
              <w:rPr>
                <w:rFonts w:ascii="Myriad Pro" w:hAnsi="Myriad Pro"/>
              </w:rPr>
              <w:t>%</w:t>
            </w:r>
          </w:p>
        </w:tc>
        <w:tc>
          <w:tcPr>
            <w:tcW w:w="733" w:type="pct"/>
          </w:tcPr>
          <w:p w:rsidR="001D2A42" w:rsidRPr="001D2A42" w:rsidRDefault="008B2B60" w:rsidP="001D2A42">
            <w:pPr>
              <w:jc w:val="center"/>
              <w:rPr>
                <w:rFonts w:ascii="Myriad Pro" w:hAnsi="Myriad Pro"/>
              </w:rPr>
            </w:pPr>
            <w:r>
              <w:rPr>
                <w:rFonts w:ascii="Myriad Pro" w:hAnsi="Myriad Pro"/>
              </w:rPr>
              <w:t>44</w:t>
            </w:r>
            <w:r w:rsidR="001D2A42" w:rsidRPr="001D2A42">
              <w:rPr>
                <w:rFonts w:ascii="Myriad Pro" w:hAnsi="Myriad Pro"/>
              </w:rPr>
              <w:t>%</w:t>
            </w:r>
          </w:p>
        </w:tc>
      </w:tr>
      <w:tr w:rsidR="00A41DEF" w:rsidRPr="001D2A42" w:rsidTr="00A2071D">
        <w:trPr>
          <w:trHeight w:val="258"/>
        </w:trPr>
        <w:tc>
          <w:tcPr>
            <w:tcW w:w="2766"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709" w:type="pct"/>
          </w:tcPr>
          <w:p w:rsidR="001D2A42" w:rsidRPr="001D2A42" w:rsidRDefault="008B2B60" w:rsidP="001D2A42">
            <w:pPr>
              <w:jc w:val="center"/>
              <w:rPr>
                <w:rFonts w:ascii="Myriad Pro" w:hAnsi="Myriad Pro"/>
              </w:rPr>
            </w:pPr>
            <w:r>
              <w:rPr>
                <w:rFonts w:ascii="Myriad Pro" w:hAnsi="Myriad Pro"/>
              </w:rPr>
              <w:t>45</w:t>
            </w:r>
            <w:r w:rsidR="001D2A42" w:rsidRPr="001D2A42">
              <w:rPr>
                <w:rFonts w:ascii="Myriad Pro" w:hAnsi="Myriad Pro"/>
              </w:rPr>
              <w:t>%</w:t>
            </w:r>
          </w:p>
        </w:tc>
        <w:tc>
          <w:tcPr>
            <w:tcW w:w="792" w:type="pct"/>
          </w:tcPr>
          <w:p w:rsidR="001D2A42" w:rsidRPr="001D2A42" w:rsidRDefault="008B2B60" w:rsidP="001D2A42">
            <w:pPr>
              <w:jc w:val="center"/>
              <w:rPr>
                <w:rFonts w:ascii="Myriad Pro" w:hAnsi="Myriad Pro"/>
              </w:rPr>
            </w:pPr>
            <w:r>
              <w:rPr>
                <w:rFonts w:ascii="Myriad Pro" w:hAnsi="Myriad Pro"/>
              </w:rPr>
              <w:t>54</w:t>
            </w:r>
            <w:r w:rsidR="001D2A42" w:rsidRPr="001D2A42">
              <w:rPr>
                <w:rFonts w:ascii="Myriad Pro" w:hAnsi="Myriad Pro"/>
              </w:rPr>
              <w:t>%</w:t>
            </w:r>
          </w:p>
        </w:tc>
        <w:tc>
          <w:tcPr>
            <w:tcW w:w="733" w:type="pct"/>
          </w:tcPr>
          <w:p w:rsidR="001D2A42" w:rsidRPr="001D2A42" w:rsidRDefault="008B2B60" w:rsidP="001D2A42">
            <w:pPr>
              <w:jc w:val="center"/>
              <w:rPr>
                <w:rFonts w:ascii="Myriad Pro" w:hAnsi="Myriad Pro"/>
              </w:rPr>
            </w:pPr>
            <w:r>
              <w:rPr>
                <w:rFonts w:ascii="Myriad Pro" w:hAnsi="Myriad Pro"/>
              </w:rPr>
              <w:t>56</w:t>
            </w:r>
            <w:r w:rsidR="001D2A42" w:rsidRPr="001D2A42">
              <w:rPr>
                <w:rFonts w:ascii="Myriad Pro" w:hAnsi="Myriad Pro"/>
              </w:rPr>
              <w:t>%</w:t>
            </w:r>
          </w:p>
        </w:tc>
      </w:tr>
      <w:tr w:rsidR="00A41DEF" w:rsidRPr="001D2A42" w:rsidTr="00A2071D">
        <w:trPr>
          <w:trHeight w:val="272"/>
        </w:trPr>
        <w:tc>
          <w:tcPr>
            <w:tcW w:w="2766"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709" w:type="pct"/>
          </w:tcPr>
          <w:p w:rsidR="001D2A42" w:rsidRPr="001D2A42" w:rsidRDefault="00777DDE" w:rsidP="001D2A42">
            <w:pPr>
              <w:jc w:val="center"/>
              <w:rPr>
                <w:rFonts w:ascii="Myriad Pro" w:hAnsi="Myriad Pro"/>
              </w:rPr>
            </w:pPr>
            <w:r>
              <w:rPr>
                <w:rFonts w:ascii="Myriad Pro" w:hAnsi="Myriad Pro"/>
              </w:rPr>
              <w:t>60</w:t>
            </w:r>
            <w:r w:rsidR="001D2A42" w:rsidRPr="001D2A42">
              <w:rPr>
                <w:rFonts w:ascii="Myriad Pro" w:hAnsi="Myriad Pro"/>
              </w:rPr>
              <w:t>%</w:t>
            </w:r>
          </w:p>
        </w:tc>
        <w:tc>
          <w:tcPr>
            <w:tcW w:w="792" w:type="pct"/>
          </w:tcPr>
          <w:p w:rsidR="001D2A42" w:rsidRPr="001D2A42" w:rsidRDefault="004C59DA" w:rsidP="001D2A42">
            <w:pPr>
              <w:jc w:val="center"/>
              <w:rPr>
                <w:rFonts w:ascii="Myriad Pro" w:hAnsi="Myriad Pro"/>
              </w:rPr>
            </w:pPr>
            <w:r>
              <w:rPr>
                <w:rFonts w:ascii="Myriad Pro" w:hAnsi="Myriad Pro"/>
              </w:rPr>
              <w:t>59</w:t>
            </w:r>
            <w:r w:rsidR="001D2A42" w:rsidRPr="001D2A42">
              <w:rPr>
                <w:rFonts w:ascii="Myriad Pro" w:hAnsi="Myriad Pro"/>
              </w:rPr>
              <w:t>%</w:t>
            </w:r>
          </w:p>
        </w:tc>
        <w:tc>
          <w:tcPr>
            <w:tcW w:w="733" w:type="pct"/>
          </w:tcPr>
          <w:p w:rsidR="001D2A42" w:rsidRPr="001D2A42" w:rsidRDefault="00F25EBE" w:rsidP="001D2A42">
            <w:pPr>
              <w:jc w:val="center"/>
              <w:rPr>
                <w:rFonts w:ascii="Myriad Pro" w:hAnsi="Myriad Pro"/>
              </w:rPr>
            </w:pPr>
            <w:r>
              <w:rPr>
                <w:rFonts w:ascii="Myriad Pro" w:hAnsi="Myriad Pro"/>
              </w:rPr>
              <w:t>37</w:t>
            </w:r>
            <w:r w:rsidR="001D2A42" w:rsidRPr="001D2A42">
              <w:rPr>
                <w:rFonts w:ascii="Myriad Pro" w:hAnsi="Myriad Pro"/>
              </w:rPr>
              <w:t>%</w:t>
            </w:r>
          </w:p>
        </w:tc>
      </w:tr>
      <w:tr w:rsidR="00A41DEF" w:rsidRPr="001D2A42" w:rsidTr="00A2071D">
        <w:trPr>
          <w:trHeight w:val="258"/>
        </w:trPr>
        <w:tc>
          <w:tcPr>
            <w:tcW w:w="2766"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r w:rsidR="00777DDE">
              <w:rPr>
                <w:rFonts w:ascii="Myriad Pro" w:hAnsi="Myriad Pro"/>
              </w:rPr>
              <w:t>(NA)</w:t>
            </w:r>
          </w:p>
        </w:tc>
        <w:tc>
          <w:tcPr>
            <w:tcW w:w="709" w:type="pct"/>
          </w:tcPr>
          <w:p w:rsidR="001D2A42" w:rsidRPr="001D2A42" w:rsidRDefault="004C59DA" w:rsidP="004C59DA">
            <w:pPr>
              <w:jc w:val="center"/>
              <w:rPr>
                <w:rFonts w:ascii="Myriad Pro" w:hAnsi="Myriad Pro"/>
              </w:rPr>
            </w:pPr>
            <w:r>
              <w:rPr>
                <w:rFonts w:ascii="Myriad Pro" w:hAnsi="Myriad Pro"/>
              </w:rPr>
              <w:t>NA</w:t>
            </w:r>
            <w:r w:rsidR="001D2A42" w:rsidRPr="001D2A42">
              <w:rPr>
                <w:rFonts w:ascii="Myriad Pro" w:hAnsi="Myriad Pro"/>
              </w:rPr>
              <w:t>%</w:t>
            </w:r>
          </w:p>
        </w:tc>
        <w:tc>
          <w:tcPr>
            <w:tcW w:w="792" w:type="pct"/>
          </w:tcPr>
          <w:p w:rsidR="001D2A42" w:rsidRPr="001D2A42" w:rsidRDefault="004C59DA" w:rsidP="001D2A42">
            <w:pPr>
              <w:jc w:val="center"/>
              <w:rPr>
                <w:rFonts w:ascii="Myriad Pro" w:hAnsi="Myriad Pro"/>
              </w:rPr>
            </w:pPr>
            <w:r>
              <w:rPr>
                <w:rFonts w:ascii="Myriad Pro" w:hAnsi="Myriad Pro"/>
              </w:rPr>
              <w:t>NA</w:t>
            </w:r>
            <w:r w:rsidR="001D2A42" w:rsidRPr="001D2A42">
              <w:rPr>
                <w:rFonts w:ascii="Myriad Pro" w:hAnsi="Myriad Pro"/>
              </w:rPr>
              <w:t>%</w:t>
            </w:r>
          </w:p>
        </w:tc>
        <w:tc>
          <w:tcPr>
            <w:tcW w:w="733" w:type="pct"/>
          </w:tcPr>
          <w:p w:rsidR="001D2A42" w:rsidRPr="001D2A42" w:rsidRDefault="004C59DA" w:rsidP="001D2A42">
            <w:pPr>
              <w:jc w:val="center"/>
              <w:rPr>
                <w:rFonts w:ascii="Myriad Pro" w:hAnsi="Myriad Pro"/>
              </w:rPr>
            </w:pPr>
            <w:r>
              <w:rPr>
                <w:rFonts w:ascii="Myriad Pro" w:hAnsi="Myriad Pro"/>
              </w:rPr>
              <w:t>NA</w:t>
            </w:r>
            <w:r w:rsidR="001D2A42" w:rsidRPr="001D2A42">
              <w:rPr>
                <w:rFonts w:ascii="Myriad Pro" w:hAnsi="Myriad Pro"/>
              </w:rPr>
              <w:t>%</w:t>
            </w:r>
          </w:p>
        </w:tc>
      </w:tr>
      <w:tr w:rsidR="00A41DEF" w:rsidRPr="001D2A42" w:rsidTr="00A2071D">
        <w:trPr>
          <w:trHeight w:val="272"/>
        </w:trPr>
        <w:tc>
          <w:tcPr>
            <w:tcW w:w="276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709" w:type="pct"/>
          </w:tcPr>
          <w:p w:rsidR="001D2A42" w:rsidRPr="001D2A42" w:rsidRDefault="00777DDE" w:rsidP="001D2A42">
            <w:pPr>
              <w:jc w:val="center"/>
              <w:rPr>
                <w:rFonts w:ascii="Myriad Pro" w:hAnsi="Myriad Pro"/>
              </w:rPr>
            </w:pPr>
            <w:r>
              <w:rPr>
                <w:rFonts w:ascii="Myriad Pro" w:hAnsi="Myriad Pro"/>
              </w:rPr>
              <w:t>2</w:t>
            </w:r>
            <w:r w:rsidR="001D2A42" w:rsidRPr="001D2A42">
              <w:rPr>
                <w:rFonts w:ascii="Myriad Pro" w:hAnsi="Myriad Pro"/>
              </w:rPr>
              <w:t>%</w:t>
            </w:r>
          </w:p>
        </w:tc>
        <w:tc>
          <w:tcPr>
            <w:tcW w:w="792" w:type="pct"/>
          </w:tcPr>
          <w:p w:rsidR="001D2A42" w:rsidRPr="001D2A42" w:rsidRDefault="004C59DA" w:rsidP="001D2A42">
            <w:pPr>
              <w:jc w:val="center"/>
              <w:rPr>
                <w:rFonts w:ascii="Myriad Pro" w:hAnsi="Myriad Pro"/>
              </w:rPr>
            </w:pPr>
            <w:r>
              <w:rPr>
                <w:rFonts w:ascii="Myriad Pro" w:hAnsi="Myriad Pro"/>
              </w:rPr>
              <w:t>2</w:t>
            </w:r>
            <w:r w:rsidR="001D2A42" w:rsidRPr="001D2A42">
              <w:rPr>
                <w:rFonts w:ascii="Myriad Pro" w:hAnsi="Myriad Pro"/>
              </w:rPr>
              <w:t>%</w:t>
            </w:r>
          </w:p>
        </w:tc>
        <w:tc>
          <w:tcPr>
            <w:tcW w:w="733" w:type="pct"/>
          </w:tcPr>
          <w:p w:rsidR="001D2A42" w:rsidRPr="001D2A42" w:rsidRDefault="00F25EBE"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rsidTr="00A2071D">
        <w:trPr>
          <w:trHeight w:val="258"/>
        </w:trPr>
        <w:tc>
          <w:tcPr>
            <w:tcW w:w="276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r w:rsidR="00777DDE">
              <w:rPr>
                <w:rFonts w:ascii="Myriad Pro" w:hAnsi="Myriad Pro"/>
              </w:rPr>
              <w:t>(NA)</w:t>
            </w:r>
          </w:p>
        </w:tc>
        <w:tc>
          <w:tcPr>
            <w:tcW w:w="709" w:type="pct"/>
          </w:tcPr>
          <w:p w:rsidR="001D2A42" w:rsidRPr="001D2A42" w:rsidRDefault="004C59DA" w:rsidP="001D2A42">
            <w:pPr>
              <w:jc w:val="center"/>
              <w:rPr>
                <w:rFonts w:ascii="Myriad Pro" w:hAnsi="Myriad Pro"/>
              </w:rPr>
            </w:pPr>
            <w:r>
              <w:rPr>
                <w:rFonts w:ascii="Myriad Pro" w:hAnsi="Myriad Pro"/>
              </w:rPr>
              <w:t>NA</w:t>
            </w:r>
            <w:r w:rsidR="001D2A42" w:rsidRPr="001D2A42">
              <w:rPr>
                <w:rFonts w:ascii="Myriad Pro" w:hAnsi="Myriad Pro"/>
              </w:rPr>
              <w:t>%</w:t>
            </w:r>
          </w:p>
        </w:tc>
        <w:tc>
          <w:tcPr>
            <w:tcW w:w="792" w:type="pct"/>
          </w:tcPr>
          <w:p w:rsidR="001D2A42" w:rsidRPr="001D2A42" w:rsidRDefault="004C59DA" w:rsidP="001D2A42">
            <w:pPr>
              <w:jc w:val="center"/>
              <w:rPr>
                <w:rFonts w:ascii="Myriad Pro" w:hAnsi="Myriad Pro"/>
              </w:rPr>
            </w:pPr>
            <w:r>
              <w:rPr>
                <w:rFonts w:ascii="Myriad Pro" w:hAnsi="Myriad Pro"/>
              </w:rPr>
              <w:t>NA</w:t>
            </w:r>
            <w:r w:rsidR="001D2A42" w:rsidRPr="001D2A42">
              <w:rPr>
                <w:rFonts w:ascii="Myriad Pro" w:hAnsi="Myriad Pro"/>
              </w:rPr>
              <w:t>%</w:t>
            </w:r>
          </w:p>
        </w:tc>
        <w:tc>
          <w:tcPr>
            <w:tcW w:w="733" w:type="pct"/>
          </w:tcPr>
          <w:p w:rsidR="001D2A42" w:rsidRPr="001D2A42" w:rsidRDefault="004C59DA" w:rsidP="001D2A42">
            <w:pPr>
              <w:jc w:val="center"/>
              <w:rPr>
                <w:rFonts w:ascii="Myriad Pro" w:hAnsi="Myriad Pro"/>
              </w:rPr>
            </w:pPr>
            <w:r>
              <w:rPr>
                <w:rFonts w:ascii="Myriad Pro" w:hAnsi="Myriad Pro"/>
              </w:rPr>
              <w:t>NA</w:t>
            </w:r>
            <w:r w:rsidR="001D2A42" w:rsidRPr="001D2A42">
              <w:rPr>
                <w:rFonts w:ascii="Myriad Pro" w:hAnsi="Myriad Pro"/>
              </w:rPr>
              <w:t>%</w:t>
            </w:r>
          </w:p>
        </w:tc>
      </w:tr>
      <w:tr w:rsidR="00A41DEF" w:rsidRPr="001D2A42" w:rsidTr="00A2071D">
        <w:trPr>
          <w:trHeight w:val="665"/>
        </w:trPr>
        <w:tc>
          <w:tcPr>
            <w:tcW w:w="2766"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709"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rsidTr="00A2071D">
        <w:trPr>
          <w:trHeight w:val="64"/>
        </w:trPr>
        <w:tc>
          <w:tcPr>
            <w:tcW w:w="276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709" w:type="pct"/>
          </w:tcPr>
          <w:p w:rsidR="001D2A42" w:rsidRPr="001D2A42" w:rsidRDefault="00DE6D41" w:rsidP="00DE6D41">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DE6D41" w:rsidP="001D2A42">
            <w:pPr>
              <w:jc w:val="center"/>
              <w:rPr>
                <w:rFonts w:ascii="Myriad Pro" w:hAnsi="Myriad Pro"/>
              </w:rPr>
            </w:pPr>
            <w:r>
              <w:rPr>
                <w:rFonts w:ascii="Myriad Pro" w:hAnsi="Myriad Pro"/>
              </w:rPr>
              <w:t>96</w:t>
            </w:r>
            <w:r w:rsidR="001D2A42" w:rsidRPr="001D2A42">
              <w:rPr>
                <w:rFonts w:ascii="Myriad Pro" w:hAnsi="Myriad Pro"/>
              </w:rPr>
              <w:t>%</w:t>
            </w:r>
          </w:p>
        </w:tc>
        <w:tc>
          <w:tcPr>
            <w:tcW w:w="733" w:type="pct"/>
          </w:tcPr>
          <w:p w:rsidR="001D2A42" w:rsidRPr="001D2A42" w:rsidRDefault="00DE6D41" w:rsidP="001D2A42">
            <w:pPr>
              <w:jc w:val="center"/>
              <w:rPr>
                <w:rFonts w:ascii="Myriad Pro" w:hAnsi="Myriad Pro"/>
              </w:rPr>
            </w:pPr>
            <w:r>
              <w:rPr>
                <w:rFonts w:ascii="Myriad Pro" w:hAnsi="Myriad Pro"/>
              </w:rPr>
              <w:t>98</w:t>
            </w:r>
            <w:r w:rsidR="001D2A42" w:rsidRPr="001D2A42">
              <w:rPr>
                <w:rFonts w:ascii="Myriad Pro" w:hAnsi="Myriad Pro"/>
              </w:rPr>
              <w:t>%</w:t>
            </w:r>
          </w:p>
        </w:tc>
      </w:tr>
      <w:tr w:rsidR="00A41DEF" w:rsidRPr="001D2A42" w:rsidTr="00A2071D">
        <w:trPr>
          <w:trHeight w:val="530"/>
        </w:trPr>
        <w:tc>
          <w:tcPr>
            <w:tcW w:w="276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709" w:type="pct"/>
          </w:tcPr>
          <w:p w:rsidR="001D2A42" w:rsidRPr="001D2A42" w:rsidRDefault="006A56F8"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6A56F8"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6A56F8"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rsidTr="00A2071D">
        <w:trPr>
          <w:trHeight w:val="530"/>
        </w:trPr>
        <w:tc>
          <w:tcPr>
            <w:tcW w:w="276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709" w:type="pct"/>
          </w:tcPr>
          <w:p w:rsidR="001D2A42" w:rsidRPr="001D2A42" w:rsidRDefault="00DE6D41" w:rsidP="001D2A42">
            <w:pPr>
              <w:jc w:val="center"/>
              <w:rPr>
                <w:rFonts w:ascii="Myriad Pro" w:hAnsi="Myriad Pro"/>
              </w:rPr>
            </w:pPr>
            <w:r>
              <w:rPr>
                <w:rFonts w:ascii="Myriad Pro" w:hAnsi="Myriad Pro"/>
              </w:rPr>
              <w:t>NA</w:t>
            </w:r>
            <w:r w:rsidR="001D2A42" w:rsidRPr="001D2A42">
              <w:rPr>
                <w:rFonts w:ascii="Myriad Pro" w:hAnsi="Myriad Pro"/>
              </w:rPr>
              <w:t>%</w:t>
            </w:r>
          </w:p>
        </w:tc>
        <w:tc>
          <w:tcPr>
            <w:tcW w:w="792" w:type="pct"/>
          </w:tcPr>
          <w:p w:rsidR="001D2A42" w:rsidRPr="001D2A42" w:rsidRDefault="00DE6D41" w:rsidP="001D2A42">
            <w:pPr>
              <w:jc w:val="center"/>
              <w:rPr>
                <w:rFonts w:ascii="Myriad Pro" w:hAnsi="Myriad Pro"/>
              </w:rPr>
            </w:pPr>
            <w:r>
              <w:rPr>
                <w:rFonts w:ascii="Myriad Pro" w:hAnsi="Myriad Pro"/>
              </w:rPr>
              <w:t>NA</w:t>
            </w:r>
            <w:r w:rsidR="001D2A42" w:rsidRPr="001D2A42">
              <w:rPr>
                <w:rFonts w:ascii="Myriad Pro" w:hAnsi="Myriad Pro"/>
              </w:rPr>
              <w:t>%</w:t>
            </w:r>
          </w:p>
        </w:tc>
        <w:tc>
          <w:tcPr>
            <w:tcW w:w="733" w:type="pct"/>
          </w:tcPr>
          <w:p w:rsidR="001D2A42" w:rsidRPr="001D2A42" w:rsidRDefault="00DE6D41" w:rsidP="001D2A42">
            <w:pPr>
              <w:jc w:val="center"/>
              <w:rPr>
                <w:rFonts w:ascii="Myriad Pro" w:hAnsi="Myriad Pro"/>
              </w:rPr>
            </w:pPr>
            <w:r>
              <w:rPr>
                <w:rFonts w:ascii="Myriad Pro" w:hAnsi="Myriad Pro"/>
              </w:rPr>
              <w:t>NA</w:t>
            </w:r>
            <w:r w:rsidR="001D2A42" w:rsidRPr="001D2A42">
              <w:rPr>
                <w:rFonts w:ascii="Myriad Pro" w:hAnsi="Myriad Pro"/>
              </w:rPr>
              <w:t>%</w:t>
            </w:r>
          </w:p>
        </w:tc>
      </w:tr>
      <w:tr w:rsidR="00A41DEF" w:rsidRPr="001D2A42" w:rsidTr="00A2071D">
        <w:trPr>
          <w:trHeight w:val="260"/>
        </w:trPr>
        <w:tc>
          <w:tcPr>
            <w:tcW w:w="2766"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r w:rsidR="00DE6D41">
              <w:rPr>
                <w:rFonts w:ascii="Myriad Pro" w:hAnsi="Myriad Pro"/>
              </w:rPr>
              <w:t xml:space="preserve"> (data is limited to COD student data records)</w:t>
            </w:r>
          </w:p>
        </w:tc>
        <w:tc>
          <w:tcPr>
            <w:tcW w:w="709" w:type="pct"/>
          </w:tcPr>
          <w:p w:rsidR="001D2A42" w:rsidRPr="001D2A42" w:rsidRDefault="00DE6D41" w:rsidP="001D2A42">
            <w:pPr>
              <w:jc w:val="center"/>
              <w:rPr>
                <w:rFonts w:ascii="Myriad Pro" w:hAnsi="Myriad Pro"/>
              </w:rPr>
            </w:pPr>
            <w:r>
              <w:rPr>
                <w:rFonts w:ascii="Myriad Pro" w:hAnsi="Myriad Pro"/>
              </w:rPr>
              <w:t>98</w:t>
            </w:r>
            <w:r w:rsidR="001D2A42" w:rsidRPr="001D2A42">
              <w:rPr>
                <w:rFonts w:ascii="Myriad Pro" w:hAnsi="Myriad Pro"/>
              </w:rPr>
              <w:t>%</w:t>
            </w:r>
          </w:p>
        </w:tc>
        <w:tc>
          <w:tcPr>
            <w:tcW w:w="792" w:type="pct"/>
          </w:tcPr>
          <w:p w:rsidR="001D2A42" w:rsidRPr="001D2A42" w:rsidRDefault="00DE6D41"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DE6D41" w:rsidP="001D2A42">
            <w:pPr>
              <w:jc w:val="center"/>
              <w:rPr>
                <w:rFonts w:ascii="Myriad Pro" w:hAnsi="Myriad Pro"/>
              </w:rPr>
            </w:pPr>
            <w:r>
              <w:rPr>
                <w:rFonts w:ascii="Myriad Pro" w:hAnsi="Myriad Pro"/>
              </w:rPr>
              <w:t>98</w:t>
            </w:r>
            <w:r w:rsidR="001D2A42" w:rsidRPr="001D2A42">
              <w:rPr>
                <w:rFonts w:ascii="Myriad Pro" w:hAnsi="Myriad Pro"/>
              </w:rPr>
              <w:t>%</w:t>
            </w:r>
          </w:p>
        </w:tc>
      </w:tr>
      <w:tr w:rsidR="00A41DEF" w:rsidRPr="001D2A42" w:rsidTr="00A2071D">
        <w:trPr>
          <w:trHeight w:val="530"/>
        </w:trPr>
        <w:tc>
          <w:tcPr>
            <w:tcW w:w="276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r w:rsidR="00DE6D41">
              <w:rPr>
                <w:rFonts w:ascii="Myriad Pro" w:hAnsi="Myriad Pro"/>
              </w:rPr>
              <w:t>(data is limited to those attending COD post-graduation)</w:t>
            </w:r>
          </w:p>
        </w:tc>
        <w:tc>
          <w:tcPr>
            <w:tcW w:w="709" w:type="pct"/>
          </w:tcPr>
          <w:p w:rsidR="001D2A42" w:rsidRPr="001D2A42" w:rsidRDefault="00DE6D41" w:rsidP="001D2A42">
            <w:pPr>
              <w:jc w:val="center"/>
              <w:rPr>
                <w:rFonts w:ascii="Myriad Pro" w:hAnsi="Myriad Pro"/>
              </w:rPr>
            </w:pPr>
            <w:r>
              <w:rPr>
                <w:rFonts w:ascii="Myriad Pro" w:hAnsi="Myriad Pro"/>
              </w:rPr>
              <w:t>43</w:t>
            </w:r>
            <w:r w:rsidR="001D2A42" w:rsidRPr="001D2A42">
              <w:rPr>
                <w:rFonts w:ascii="Myriad Pro" w:hAnsi="Myriad Pro"/>
              </w:rPr>
              <w:t>%</w:t>
            </w:r>
          </w:p>
        </w:tc>
        <w:tc>
          <w:tcPr>
            <w:tcW w:w="792" w:type="pct"/>
          </w:tcPr>
          <w:p w:rsidR="001D2A42" w:rsidRPr="001D2A42" w:rsidRDefault="00DE6D41" w:rsidP="001D2A42">
            <w:pPr>
              <w:jc w:val="center"/>
              <w:rPr>
                <w:rFonts w:ascii="Myriad Pro" w:hAnsi="Myriad Pro"/>
              </w:rPr>
            </w:pPr>
            <w:r>
              <w:rPr>
                <w:rFonts w:ascii="Myriad Pro" w:hAnsi="Myriad Pro"/>
              </w:rPr>
              <w:t>46</w:t>
            </w:r>
            <w:r w:rsidR="001D2A42" w:rsidRPr="001D2A42">
              <w:rPr>
                <w:rFonts w:ascii="Myriad Pro" w:hAnsi="Myriad Pro"/>
              </w:rPr>
              <w:t>%</w:t>
            </w:r>
          </w:p>
        </w:tc>
        <w:tc>
          <w:tcPr>
            <w:tcW w:w="733" w:type="pct"/>
          </w:tcPr>
          <w:p w:rsidR="001D2A42" w:rsidRPr="001D2A42" w:rsidRDefault="00DE6D41" w:rsidP="001D2A42">
            <w:pPr>
              <w:jc w:val="center"/>
              <w:rPr>
                <w:rFonts w:ascii="Myriad Pro" w:hAnsi="Myriad Pro"/>
              </w:rPr>
            </w:pPr>
            <w:r>
              <w:rPr>
                <w:rFonts w:ascii="Myriad Pro" w:hAnsi="Myriad Pro"/>
              </w:rPr>
              <w:t>41</w:t>
            </w:r>
            <w:r w:rsidR="001D2A42" w:rsidRPr="001D2A42">
              <w:rPr>
                <w:rFonts w:ascii="Myriad Pro" w:hAnsi="Myriad Pro"/>
              </w:rPr>
              <w:t>%</w:t>
            </w:r>
          </w:p>
        </w:tc>
      </w:tr>
      <w:tr w:rsidR="00A41DEF" w:rsidRPr="001D2A42" w:rsidTr="00A2071D">
        <w:trPr>
          <w:trHeight w:val="543"/>
        </w:trPr>
        <w:tc>
          <w:tcPr>
            <w:tcW w:w="276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709" w:type="pct"/>
          </w:tcPr>
          <w:p w:rsidR="001D2A42" w:rsidRPr="001D2A42" w:rsidRDefault="00DE6D41" w:rsidP="001D2A42">
            <w:pPr>
              <w:jc w:val="center"/>
              <w:rPr>
                <w:rFonts w:ascii="Myriad Pro" w:hAnsi="Myriad Pro"/>
              </w:rPr>
            </w:pPr>
            <w:r>
              <w:rPr>
                <w:rFonts w:ascii="Myriad Pro" w:hAnsi="Myriad Pro"/>
              </w:rPr>
              <w:t>NA</w:t>
            </w:r>
            <w:r w:rsidR="001D2A42" w:rsidRPr="001D2A42">
              <w:rPr>
                <w:rFonts w:ascii="Myriad Pro" w:hAnsi="Myriad Pro"/>
              </w:rPr>
              <w:t>%</w:t>
            </w:r>
          </w:p>
        </w:tc>
        <w:tc>
          <w:tcPr>
            <w:tcW w:w="792" w:type="pct"/>
          </w:tcPr>
          <w:p w:rsidR="001D2A42" w:rsidRPr="001D2A42" w:rsidRDefault="00DE6D41" w:rsidP="001D2A42">
            <w:pPr>
              <w:jc w:val="center"/>
              <w:rPr>
                <w:rFonts w:ascii="Myriad Pro" w:hAnsi="Myriad Pro"/>
              </w:rPr>
            </w:pPr>
            <w:r>
              <w:rPr>
                <w:rFonts w:ascii="Myriad Pro" w:hAnsi="Myriad Pro"/>
              </w:rPr>
              <w:t>NA</w:t>
            </w:r>
            <w:r w:rsidR="001D2A42" w:rsidRPr="001D2A42">
              <w:rPr>
                <w:rFonts w:ascii="Myriad Pro" w:hAnsi="Myriad Pro"/>
              </w:rPr>
              <w:t>%</w:t>
            </w:r>
          </w:p>
        </w:tc>
        <w:tc>
          <w:tcPr>
            <w:tcW w:w="733" w:type="pct"/>
          </w:tcPr>
          <w:p w:rsidR="001D2A42" w:rsidRPr="001D2A42" w:rsidRDefault="00DE6D41" w:rsidP="001D2A42">
            <w:pPr>
              <w:jc w:val="center"/>
              <w:rPr>
                <w:rFonts w:ascii="Myriad Pro" w:hAnsi="Myriad Pro"/>
              </w:rPr>
            </w:pPr>
            <w:r>
              <w:rPr>
                <w:rFonts w:ascii="Myriad Pro" w:hAnsi="Myriad Pro"/>
              </w:rPr>
              <w:t>NA</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r w:rsidR="00624099">
              <w:rPr>
                <w:rFonts w:ascii="Myriad Pro" w:hAnsi="Myriad Pro"/>
                <w:b/>
              </w:rPr>
              <w:t xml:space="preserve"> – College of DuPage</w:t>
            </w:r>
          </w:p>
        </w:tc>
      </w:tr>
      <w:tr w:rsidR="00C22A2E" w:rsidRPr="001D2A42" w:rsidTr="00A2071D">
        <w:trPr>
          <w:trHeight w:val="64"/>
        </w:trPr>
        <w:tc>
          <w:tcPr>
            <w:tcW w:w="2766"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709" w:type="pct"/>
            <w:vAlign w:val="center"/>
          </w:tcPr>
          <w:p w:rsidR="00C22A2E" w:rsidRDefault="004C59DA" w:rsidP="00FC5884">
            <w:pPr>
              <w:contextualSpacing/>
              <w:jc w:val="center"/>
              <w:rPr>
                <w:rFonts w:ascii="Myriad Pro" w:hAnsi="Myriad Pro"/>
              </w:rPr>
            </w:pPr>
            <w:r>
              <w:rPr>
                <w:rFonts w:ascii="Myriad Pro" w:hAnsi="Myriad Pro"/>
              </w:rPr>
              <w:t>46,6</w:t>
            </w:r>
            <w:r w:rsidR="00281EDE">
              <w:rPr>
                <w:rFonts w:ascii="Myriad Pro" w:hAnsi="Myriad Pro"/>
              </w:rPr>
              <w:t>51</w:t>
            </w:r>
          </w:p>
        </w:tc>
        <w:tc>
          <w:tcPr>
            <w:tcW w:w="792" w:type="pct"/>
            <w:vAlign w:val="center"/>
          </w:tcPr>
          <w:p w:rsidR="00C22A2E" w:rsidRDefault="004C59DA" w:rsidP="00FC5884">
            <w:pPr>
              <w:contextualSpacing/>
              <w:jc w:val="center"/>
              <w:rPr>
                <w:rFonts w:ascii="Myriad Pro" w:hAnsi="Myriad Pro"/>
              </w:rPr>
            </w:pPr>
            <w:r>
              <w:rPr>
                <w:rFonts w:ascii="Myriad Pro" w:hAnsi="Myriad Pro"/>
              </w:rPr>
              <w:t>45,1</w:t>
            </w:r>
            <w:r w:rsidR="00BF61B4">
              <w:rPr>
                <w:rFonts w:ascii="Myriad Pro" w:hAnsi="Myriad Pro"/>
              </w:rPr>
              <w:t>76</w:t>
            </w:r>
          </w:p>
        </w:tc>
        <w:tc>
          <w:tcPr>
            <w:tcW w:w="733" w:type="pct"/>
            <w:vAlign w:val="center"/>
          </w:tcPr>
          <w:p w:rsidR="00C22A2E" w:rsidRDefault="004C59DA" w:rsidP="00FC5884">
            <w:pPr>
              <w:contextualSpacing/>
              <w:jc w:val="center"/>
              <w:rPr>
                <w:rFonts w:ascii="Myriad Pro" w:hAnsi="Myriad Pro"/>
              </w:rPr>
            </w:pPr>
            <w:r>
              <w:rPr>
                <w:rFonts w:ascii="Myriad Pro" w:hAnsi="Myriad Pro"/>
              </w:rPr>
              <w:t>43,702</w:t>
            </w:r>
          </w:p>
        </w:tc>
      </w:tr>
      <w:tr w:rsidR="00C22A2E" w:rsidRPr="001D2A42" w:rsidTr="00A2071D">
        <w:trPr>
          <w:trHeight w:val="64"/>
        </w:trPr>
        <w:tc>
          <w:tcPr>
            <w:tcW w:w="2766"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709" w:type="pct"/>
            <w:vAlign w:val="center"/>
          </w:tcPr>
          <w:p w:rsidR="00C22A2E" w:rsidRDefault="004C59DA" w:rsidP="00FC5884">
            <w:pPr>
              <w:contextualSpacing/>
              <w:jc w:val="center"/>
              <w:rPr>
                <w:rFonts w:ascii="Myriad Pro" w:hAnsi="Myriad Pro"/>
              </w:rPr>
            </w:pPr>
            <w:r>
              <w:rPr>
                <w:rFonts w:ascii="Myriad Pro" w:hAnsi="Myriad Pro"/>
              </w:rPr>
              <w:t>18,686</w:t>
            </w:r>
          </w:p>
        </w:tc>
        <w:tc>
          <w:tcPr>
            <w:tcW w:w="792" w:type="pct"/>
            <w:vAlign w:val="center"/>
          </w:tcPr>
          <w:p w:rsidR="00C22A2E" w:rsidRDefault="004C59DA" w:rsidP="00FC5884">
            <w:pPr>
              <w:contextualSpacing/>
              <w:jc w:val="center"/>
              <w:rPr>
                <w:rFonts w:ascii="Myriad Pro" w:hAnsi="Myriad Pro"/>
              </w:rPr>
            </w:pPr>
            <w:r>
              <w:rPr>
                <w:rFonts w:ascii="Myriad Pro" w:hAnsi="Myriad Pro"/>
              </w:rPr>
              <w:t>19,076</w:t>
            </w:r>
          </w:p>
        </w:tc>
        <w:tc>
          <w:tcPr>
            <w:tcW w:w="733" w:type="pct"/>
            <w:vAlign w:val="center"/>
          </w:tcPr>
          <w:p w:rsidR="00C22A2E" w:rsidRDefault="004C59DA" w:rsidP="00FC5884">
            <w:pPr>
              <w:contextualSpacing/>
              <w:jc w:val="center"/>
              <w:rPr>
                <w:rFonts w:ascii="Myriad Pro" w:hAnsi="Myriad Pro"/>
              </w:rPr>
            </w:pPr>
            <w:r>
              <w:rPr>
                <w:rFonts w:ascii="Myriad Pro" w:hAnsi="Myriad Pro"/>
              </w:rPr>
              <w:t>18,975</w:t>
            </w:r>
          </w:p>
        </w:tc>
      </w:tr>
      <w:tr w:rsidR="00C22A2E" w:rsidRPr="001D2A42" w:rsidTr="00A2071D">
        <w:trPr>
          <w:trHeight w:val="64"/>
        </w:trPr>
        <w:tc>
          <w:tcPr>
            <w:tcW w:w="2766"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709" w:type="pct"/>
            <w:vAlign w:val="center"/>
          </w:tcPr>
          <w:p w:rsidR="00C22A2E" w:rsidRDefault="004C59DA" w:rsidP="00FC5884">
            <w:pPr>
              <w:contextualSpacing/>
              <w:jc w:val="center"/>
              <w:rPr>
                <w:rFonts w:ascii="Myriad Pro" w:hAnsi="Myriad Pro"/>
              </w:rPr>
            </w:pPr>
            <w:r>
              <w:rPr>
                <w:rFonts w:ascii="Myriad Pro" w:hAnsi="Myriad Pro"/>
              </w:rPr>
              <w:t>4,760</w:t>
            </w:r>
          </w:p>
        </w:tc>
        <w:tc>
          <w:tcPr>
            <w:tcW w:w="792" w:type="pct"/>
            <w:vAlign w:val="center"/>
          </w:tcPr>
          <w:p w:rsidR="00C22A2E" w:rsidRDefault="004C59DA" w:rsidP="00FC5884">
            <w:pPr>
              <w:contextualSpacing/>
              <w:jc w:val="center"/>
              <w:rPr>
                <w:rFonts w:ascii="Myriad Pro" w:hAnsi="Myriad Pro"/>
              </w:rPr>
            </w:pPr>
            <w:r>
              <w:rPr>
                <w:rFonts w:ascii="Myriad Pro" w:hAnsi="Myriad Pro"/>
              </w:rPr>
              <w:t>4,476</w:t>
            </w:r>
          </w:p>
        </w:tc>
        <w:tc>
          <w:tcPr>
            <w:tcW w:w="733" w:type="pct"/>
            <w:vAlign w:val="center"/>
          </w:tcPr>
          <w:p w:rsidR="00C22A2E" w:rsidRDefault="004C59DA" w:rsidP="00FC5884">
            <w:pPr>
              <w:contextualSpacing/>
              <w:jc w:val="center"/>
              <w:rPr>
                <w:rFonts w:ascii="Myriad Pro" w:hAnsi="Myriad Pro"/>
              </w:rPr>
            </w:pPr>
            <w:r>
              <w:rPr>
                <w:rFonts w:ascii="Myriad Pro" w:hAnsi="Myriad Pro"/>
              </w:rPr>
              <w:t>4,874</w:t>
            </w:r>
          </w:p>
        </w:tc>
      </w:tr>
      <w:tr w:rsidR="00C22A2E" w:rsidRPr="001D2A42" w:rsidTr="00A2071D">
        <w:trPr>
          <w:trHeight w:val="64"/>
        </w:trPr>
        <w:tc>
          <w:tcPr>
            <w:tcW w:w="2766"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709" w:type="pct"/>
            <w:vAlign w:val="center"/>
          </w:tcPr>
          <w:p w:rsidR="00C22A2E" w:rsidRDefault="004C59DA" w:rsidP="00FC5884">
            <w:pPr>
              <w:contextualSpacing/>
              <w:jc w:val="center"/>
              <w:rPr>
                <w:rFonts w:ascii="Myriad Pro" w:hAnsi="Myriad Pro"/>
              </w:rPr>
            </w:pPr>
            <w:r>
              <w:rPr>
                <w:rFonts w:ascii="Myriad Pro" w:hAnsi="Myriad Pro"/>
              </w:rPr>
              <w:t>1,989</w:t>
            </w:r>
          </w:p>
        </w:tc>
        <w:tc>
          <w:tcPr>
            <w:tcW w:w="792" w:type="pct"/>
            <w:vAlign w:val="center"/>
          </w:tcPr>
          <w:p w:rsidR="00C22A2E" w:rsidRDefault="004C59DA" w:rsidP="00FC5884">
            <w:pPr>
              <w:contextualSpacing/>
              <w:jc w:val="center"/>
              <w:rPr>
                <w:rFonts w:ascii="Myriad Pro" w:hAnsi="Myriad Pro"/>
              </w:rPr>
            </w:pPr>
            <w:r>
              <w:rPr>
                <w:rFonts w:ascii="Myriad Pro" w:hAnsi="Myriad Pro"/>
              </w:rPr>
              <w:t>2,193</w:t>
            </w:r>
          </w:p>
        </w:tc>
        <w:tc>
          <w:tcPr>
            <w:tcW w:w="733" w:type="pct"/>
            <w:vAlign w:val="center"/>
          </w:tcPr>
          <w:p w:rsidR="00C22A2E" w:rsidRDefault="004C59DA" w:rsidP="00FC5884">
            <w:pPr>
              <w:contextualSpacing/>
              <w:jc w:val="center"/>
              <w:rPr>
                <w:rFonts w:ascii="Myriad Pro" w:hAnsi="Myriad Pro"/>
              </w:rPr>
            </w:pPr>
            <w:r>
              <w:rPr>
                <w:rFonts w:ascii="Myriad Pro" w:hAnsi="Myriad Pro"/>
              </w:rPr>
              <w:t>2,225</w:t>
            </w:r>
          </w:p>
        </w:tc>
      </w:tr>
      <w:tr w:rsidR="00C22A2E" w:rsidRPr="001D2A42" w:rsidTr="00A2071D">
        <w:trPr>
          <w:trHeight w:val="64"/>
        </w:trPr>
        <w:tc>
          <w:tcPr>
            <w:tcW w:w="2766"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709" w:type="pct"/>
            <w:vAlign w:val="center"/>
          </w:tcPr>
          <w:p w:rsidR="00C22A2E" w:rsidRDefault="004C59DA" w:rsidP="00FC5884">
            <w:pPr>
              <w:contextualSpacing/>
              <w:jc w:val="center"/>
              <w:rPr>
                <w:rFonts w:ascii="Myriad Pro" w:hAnsi="Myriad Pro"/>
              </w:rPr>
            </w:pPr>
            <w:r>
              <w:rPr>
                <w:rFonts w:ascii="Myriad Pro" w:hAnsi="Myriad Pro"/>
              </w:rPr>
              <w:t>3,761</w:t>
            </w:r>
          </w:p>
        </w:tc>
        <w:tc>
          <w:tcPr>
            <w:tcW w:w="792" w:type="pct"/>
            <w:vAlign w:val="center"/>
          </w:tcPr>
          <w:p w:rsidR="00C22A2E" w:rsidRDefault="004C59DA" w:rsidP="00FC5884">
            <w:pPr>
              <w:contextualSpacing/>
              <w:jc w:val="center"/>
              <w:rPr>
                <w:rFonts w:ascii="Myriad Pro" w:hAnsi="Myriad Pro"/>
              </w:rPr>
            </w:pPr>
            <w:r>
              <w:rPr>
                <w:rFonts w:ascii="Myriad Pro" w:hAnsi="Myriad Pro"/>
              </w:rPr>
              <w:t>3,325</w:t>
            </w:r>
          </w:p>
        </w:tc>
        <w:tc>
          <w:tcPr>
            <w:tcW w:w="733" w:type="pct"/>
            <w:vAlign w:val="center"/>
          </w:tcPr>
          <w:p w:rsidR="00C22A2E" w:rsidRDefault="004C59DA" w:rsidP="00FC5884">
            <w:pPr>
              <w:contextualSpacing/>
              <w:jc w:val="center"/>
              <w:rPr>
                <w:rFonts w:ascii="Myriad Pro" w:hAnsi="Myriad Pro"/>
              </w:rPr>
            </w:pPr>
            <w:r>
              <w:rPr>
                <w:rFonts w:ascii="Myriad Pro" w:hAnsi="Myriad Pro"/>
              </w:rPr>
              <w:t>3,230</w:t>
            </w:r>
          </w:p>
        </w:tc>
      </w:tr>
      <w:tr w:rsidR="00A41DEF" w:rsidRPr="001D2A42" w:rsidTr="00A2071D">
        <w:trPr>
          <w:trHeight w:val="64"/>
        </w:trPr>
        <w:tc>
          <w:tcPr>
            <w:tcW w:w="2766" w:type="pct"/>
            <w:shd w:val="clear" w:color="auto" w:fill="BDD6EE" w:themeFill="accent1" w:themeFillTint="66"/>
            <w:vAlign w:val="center"/>
          </w:tcPr>
          <w:p w:rsidR="001D2A42" w:rsidRPr="00C30A7E" w:rsidRDefault="001D2A42" w:rsidP="00BF61B4">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624099">
              <w:rPr>
                <w:rFonts w:ascii="Myriad Pro" w:hAnsi="Myriad Pro"/>
                <w:b/>
                <w:i/>
              </w:rPr>
              <w:t xml:space="preserve"> </w:t>
            </w:r>
            <w:r w:rsidR="00BF61B4" w:rsidRPr="00624099">
              <w:rPr>
                <w:rFonts w:ascii="Myriad Pro" w:hAnsi="Myriad Pro"/>
                <w:b/>
                <w:i/>
              </w:rPr>
              <w:t xml:space="preserve"> (only includes HORT academic programs) </w:t>
            </w:r>
          </w:p>
        </w:tc>
        <w:tc>
          <w:tcPr>
            <w:tcW w:w="709" w:type="pct"/>
            <w:vAlign w:val="center"/>
          </w:tcPr>
          <w:p w:rsidR="00776C9A" w:rsidRPr="001D2A42" w:rsidRDefault="004C59DA" w:rsidP="005F70C9">
            <w:pPr>
              <w:jc w:val="center"/>
              <w:rPr>
                <w:rFonts w:ascii="Myriad Pro" w:hAnsi="Myriad Pro"/>
              </w:rPr>
            </w:pPr>
            <w:r>
              <w:rPr>
                <w:rFonts w:ascii="Myriad Pro" w:hAnsi="Myriad Pro"/>
              </w:rPr>
              <w:t>124</w:t>
            </w:r>
          </w:p>
        </w:tc>
        <w:tc>
          <w:tcPr>
            <w:tcW w:w="792" w:type="pct"/>
            <w:vAlign w:val="center"/>
          </w:tcPr>
          <w:p w:rsidR="001D2A42" w:rsidRPr="001D2A42" w:rsidRDefault="004C59DA" w:rsidP="001D2A42">
            <w:pPr>
              <w:jc w:val="center"/>
              <w:rPr>
                <w:rFonts w:ascii="Myriad Pro" w:hAnsi="Myriad Pro"/>
              </w:rPr>
            </w:pPr>
            <w:r>
              <w:rPr>
                <w:rFonts w:ascii="Myriad Pro" w:hAnsi="Myriad Pro"/>
              </w:rPr>
              <w:t>166</w:t>
            </w:r>
          </w:p>
        </w:tc>
        <w:tc>
          <w:tcPr>
            <w:tcW w:w="733" w:type="pct"/>
            <w:vAlign w:val="center"/>
          </w:tcPr>
          <w:p w:rsidR="001D2A42" w:rsidRPr="001D2A42" w:rsidRDefault="004C59DA" w:rsidP="001D2A42">
            <w:pPr>
              <w:jc w:val="center"/>
              <w:rPr>
                <w:rFonts w:ascii="Myriad Pro" w:hAnsi="Myriad Pro"/>
              </w:rPr>
            </w:pPr>
            <w:r>
              <w:rPr>
                <w:rFonts w:ascii="Myriad Pro" w:hAnsi="Myriad Pro"/>
              </w:rPr>
              <w:t>173</w:t>
            </w:r>
          </w:p>
        </w:tc>
      </w:tr>
      <w:tr w:rsidR="00A41DEF" w:rsidRPr="001D2A42" w:rsidTr="00A2071D">
        <w:trPr>
          <w:trHeight w:val="272"/>
        </w:trPr>
        <w:tc>
          <w:tcPr>
            <w:tcW w:w="276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lastRenderedPageBreak/>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709" w:type="pct"/>
          </w:tcPr>
          <w:p w:rsidR="001D2A42" w:rsidRPr="001D2A42" w:rsidRDefault="00703423" w:rsidP="001D2A42">
            <w:pPr>
              <w:jc w:val="center"/>
              <w:rPr>
                <w:rFonts w:ascii="Myriad Pro" w:hAnsi="Myriad Pro"/>
              </w:rPr>
            </w:pPr>
            <w:r>
              <w:rPr>
                <w:rFonts w:ascii="Myriad Pro" w:hAnsi="Myriad Pro"/>
              </w:rPr>
              <w:t>49</w:t>
            </w:r>
            <w:r w:rsidR="001D2A42" w:rsidRPr="001D2A42">
              <w:rPr>
                <w:rFonts w:ascii="Myriad Pro" w:hAnsi="Myriad Pro"/>
              </w:rPr>
              <w:t>%</w:t>
            </w:r>
          </w:p>
        </w:tc>
        <w:tc>
          <w:tcPr>
            <w:tcW w:w="792" w:type="pct"/>
          </w:tcPr>
          <w:p w:rsidR="001D2A42" w:rsidRPr="001D2A42" w:rsidRDefault="00703423" w:rsidP="001D2A42">
            <w:pPr>
              <w:jc w:val="center"/>
              <w:rPr>
                <w:rFonts w:ascii="Myriad Pro" w:hAnsi="Myriad Pro"/>
              </w:rPr>
            </w:pPr>
            <w:r>
              <w:rPr>
                <w:rFonts w:ascii="Myriad Pro" w:hAnsi="Myriad Pro"/>
              </w:rPr>
              <w:t>48</w:t>
            </w:r>
            <w:r w:rsidR="001D2A42" w:rsidRPr="001D2A42">
              <w:rPr>
                <w:rFonts w:ascii="Myriad Pro" w:hAnsi="Myriad Pro"/>
              </w:rPr>
              <w:t>%</w:t>
            </w:r>
          </w:p>
        </w:tc>
        <w:tc>
          <w:tcPr>
            <w:tcW w:w="733" w:type="pct"/>
          </w:tcPr>
          <w:p w:rsidR="001D2A42" w:rsidRPr="001D2A42" w:rsidRDefault="00703423" w:rsidP="001D2A42">
            <w:pPr>
              <w:jc w:val="center"/>
              <w:rPr>
                <w:rFonts w:ascii="Myriad Pro" w:hAnsi="Myriad Pro"/>
              </w:rPr>
            </w:pPr>
            <w:r>
              <w:rPr>
                <w:rFonts w:ascii="Myriad Pro" w:hAnsi="Myriad Pro"/>
              </w:rPr>
              <w:t>56</w:t>
            </w:r>
            <w:r w:rsidR="001D2A42" w:rsidRPr="001D2A42">
              <w:rPr>
                <w:rFonts w:ascii="Myriad Pro" w:hAnsi="Myriad Pro"/>
              </w:rPr>
              <w:t>%</w:t>
            </w:r>
          </w:p>
        </w:tc>
      </w:tr>
      <w:tr w:rsidR="00A41DEF" w:rsidRPr="001D2A42" w:rsidTr="00A2071D">
        <w:trPr>
          <w:trHeight w:val="258"/>
        </w:trPr>
        <w:tc>
          <w:tcPr>
            <w:tcW w:w="276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709" w:type="pct"/>
          </w:tcPr>
          <w:p w:rsidR="001D2A42" w:rsidRPr="001D2A42" w:rsidRDefault="00703423" w:rsidP="001D2A42">
            <w:pPr>
              <w:jc w:val="center"/>
              <w:rPr>
                <w:rFonts w:ascii="Myriad Pro" w:hAnsi="Myriad Pro"/>
              </w:rPr>
            </w:pPr>
            <w:r>
              <w:rPr>
                <w:rFonts w:ascii="Myriad Pro" w:hAnsi="Myriad Pro"/>
              </w:rPr>
              <w:t>51</w:t>
            </w:r>
            <w:r w:rsidR="001D2A42" w:rsidRPr="001D2A42">
              <w:rPr>
                <w:rFonts w:ascii="Myriad Pro" w:hAnsi="Myriad Pro"/>
              </w:rPr>
              <w:t>%</w:t>
            </w:r>
          </w:p>
        </w:tc>
        <w:tc>
          <w:tcPr>
            <w:tcW w:w="792" w:type="pct"/>
          </w:tcPr>
          <w:p w:rsidR="001D2A42" w:rsidRPr="001D2A42" w:rsidRDefault="00703423" w:rsidP="001D2A42">
            <w:pPr>
              <w:jc w:val="center"/>
              <w:rPr>
                <w:rFonts w:ascii="Myriad Pro" w:hAnsi="Myriad Pro"/>
              </w:rPr>
            </w:pPr>
            <w:r>
              <w:rPr>
                <w:rFonts w:ascii="Myriad Pro" w:hAnsi="Myriad Pro"/>
              </w:rPr>
              <w:t>52</w:t>
            </w:r>
            <w:r w:rsidR="001D2A42" w:rsidRPr="001D2A42">
              <w:rPr>
                <w:rFonts w:ascii="Myriad Pro" w:hAnsi="Myriad Pro"/>
              </w:rPr>
              <w:t>%</w:t>
            </w:r>
          </w:p>
        </w:tc>
        <w:tc>
          <w:tcPr>
            <w:tcW w:w="733" w:type="pct"/>
          </w:tcPr>
          <w:p w:rsidR="001D2A42" w:rsidRPr="001D2A42" w:rsidRDefault="00703423" w:rsidP="001D2A42">
            <w:pPr>
              <w:jc w:val="center"/>
              <w:rPr>
                <w:rFonts w:ascii="Myriad Pro" w:hAnsi="Myriad Pro"/>
              </w:rPr>
            </w:pPr>
            <w:r>
              <w:rPr>
                <w:rFonts w:ascii="Myriad Pro" w:hAnsi="Myriad Pro"/>
              </w:rPr>
              <w:t>45</w:t>
            </w:r>
            <w:r w:rsidR="001D2A42" w:rsidRPr="001D2A42">
              <w:rPr>
                <w:rFonts w:ascii="Myriad Pro" w:hAnsi="Myriad Pro"/>
              </w:rPr>
              <w:t>%</w:t>
            </w:r>
          </w:p>
        </w:tc>
      </w:tr>
      <w:tr w:rsidR="00A41DEF" w:rsidRPr="001D2A42" w:rsidTr="00A2071D">
        <w:trPr>
          <w:trHeight w:val="272"/>
        </w:trPr>
        <w:tc>
          <w:tcPr>
            <w:tcW w:w="276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709" w:type="pct"/>
          </w:tcPr>
          <w:p w:rsidR="001D2A42" w:rsidRPr="001D2A42" w:rsidRDefault="00703423" w:rsidP="001D2A42">
            <w:pPr>
              <w:jc w:val="center"/>
              <w:rPr>
                <w:rFonts w:ascii="Myriad Pro" w:hAnsi="Myriad Pro"/>
              </w:rPr>
            </w:pPr>
            <w:r>
              <w:rPr>
                <w:rFonts w:ascii="Myriad Pro" w:hAnsi="Myriad Pro"/>
              </w:rPr>
              <w:t>15</w:t>
            </w:r>
            <w:r w:rsidR="001D2A42" w:rsidRPr="001D2A42">
              <w:rPr>
                <w:rFonts w:ascii="Myriad Pro" w:hAnsi="Myriad Pro"/>
              </w:rPr>
              <w:t>%</w:t>
            </w:r>
          </w:p>
        </w:tc>
        <w:tc>
          <w:tcPr>
            <w:tcW w:w="792" w:type="pct"/>
          </w:tcPr>
          <w:p w:rsidR="001D2A42" w:rsidRPr="001D2A42" w:rsidRDefault="00703423" w:rsidP="001D2A42">
            <w:pPr>
              <w:jc w:val="center"/>
              <w:rPr>
                <w:rFonts w:ascii="Myriad Pro" w:hAnsi="Myriad Pro"/>
              </w:rPr>
            </w:pPr>
            <w:r>
              <w:rPr>
                <w:rFonts w:ascii="Myriad Pro" w:hAnsi="Myriad Pro"/>
              </w:rPr>
              <w:t>15</w:t>
            </w:r>
            <w:r w:rsidR="001D2A42" w:rsidRPr="001D2A42">
              <w:rPr>
                <w:rFonts w:ascii="Myriad Pro" w:hAnsi="Myriad Pro"/>
              </w:rPr>
              <w:t>%</w:t>
            </w:r>
          </w:p>
        </w:tc>
        <w:tc>
          <w:tcPr>
            <w:tcW w:w="733" w:type="pct"/>
          </w:tcPr>
          <w:p w:rsidR="001D2A42" w:rsidRPr="001D2A42" w:rsidRDefault="00703423" w:rsidP="001D2A42">
            <w:pPr>
              <w:jc w:val="center"/>
              <w:rPr>
                <w:rFonts w:ascii="Myriad Pro" w:hAnsi="Myriad Pro"/>
              </w:rPr>
            </w:pPr>
            <w:r>
              <w:rPr>
                <w:rFonts w:ascii="Myriad Pro" w:hAnsi="Myriad Pro"/>
              </w:rPr>
              <w:t>15</w:t>
            </w:r>
            <w:r w:rsidR="001D2A42" w:rsidRPr="001D2A42">
              <w:rPr>
                <w:rFonts w:ascii="Myriad Pro" w:hAnsi="Myriad Pro"/>
              </w:rPr>
              <w:t>%</w:t>
            </w:r>
          </w:p>
        </w:tc>
      </w:tr>
      <w:tr w:rsidR="00A41DEF" w:rsidRPr="001D2A42" w:rsidTr="00A2071D">
        <w:trPr>
          <w:trHeight w:val="258"/>
        </w:trPr>
        <w:tc>
          <w:tcPr>
            <w:tcW w:w="276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709" w:type="pct"/>
          </w:tcPr>
          <w:p w:rsidR="001D2A42" w:rsidRPr="001D2A42" w:rsidRDefault="00703423" w:rsidP="001D2A42">
            <w:pPr>
              <w:jc w:val="center"/>
              <w:rPr>
                <w:rFonts w:ascii="Myriad Pro" w:hAnsi="Myriad Pro"/>
              </w:rPr>
            </w:pPr>
            <w:r>
              <w:rPr>
                <w:rFonts w:ascii="Myriad Pro" w:hAnsi="Myriad Pro"/>
              </w:rPr>
              <w:t>13</w:t>
            </w:r>
            <w:r w:rsidR="001D2A42" w:rsidRPr="001D2A42">
              <w:rPr>
                <w:rFonts w:ascii="Myriad Pro" w:hAnsi="Myriad Pro"/>
              </w:rPr>
              <w:t>%</w:t>
            </w:r>
          </w:p>
        </w:tc>
        <w:tc>
          <w:tcPr>
            <w:tcW w:w="792" w:type="pct"/>
          </w:tcPr>
          <w:p w:rsidR="001D2A42" w:rsidRPr="001D2A42" w:rsidRDefault="00703423" w:rsidP="001D2A42">
            <w:pPr>
              <w:jc w:val="center"/>
              <w:rPr>
                <w:rFonts w:ascii="Myriad Pro" w:hAnsi="Myriad Pro"/>
              </w:rPr>
            </w:pPr>
            <w:r>
              <w:rPr>
                <w:rFonts w:ascii="Myriad Pro" w:hAnsi="Myriad Pro"/>
              </w:rPr>
              <w:t>11</w:t>
            </w:r>
            <w:r w:rsidR="001D2A42" w:rsidRPr="001D2A42">
              <w:rPr>
                <w:rFonts w:ascii="Myriad Pro" w:hAnsi="Myriad Pro"/>
              </w:rPr>
              <w:t>%</w:t>
            </w:r>
          </w:p>
        </w:tc>
        <w:tc>
          <w:tcPr>
            <w:tcW w:w="733" w:type="pct"/>
          </w:tcPr>
          <w:p w:rsidR="001D2A42" w:rsidRPr="001D2A42" w:rsidRDefault="00703423" w:rsidP="001D2A42">
            <w:pPr>
              <w:jc w:val="center"/>
              <w:rPr>
                <w:rFonts w:ascii="Myriad Pro" w:hAnsi="Myriad Pro"/>
              </w:rPr>
            </w:pPr>
            <w:r>
              <w:rPr>
                <w:rFonts w:ascii="Myriad Pro" w:hAnsi="Myriad Pro"/>
              </w:rPr>
              <w:t>10</w:t>
            </w:r>
            <w:r w:rsidR="001D2A42" w:rsidRPr="001D2A42">
              <w:rPr>
                <w:rFonts w:ascii="Myriad Pro" w:hAnsi="Myriad Pro"/>
              </w:rPr>
              <w:t>%</w:t>
            </w:r>
          </w:p>
        </w:tc>
      </w:tr>
      <w:tr w:rsidR="00A41DEF" w:rsidRPr="001D2A42" w:rsidTr="00A2071D">
        <w:trPr>
          <w:trHeight w:val="272"/>
        </w:trPr>
        <w:tc>
          <w:tcPr>
            <w:tcW w:w="276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709" w:type="pct"/>
          </w:tcPr>
          <w:p w:rsidR="001D2A42" w:rsidRPr="001D2A42" w:rsidRDefault="00703423" w:rsidP="001D2A42">
            <w:pPr>
              <w:jc w:val="center"/>
              <w:rPr>
                <w:rFonts w:ascii="Myriad Pro" w:hAnsi="Myriad Pro"/>
              </w:rPr>
            </w:pPr>
            <w:r>
              <w:rPr>
                <w:rFonts w:ascii="Myriad Pro" w:hAnsi="Myriad Pro"/>
              </w:rPr>
              <w:t>6</w:t>
            </w:r>
            <w:r w:rsidR="001D2A42" w:rsidRPr="001D2A42">
              <w:rPr>
                <w:rFonts w:ascii="Myriad Pro" w:hAnsi="Myriad Pro"/>
              </w:rPr>
              <w:t>%</w:t>
            </w:r>
          </w:p>
        </w:tc>
        <w:tc>
          <w:tcPr>
            <w:tcW w:w="792" w:type="pct"/>
          </w:tcPr>
          <w:p w:rsidR="001D2A42" w:rsidRPr="001D2A42" w:rsidRDefault="00703423" w:rsidP="001D2A42">
            <w:pPr>
              <w:jc w:val="center"/>
              <w:rPr>
                <w:rFonts w:ascii="Myriad Pro" w:hAnsi="Myriad Pro"/>
              </w:rPr>
            </w:pPr>
            <w:r>
              <w:rPr>
                <w:rFonts w:ascii="Myriad Pro" w:hAnsi="Myriad Pro"/>
              </w:rPr>
              <w:t>4</w:t>
            </w:r>
            <w:r w:rsidR="001D2A42" w:rsidRPr="001D2A42">
              <w:rPr>
                <w:rFonts w:ascii="Myriad Pro" w:hAnsi="Myriad Pro"/>
              </w:rPr>
              <w:t>%</w:t>
            </w:r>
          </w:p>
        </w:tc>
        <w:tc>
          <w:tcPr>
            <w:tcW w:w="733" w:type="pct"/>
          </w:tcPr>
          <w:p w:rsidR="001D2A42" w:rsidRPr="001D2A42" w:rsidRDefault="00703423" w:rsidP="001D2A42">
            <w:pPr>
              <w:jc w:val="center"/>
              <w:rPr>
                <w:rFonts w:ascii="Myriad Pro" w:hAnsi="Myriad Pro"/>
              </w:rPr>
            </w:pPr>
            <w:r>
              <w:rPr>
                <w:rFonts w:ascii="Myriad Pro" w:hAnsi="Myriad Pro"/>
              </w:rPr>
              <w:t>5</w:t>
            </w:r>
            <w:r w:rsidR="001D2A42" w:rsidRPr="001D2A42">
              <w:rPr>
                <w:rFonts w:ascii="Myriad Pro" w:hAnsi="Myriad Pro"/>
              </w:rPr>
              <w:t>%</w:t>
            </w:r>
          </w:p>
        </w:tc>
      </w:tr>
      <w:tr w:rsidR="00A41DEF" w:rsidRPr="001D2A42" w:rsidTr="00A2071D">
        <w:trPr>
          <w:trHeight w:val="258"/>
        </w:trPr>
        <w:tc>
          <w:tcPr>
            <w:tcW w:w="2766"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709" w:type="pct"/>
          </w:tcPr>
          <w:p w:rsidR="001D2A42" w:rsidRPr="001D2A42" w:rsidRDefault="00703423"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703423" w:rsidP="001D2A42">
            <w:pPr>
              <w:jc w:val="center"/>
              <w:rPr>
                <w:rFonts w:ascii="Myriad Pro" w:hAnsi="Myriad Pro"/>
              </w:rPr>
            </w:pPr>
            <w:r>
              <w:rPr>
                <w:rFonts w:ascii="Myriad Pro" w:hAnsi="Myriad Pro"/>
              </w:rPr>
              <w:t>1</w:t>
            </w:r>
            <w:r w:rsidR="001D2A42" w:rsidRPr="001D2A42">
              <w:rPr>
                <w:rFonts w:ascii="Myriad Pro" w:hAnsi="Myriad Pro"/>
              </w:rPr>
              <w:t>%</w:t>
            </w:r>
          </w:p>
        </w:tc>
        <w:tc>
          <w:tcPr>
            <w:tcW w:w="733" w:type="pct"/>
          </w:tcPr>
          <w:p w:rsidR="001D2A42" w:rsidRPr="001D2A42" w:rsidRDefault="00703423" w:rsidP="001D2A42">
            <w:pPr>
              <w:jc w:val="center"/>
              <w:rPr>
                <w:rFonts w:ascii="Myriad Pro" w:hAnsi="Myriad Pro"/>
              </w:rPr>
            </w:pPr>
            <w:r>
              <w:rPr>
                <w:rFonts w:ascii="Myriad Pro" w:hAnsi="Myriad Pro"/>
              </w:rPr>
              <w:t>1</w:t>
            </w:r>
            <w:r w:rsidR="001D2A42" w:rsidRPr="001D2A42">
              <w:rPr>
                <w:rFonts w:ascii="Myriad Pro" w:hAnsi="Myriad Pro"/>
              </w:rPr>
              <w:t>%</w:t>
            </w:r>
          </w:p>
        </w:tc>
      </w:tr>
      <w:tr w:rsidR="00A41DEF" w:rsidRPr="001D2A42" w:rsidTr="00A2071D">
        <w:trPr>
          <w:trHeight w:val="620"/>
        </w:trPr>
        <w:tc>
          <w:tcPr>
            <w:tcW w:w="2766"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r w:rsidR="00624099" w:rsidRPr="00624099">
              <w:rPr>
                <w:rFonts w:ascii="Myriad Pro" w:hAnsi="Myriad Pro"/>
              </w:rPr>
              <w:t>(only includes HORT academic programs)</w:t>
            </w:r>
          </w:p>
        </w:tc>
        <w:tc>
          <w:tcPr>
            <w:tcW w:w="709"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rsidTr="00A2071D">
        <w:trPr>
          <w:trHeight w:val="802"/>
        </w:trPr>
        <w:tc>
          <w:tcPr>
            <w:tcW w:w="276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709" w:type="pct"/>
          </w:tcPr>
          <w:p w:rsidR="001D2A42" w:rsidRPr="001D2A42" w:rsidRDefault="00F25EBE" w:rsidP="001D2A42">
            <w:pPr>
              <w:jc w:val="center"/>
              <w:rPr>
                <w:rFonts w:ascii="Myriad Pro" w:hAnsi="Myriad Pro"/>
              </w:rPr>
            </w:pPr>
            <w:r>
              <w:rPr>
                <w:rFonts w:ascii="Myriad Pro" w:hAnsi="Myriad Pro"/>
              </w:rPr>
              <w:t>37</w:t>
            </w:r>
            <w:r w:rsidR="001D2A42" w:rsidRPr="001D2A42">
              <w:rPr>
                <w:rFonts w:ascii="Myriad Pro" w:hAnsi="Myriad Pro"/>
              </w:rPr>
              <w:t>%</w:t>
            </w:r>
          </w:p>
        </w:tc>
        <w:tc>
          <w:tcPr>
            <w:tcW w:w="792" w:type="pct"/>
          </w:tcPr>
          <w:p w:rsidR="001D2A42" w:rsidRPr="001D2A42" w:rsidRDefault="00F25EBE" w:rsidP="001D2A42">
            <w:pPr>
              <w:jc w:val="center"/>
              <w:rPr>
                <w:rFonts w:ascii="Myriad Pro" w:hAnsi="Myriad Pro"/>
              </w:rPr>
            </w:pPr>
            <w:r>
              <w:rPr>
                <w:rFonts w:ascii="Myriad Pro" w:hAnsi="Myriad Pro"/>
              </w:rPr>
              <w:t>19</w:t>
            </w:r>
            <w:r w:rsidR="001D2A42" w:rsidRPr="001D2A42">
              <w:rPr>
                <w:rFonts w:ascii="Myriad Pro" w:hAnsi="Myriad Pro"/>
              </w:rPr>
              <w:t>%</w:t>
            </w:r>
          </w:p>
        </w:tc>
        <w:tc>
          <w:tcPr>
            <w:tcW w:w="733" w:type="pct"/>
          </w:tcPr>
          <w:p w:rsidR="001D2A42" w:rsidRPr="001D2A42" w:rsidRDefault="00F25EBE" w:rsidP="001D2A42">
            <w:pPr>
              <w:jc w:val="center"/>
              <w:rPr>
                <w:rFonts w:ascii="Myriad Pro" w:hAnsi="Myriad Pro"/>
              </w:rPr>
            </w:pPr>
            <w:r>
              <w:rPr>
                <w:rFonts w:ascii="Myriad Pro" w:hAnsi="Myriad Pro"/>
              </w:rPr>
              <w:t>13</w:t>
            </w:r>
            <w:r w:rsidR="001D2A42" w:rsidRPr="001D2A42">
              <w:rPr>
                <w:rFonts w:ascii="Myriad Pro" w:hAnsi="Myriad Pro"/>
              </w:rPr>
              <w:t>%</w:t>
            </w:r>
          </w:p>
        </w:tc>
      </w:tr>
      <w:tr w:rsidR="00A41DEF" w:rsidRPr="001D2A42" w:rsidTr="00A2071D">
        <w:trPr>
          <w:trHeight w:val="530"/>
        </w:trPr>
        <w:tc>
          <w:tcPr>
            <w:tcW w:w="2766"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709" w:type="pct"/>
          </w:tcPr>
          <w:p w:rsidR="001D2A42" w:rsidRPr="001D2A42" w:rsidRDefault="006E0533" w:rsidP="001D2A42">
            <w:pPr>
              <w:jc w:val="center"/>
              <w:rPr>
                <w:rFonts w:ascii="Myriad Pro" w:hAnsi="Myriad Pro"/>
              </w:rPr>
            </w:pPr>
            <w:r>
              <w:rPr>
                <w:rFonts w:ascii="Myriad Pro" w:hAnsi="Myriad Pro"/>
              </w:rPr>
              <w:t>59</w:t>
            </w:r>
            <w:r w:rsidR="001D2A42" w:rsidRPr="001D2A42">
              <w:rPr>
                <w:rFonts w:ascii="Myriad Pro" w:hAnsi="Myriad Pro"/>
              </w:rPr>
              <w:t>%</w:t>
            </w:r>
          </w:p>
        </w:tc>
        <w:tc>
          <w:tcPr>
            <w:tcW w:w="792" w:type="pct"/>
          </w:tcPr>
          <w:p w:rsidR="001D2A42" w:rsidRPr="001D2A42" w:rsidRDefault="006E0533" w:rsidP="006E0533">
            <w:pPr>
              <w:jc w:val="center"/>
              <w:rPr>
                <w:rFonts w:ascii="Myriad Pro" w:hAnsi="Myriad Pro"/>
              </w:rPr>
            </w:pPr>
            <w:r>
              <w:rPr>
                <w:rFonts w:ascii="Myriad Pro" w:hAnsi="Myriad Pro"/>
              </w:rPr>
              <w:t>24</w:t>
            </w:r>
            <w:r w:rsidR="001D2A42" w:rsidRPr="001D2A42">
              <w:rPr>
                <w:rFonts w:ascii="Myriad Pro" w:hAnsi="Myriad Pro"/>
              </w:rPr>
              <w:t>%</w:t>
            </w:r>
          </w:p>
        </w:tc>
        <w:tc>
          <w:tcPr>
            <w:tcW w:w="733" w:type="pct"/>
          </w:tcPr>
          <w:p w:rsidR="001D2A42" w:rsidRPr="001D2A42" w:rsidRDefault="006E0533" w:rsidP="001D2A42">
            <w:pPr>
              <w:jc w:val="center"/>
              <w:rPr>
                <w:rFonts w:ascii="Myriad Pro" w:hAnsi="Myriad Pro"/>
              </w:rPr>
            </w:pPr>
            <w:r>
              <w:rPr>
                <w:rFonts w:ascii="Myriad Pro" w:hAnsi="Myriad Pro"/>
              </w:rPr>
              <w:t>34</w:t>
            </w:r>
            <w:r w:rsidR="001D2A42" w:rsidRPr="001D2A42">
              <w:rPr>
                <w:rFonts w:ascii="Myriad Pro" w:hAnsi="Myriad Pro"/>
              </w:rPr>
              <w:t>%</w:t>
            </w:r>
          </w:p>
        </w:tc>
      </w:tr>
      <w:tr w:rsidR="00A41DEF" w:rsidRPr="001D2A42" w:rsidTr="00A2071D">
        <w:trPr>
          <w:trHeight w:val="530"/>
        </w:trPr>
        <w:tc>
          <w:tcPr>
            <w:tcW w:w="2766" w:type="pct"/>
            <w:shd w:val="clear" w:color="auto" w:fill="A6A6A6" w:themeFill="background1" w:themeFillShade="A6"/>
          </w:tcPr>
          <w:p w:rsidR="00610586" w:rsidRPr="001D2A42" w:rsidRDefault="001D2A42" w:rsidP="00B91AD4">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w:t>
            </w:r>
          </w:p>
        </w:tc>
        <w:tc>
          <w:tcPr>
            <w:tcW w:w="709" w:type="pct"/>
          </w:tcPr>
          <w:p w:rsidR="001D2A42" w:rsidRPr="001D2A42" w:rsidRDefault="00A3741A" w:rsidP="001D2A42">
            <w:pPr>
              <w:jc w:val="center"/>
              <w:rPr>
                <w:rFonts w:ascii="Myriad Pro" w:hAnsi="Myriad Pro"/>
              </w:rPr>
            </w:pPr>
            <w:r>
              <w:rPr>
                <w:rFonts w:ascii="Myriad Pro" w:hAnsi="Myriad Pro"/>
              </w:rPr>
              <w:t>98</w:t>
            </w:r>
            <w:r w:rsidR="001D2A42" w:rsidRPr="001D2A42">
              <w:rPr>
                <w:rFonts w:ascii="Myriad Pro" w:hAnsi="Myriad Pro"/>
              </w:rPr>
              <w:t>%</w:t>
            </w:r>
          </w:p>
        </w:tc>
        <w:tc>
          <w:tcPr>
            <w:tcW w:w="792" w:type="pct"/>
          </w:tcPr>
          <w:p w:rsidR="001D2A42" w:rsidRPr="001D2A42" w:rsidRDefault="006A56F8" w:rsidP="001D2A42">
            <w:pPr>
              <w:jc w:val="center"/>
              <w:rPr>
                <w:rFonts w:ascii="Myriad Pro" w:hAnsi="Myriad Pro"/>
              </w:rPr>
            </w:pPr>
            <w:r>
              <w:rPr>
                <w:rFonts w:ascii="Myriad Pro" w:hAnsi="Myriad Pro"/>
              </w:rPr>
              <w:t>90</w:t>
            </w:r>
            <w:r w:rsidR="001D2A42" w:rsidRPr="001D2A42">
              <w:rPr>
                <w:rFonts w:ascii="Myriad Pro" w:hAnsi="Myriad Pro"/>
              </w:rPr>
              <w:t>%</w:t>
            </w:r>
          </w:p>
        </w:tc>
        <w:tc>
          <w:tcPr>
            <w:tcW w:w="733" w:type="pct"/>
          </w:tcPr>
          <w:p w:rsidR="001D2A42" w:rsidRPr="001D2A42" w:rsidRDefault="006A56F8" w:rsidP="001D2A42">
            <w:pPr>
              <w:jc w:val="center"/>
              <w:rPr>
                <w:rFonts w:ascii="Myriad Pro" w:hAnsi="Myriad Pro"/>
              </w:rPr>
            </w:pPr>
            <w:r>
              <w:rPr>
                <w:rFonts w:ascii="Myriad Pro" w:hAnsi="Myriad Pro"/>
              </w:rPr>
              <w:t>91</w:t>
            </w:r>
            <w:r w:rsidR="001D2A42" w:rsidRPr="001D2A42">
              <w:rPr>
                <w:rFonts w:ascii="Myriad Pro" w:hAnsi="Myriad Pro"/>
              </w:rPr>
              <w:t>%</w:t>
            </w:r>
          </w:p>
        </w:tc>
      </w:tr>
      <w:tr w:rsidR="00A41DEF" w:rsidRPr="001D2A42" w:rsidTr="00A2071D">
        <w:trPr>
          <w:trHeight w:val="530"/>
        </w:trPr>
        <w:tc>
          <w:tcPr>
            <w:tcW w:w="2766"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709" w:type="pct"/>
          </w:tcPr>
          <w:p w:rsidR="00C30A7E" w:rsidRPr="001D2A42" w:rsidRDefault="006A56F8" w:rsidP="001D2A42">
            <w:pPr>
              <w:jc w:val="center"/>
              <w:rPr>
                <w:rFonts w:ascii="Myriad Pro" w:hAnsi="Myriad Pro"/>
              </w:rPr>
            </w:pPr>
            <w:r>
              <w:rPr>
                <w:rFonts w:ascii="Myriad Pro" w:hAnsi="Myriad Pro"/>
              </w:rPr>
              <w:t>5</w:t>
            </w:r>
            <w:r w:rsidR="00A3741A">
              <w:rPr>
                <w:rFonts w:ascii="Myriad Pro" w:hAnsi="Myriad Pro"/>
              </w:rPr>
              <w:t>%</w:t>
            </w:r>
          </w:p>
        </w:tc>
        <w:tc>
          <w:tcPr>
            <w:tcW w:w="792" w:type="pct"/>
          </w:tcPr>
          <w:p w:rsidR="00C30A7E" w:rsidRPr="001D2A42" w:rsidRDefault="006A56F8" w:rsidP="001D2A42">
            <w:pPr>
              <w:jc w:val="center"/>
              <w:rPr>
                <w:rFonts w:ascii="Myriad Pro" w:hAnsi="Myriad Pro"/>
              </w:rPr>
            </w:pPr>
            <w:r>
              <w:rPr>
                <w:rFonts w:ascii="Myriad Pro" w:hAnsi="Myriad Pro"/>
              </w:rPr>
              <w:t>10%</w:t>
            </w:r>
          </w:p>
        </w:tc>
        <w:tc>
          <w:tcPr>
            <w:tcW w:w="733" w:type="pct"/>
          </w:tcPr>
          <w:p w:rsidR="00C30A7E" w:rsidRPr="001D2A42" w:rsidRDefault="006A56F8" w:rsidP="001D2A42">
            <w:pPr>
              <w:jc w:val="center"/>
              <w:rPr>
                <w:rFonts w:ascii="Myriad Pro" w:hAnsi="Myriad Pro"/>
              </w:rPr>
            </w:pPr>
            <w:r>
              <w:rPr>
                <w:rFonts w:ascii="Myriad Pro" w:hAnsi="Myriad Pro"/>
              </w:rPr>
              <w:t>9%</w:t>
            </w:r>
          </w:p>
        </w:tc>
      </w:tr>
    </w:tbl>
    <w:p w:rsidR="00020ACF" w:rsidRPr="00A45272" w:rsidRDefault="00020ACF" w:rsidP="00D74E2F">
      <w:pPr>
        <w:spacing w:after="0" w:line="240" w:lineRule="auto"/>
        <w:rPr>
          <w:rFonts w:ascii="Myriad Pro" w:hAnsi="Myriad Pro"/>
        </w:rPr>
      </w:pPr>
    </w:p>
    <w:p w:rsidR="00F44D5C" w:rsidRDefault="009B09E2" w:rsidP="00D74E2F">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If you are missing any data, please explain why and how you measure success.</w:t>
      </w:r>
    </w:p>
    <w:p w:rsidR="00020ACF" w:rsidRDefault="00020ACF" w:rsidP="00020ACF">
      <w:pPr>
        <w:pStyle w:val="ListParagraph"/>
        <w:spacing w:after="0" w:line="240" w:lineRule="auto"/>
        <w:ind w:left="360"/>
        <w:rPr>
          <w:rFonts w:ascii="Myriad Pro" w:hAnsi="Myriad Pro"/>
        </w:rPr>
      </w:pPr>
    </w:p>
    <w:p w:rsidR="00020ACF" w:rsidRDefault="00020ACF" w:rsidP="00020ACF">
      <w:pPr>
        <w:pStyle w:val="ListParagraph"/>
        <w:spacing w:after="0" w:line="240" w:lineRule="auto"/>
        <w:ind w:left="360"/>
        <w:rPr>
          <w:rFonts w:ascii="Myriad Pro" w:hAnsi="Myriad Pro"/>
          <w:b/>
        </w:rPr>
      </w:pPr>
      <w:r>
        <w:rPr>
          <w:rFonts w:ascii="Myriad Pro" w:hAnsi="Myriad Pro"/>
          <w:b/>
        </w:rPr>
        <w:t>COD Planning and Reporting Documents</w:t>
      </w:r>
    </w:p>
    <w:p w:rsidR="00020ACF" w:rsidRPr="00267CF9" w:rsidRDefault="0052414E" w:rsidP="00FB1B2A">
      <w:pPr>
        <w:pStyle w:val="ListParagraph"/>
        <w:numPr>
          <w:ilvl w:val="0"/>
          <w:numId w:val="21"/>
        </w:numPr>
        <w:spacing w:after="0" w:line="240" w:lineRule="auto"/>
      </w:pPr>
      <w:hyperlink r:id="rId16" w:history="1">
        <w:r w:rsidR="00020ACF" w:rsidRPr="00267CF9">
          <w:rPr>
            <w:rStyle w:val="Hyperlink"/>
          </w:rPr>
          <w:t>http://www.cod.edu/about/office_of_the_president/planning_and_reporting_documents/index.aspx</w:t>
        </w:r>
      </w:hyperlink>
      <w:r w:rsidR="00020ACF" w:rsidRPr="00267CF9">
        <w:t xml:space="preserve"> </w:t>
      </w:r>
    </w:p>
    <w:p w:rsidR="00E51805" w:rsidRPr="00267CF9" w:rsidRDefault="00FF6D67" w:rsidP="00FB1B2A">
      <w:pPr>
        <w:pStyle w:val="ListParagraph"/>
        <w:numPr>
          <w:ilvl w:val="0"/>
          <w:numId w:val="21"/>
        </w:numPr>
        <w:spacing w:after="0" w:line="240" w:lineRule="auto"/>
      </w:pPr>
      <w:r w:rsidRPr="00267CF9">
        <w:t>S</w:t>
      </w:r>
      <w:r w:rsidR="00703423" w:rsidRPr="00267CF9">
        <w:t xml:space="preserve">econdary data source: </w:t>
      </w:r>
      <w:hyperlink r:id="rId17" w:history="1">
        <w:r w:rsidR="00002E9E" w:rsidRPr="00267CF9">
          <w:rPr>
            <w:rStyle w:val="Hyperlink"/>
          </w:rPr>
          <w:t>https://www.illinoisreportcard.com</w:t>
        </w:r>
      </w:hyperlink>
      <w:r w:rsidR="00002E9E" w:rsidRPr="00267CF9">
        <w:t xml:space="preserve"> </w:t>
      </w:r>
      <w:r w:rsidR="00703423" w:rsidRPr="00267CF9">
        <w:t>and COD A1 submissions and institutional data records</w:t>
      </w:r>
    </w:p>
    <w:p w:rsidR="00703423" w:rsidRPr="00267CF9" w:rsidRDefault="00FF6D67" w:rsidP="00FB1B2A">
      <w:pPr>
        <w:pStyle w:val="ListParagraph"/>
        <w:numPr>
          <w:ilvl w:val="0"/>
          <w:numId w:val="21"/>
        </w:numPr>
        <w:spacing w:after="0" w:line="240" w:lineRule="auto"/>
      </w:pPr>
      <w:r w:rsidRPr="00267CF9">
        <w:t>P</w:t>
      </w:r>
      <w:r w:rsidR="00703423" w:rsidRPr="00267CF9">
        <w:t>ostsecondary sources: COD ICCB A1 submissions and institutional data records</w:t>
      </w:r>
    </w:p>
    <w:p w:rsidR="007E79BE" w:rsidRPr="00267CF9" w:rsidRDefault="007E79BE" w:rsidP="00FB1B2A">
      <w:pPr>
        <w:pStyle w:val="ListParagraph"/>
        <w:numPr>
          <w:ilvl w:val="0"/>
          <w:numId w:val="21"/>
        </w:numPr>
        <w:spacing w:after="0" w:line="240" w:lineRule="auto"/>
      </w:pPr>
      <w:r w:rsidRPr="00267CF9">
        <w:t>COD Horticulture Graduate Survey administered by Research and Analytics Department</w:t>
      </w:r>
    </w:p>
    <w:p w:rsidR="00FB1B2A" w:rsidRPr="00267CF9" w:rsidRDefault="00FB1B2A" w:rsidP="00FB1B2A">
      <w:pPr>
        <w:pStyle w:val="ListParagraph"/>
        <w:numPr>
          <w:ilvl w:val="0"/>
          <w:numId w:val="21"/>
        </w:numPr>
        <w:spacing w:after="0" w:line="240" w:lineRule="auto"/>
      </w:pPr>
      <w:r w:rsidRPr="00267CF9">
        <w:t>Industry credentials maintained in horticulture department data collected each semester</w:t>
      </w:r>
    </w:p>
    <w:p w:rsidR="00020ACF" w:rsidRPr="00267CF9" w:rsidRDefault="00020ACF" w:rsidP="00BF39A0">
      <w:pPr>
        <w:spacing w:after="0" w:line="240" w:lineRule="auto"/>
      </w:pPr>
    </w:p>
    <w:p w:rsidR="006B3563" w:rsidRDefault="00053D79" w:rsidP="001E6CDF">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r w:rsidR="005B6DBB">
        <w:rPr>
          <w:rFonts w:ascii="Myriad Pro" w:hAnsi="Myriad Pro"/>
        </w:rPr>
        <w:t xml:space="preserve"> </w:t>
      </w:r>
    </w:p>
    <w:p w:rsidR="006B3563" w:rsidRDefault="006B3563" w:rsidP="006B3563">
      <w:pPr>
        <w:pStyle w:val="ListParagraph"/>
        <w:spacing w:after="0" w:line="240" w:lineRule="auto"/>
        <w:ind w:left="360"/>
        <w:rPr>
          <w:rFonts w:ascii="Myriad Pro" w:hAnsi="Myriad Pro"/>
        </w:rPr>
      </w:pPr>
    </w:p>
    <w:p w:rsidR="005505B4" w:rsidRPr="00A2313C" w:rsidRDefault="005B6DBB" w:rsidP="00A2313C">
      <w:pPr>
        <w:pStyle w:val="ListParagraph"/>
        <w:spacing w:after="0" w:line="240" w:lineRule="auto"/>
        <w:ind w:left="360"/>
        <w:rPr>
          <w:rFonts w:ascii="Myriad Pro" w:hAnsi="Myriad Pro"/>
        </w:rPr>
      </w:pPr>
      <w:r>
        <w:t xml:space="preserve">College of DuPage endorses the right of each person to accessible and affordable opportunities to learn and affirm the innate value of the pursuit of knowledge and its application to life.  Our primary commitment is to facilitate and support student success in learning.  We seek to reflect and meet the educational needs of the residents of our large, multicultural district by recognizing the importance of embracing individual differences and cultures and value the contributions made to the College by people of all ethnic and cultural backgrounds.  We support participatory governance and the involvement of the College community in the development of a shared vision and that all students, staff and residents can make meaningful contributions within a respectful environment that encourages meaningful discourse.  We strive to build an organizational climate in which freedom of expression is defended and civility is affirmed. </w:t>
      </w:r>
    </w:p>
    <w:p w:rsidR="001E6CDF" w:rsidRPr="001E6CDF" w:rsidRDefault="001E6CDF" w:rsidP="001E6CDF">
      <w:pPr>
        <w:spacing w:after="0" w:line="240" w:lineRule="auto"/>
        <w:rPr>
          <w:rFonts w:ascii="Myriad Pro" w:hAnsi="Myriad Pro"/>
        </w:rPr>
      </w:pPr>
    </w:p>
    <w:p w:rsidR="006B3563" w:rsidRPr="006B3563" w:rsidRDefault="001E6CDF" w:rsidP="005505B4">
      <w:pPr>
        <w:pStyle w:val="ListParagraph"/>
        <w:numPr>
          <w:ilvl w:val="0"/>
          <w:numId w:val="1"/>
        </w:numPr>
      </w:pPr>
      <w:r w:rsidRPr="005505B4">
        <w:rPr>
          <w:rFonts w:ascii="Myriad Pro" w:hAnsi="Myriad Pro"/>
        </w:rPr>
        <w:t>How do you ensure learner success, especially of those who from diverse backgrounds</w:t>
      </w:r>
      <w:r w:rsidR="00053D79" w:rsidRPr="005505B4">
        <w:rPr>
          <w:rFonts w:ascii="Myriad Pro" w:hAnsi="Myriad Pro"/>
        </w:rPr>
        <w:t xml:space="preserve">? </w:t>
      </w:r>
      <w:r w:rsidR="00B263AB" w:rsidRPr="005505B4">
        <w:rPr>
          <w:rFonts w:ascii="Myriad Pro" w:hAnsi="Myriad Pro"/>
        </w:rPr>
        <w:t xml:space="preserve">Please provide examples of what supports you offer learners. </w:t>
      </w:r>
      <w:r w:rsidR="00053D79" w:rsidRPr="005505B4">
        <w:rPr>
          <w:rFonts w:ascii="Myriad Pro" w:hAnsi="Myriad Pro"/>
        </w:rPr>
        <w:t>(</w:t>
      </w:r>
      <w:r w:rsidR="00053D79" w:rsidRPr="005505B4">
        <w:rPr>
          <w:rFonts w:ascii="Myriad Pro" w:hAnsi="Myriad Pro"/>
          <w:u w:val="single"/>
        </w:rPr>
        <w:t>150 word limit</w:t>
      </w:r>
      <w:r w:rsidR="00053D79" w:rsidRPr="005505B4">
        <w:rPr>
          <w:rFonts w:ascii="Myriad Pro" w:hAnsi="Myriad Pro"/>
        </w:rPr>
        <w:t>)</w:t>
      </w:r>
      <w:r w:rsidR="005505B4" w:rsidRPr="005505B4">
        <w:rPr>
          <w:rFonts w:ascii="Myriad Pro" w:hAnsi="Myriad Pro"/>
        </w:rPr>
        <w:t xml:space="preserve">    </w:t>
      </w:r>
    </w:p>
    <w:p w:rsidR="006B3563" w:rsidRDefault="006B3563" w:rsidP="006B3563">
      <w:pPr>
        <w:pStyle w:val="ListParagraph"/>
        <w:ind w:left="360"/>
        <w:rPr>
          <w:rFonts w:ascii="Myriad Pro" w:hAnsi="Myriad Pro"/>
        </w:rPr>
      </w:pPr>
    </w:p>
    <w:p w:rsidR="004C634F" w:rsidRDefault="005505B4" w:rsidP="006B3563">
      <w:pPr>
        <w:pStyle w:val="ListParagraph"/>
        <w:ind w:left="360"/>
      </w:pPr>
      <w:r>
        <w:lastRenderedPageBreak/>
        <w:t>College of DuPage values diversity and seeks to assist all students in a way that embraces the</w:t>
      </w:r>
      <w:r w:rsidR="004439C0">
        <w:t>ir</w:t>
      </w:r>
      <w:r>
        <w:t xml:space="preserve"> </w:t>
      </w:r>
      <w:r w:rsidR="004439C0">
        <w:t xml:space="preserve">individual needs </w:t>
      </w:r>
      <w:r>
        <w:t>and supports them in their academic ventures to achieve their academic goals and enhance student’s learning strategies to be successful, independent learners.  The College accomplishes this by providing many services to assist students in making appropriate academic and career plans, addressing other issues and enriching their college experience through co-curricular activities.  Key services include: counseling and advising, access and accommodations, veteran and military personnel student services, international student servi</w:t>
      </w:r>
      <w:r w:rsidR="00002E9E">
        <w:t>ces, career services</w:t>
      </w:r>
      <w:r>
        <w:t>, learning commons</w:t>
      </w:r>
      <w:r w:rsidR="004C634F">
        <w:t xml:space="preserve"> (free tutoring)</w:t>
      </w:r>
      <w:r w:rsidR="004439C0">
        <w:t>, library</w:t>
      </w:r>
      <w:r>
        <w:t xml:space="preserve">, student life and leadership council, 90 student clubs, Latino outreach center and the center for student diversity and inclusion.  Specifically, the center for student diversity and inclusion encourages </w:t>
      </w:r>
      <w:r w:rsidR="002E0BE0">
        <w:t xml:space="preserve">all </w:t>
      </w:r>
      <w:r>
        <w:t>students to participate in curricular learning and co-curricular activities.</w:t>
      </w:r>
      <w:r w:rsidR="00E07B61">
        <w:t xml:space="preserve">  </w:t>
      </w:r>
      <w:r w:rsidR="004C634F">
        <w:t xml:space="preserve">Full-time faculty outreach to students to ensure they are in the correct academic program. </w:t>
      </w:r>
    </w:p>
    <w:p w:rsidR="00E51805" w:rsidRPr="00A45272" w:rsidRDefault="00E51805" w:rsidP="00E51805">
      <w:pPr>
        <w:spacing w:after="0" w:line="240" w:lineRule="auto"/>
        <w:rPr>
          <w:rFonts w:ascii="Myriad Pro" w:hAnsi="Myriad Pro"/>
        </w:rPr>
      </w:pPr>
    </w:p>
    <w:p w:rsidR="006B3563" w:rsidRPr="006B3563" w:rsidRDefault="000E1010" w:rsidP="005505B4">
      <w:pPr>
        <w:pStyle w:val="ListParagraph"/>
        <w:numPr>
          <w:ilvl w:val="0"/>
          <w:numId w:val="1"/>
        </w:numPr>
      </w:pPr>
      <w:r w:rsidRPr="005505B4">
        <w:rPr>
          <w:rFonts w:ascii="Myriad Pro" w:hAnsi="Myriad Pro"/>
        </w:rPr>
        <w:t xml:space="preserve">Is your program of study associated with a Career Technical Student Organization (CTSO)? If so, which one(s) and in what way(s)? (Check the </w:t>
      </w:r>
      <w:hyperlink r:id="rId18" w:history="1">
        <w:r w:rsidRPr="005505B4">
          <w:rPr>
            <w:rStyle w:val="Hyperlink"/>
            <w:rFonts w:ascii="Myriad Pro" w:hAnsi="Myriad Pro"/>
          </w:rPr>
          <w:t>approved list</w:t>
        </w:r>
      </w:hyperlink>
      <w:r w:rsidRPr="005505B4">
        <w:rPr>
          <w:rFonts w:ascii="Myriad Pro" w:hAnsi="Myriad Pro"/>
        </w:rPr>
        <w:t xml:space="preserve"> of CTSOs) (</w:t>
      </w:r>
      <w:r w:rsidR="000913CC" w:rsidRPr="005505B4">
        <w:rPr>
          <w:rFonts w:ascii="Myriad Pro" w:hAnsi="Myriad Pro"/>
          <w:u w:val="single"/>
        </w:rPr>
        <w:t xml:space="preserve">50 </w:t>
      </w:r>
      <w:r w:rsidRPr="005505B4">
        <w:rPr>
          <w:rFonts w:ascii="Myriad Pro" w:hAnsi="Myriad Pro"/>
          <w:u w:val="single"/>
        </w:rPr>
        <w:t>word limit</w:t>
      </w:r>
      <w:r w:rsidRPr="005505B4">
        <w:rPr>
          <w:rFonts w:ascii="Myriad Pro" w:hAnsi="Myriad Pro"/>
        </w:rPr>
        <w:t xml:space="preserve">) </w:t>
      </w:r>
      <w:r w:rsidR="005505B4" w:rsidRPr="005505B4">
        <w:rPr>
          <w:rFonts w:ascii="Myriad Pro" w:hAnsi="Myriad Pro"/>
        </w:rPr>
        <w:t xml:space="preserve">  </w:t>
      </w:r>
    </w:p>
    <w:p w:rsidR="006B3563" w:rsidRDefault="006B3563" w:rsidP="006B3563">
      <w:pPr>
        <w:pStyle w:val="ListParagraph"/>
      </w:pPr>
    </w:p>
    <w:p w:rsidR="00E51805" w:rsidRPr="00FC5884" w:rsidRDefault="005505B4" w:rsidP="00FC5884">
      <w:pPr>
        <w:pStyle w:val="ListParagraph"/>
        <w:ind w:left="360"/>
      </w:pPr>
      <w:r>
        <w:t xml:space="preserve">FFA and Skills USA are part of the program of study.  The Horticulture Department hosts </w:t>
      </w:r>
      <w:r w:rsidR="002E0BE0">
        <w:t xml:space="preserve">an </w:t>
      </w:r>
      <w:r>
        <w:t xml:space="preserve">annual Floral </w:t>
      </w:r>
      <w:r w:rsidR="002E0BE0">
        <w:t xml:space="preserve">Career Development Event </w:t>
      </w:r>
      <w:r>
        <w:t>for high schools in Illinois</w:t>
      </w:r>
      <w:r w:rsidR="002E0BE0">
        <w:t>.</w:t>
      </w:r>
      <w:r>
        <w:t xml:space="preserve"> </w:t>
      </w:r>
      <w:r w:rsidR="003B7D0B">
        <w:t>S</w:t>
      </w:r>
      <w:r>
        <w:t xml:space="preserve">econdary programs that we have dual credit agreements </w:t>
      </w:r>
      <w:r w:rsidR="008A7DBA">
        <w:t xml:space="preserve">with </w:t>
      </w:r>
      <w:r>
        <w:t>and programs of study participate in numerous FFA and Skills USA events.</w:t>
      </w:r>
      <w:r w:rsidR="00FC5884">
        <w:t xml:space="preserve">  </w:t>
      </w:r>
    </w:p>
    <w:p w:rsidR="00E51805" w:rsidRPr="00A45272" w:rsidRDefault="00E51805" w:rsidP="00E51805">
      <w:pPr>
        <w:spacing w:after="0" w:line="240" w:lineRule="auto"/>
        <w:rPr>
          <w:rFonts w:ascii="Myriad Pro" w:hAnsi="Myriad Pro"/>
        </w:rPr>
      </w:pPr>
    </w:p>
    <w:p w:rsidR="006B3563" w:rsidRPr="006B3563" w:rsidRDefault="00E51805" w:rsidP="003D0430">
      <w:pPr>
        <w:pStyle w:val="ListParagraph"/>
        <w:numPr>
          <w:ilvl w:val="0"/>
          <w:numId w:val="1"/>
        </w:numPr>
      </w:pPr>
      <w:r w:rsidRPr="003D0430">
        <w:rPr>
          <w:rFonts w:ascii="Myriad Pro" w:hAnsi="Myriad Pro"/>
        </w:rPr>
        <w:t xml:space="preserve">Describe how career guidance/advisement is integrated into your program of study to support </w:t>
      </w:r>
      <w:r w:rsidR="00C22A2E" w:rsidRPr="003D0430">
        <w:rPr>
          <w:rFonts w:ascii="Myriad Pro" w:hAnsi="Myriad Pro"/>
        </w:rPr>
        <w:t xml:space="preserve">learners’ </w:t>
      </w:r>
      <w:r w:rsidRPr="003D0430">
        <w:rPr>
          <w:rFonts w:ascii="Myriad Pro" w:hAnsi="Myriad Pro"/>
        </w:rPr>
        <w:t xml:space="preserve">completion of the program of study and entry into additional education/training and/or a successful career. </w:t>
      </w:r>
      <w:r w:rsidR="00B263AB" w:rsidRPr="003D0430">
        <w:rPr>
          <w:rFonts w:ascii="Myriad Pro" w:hAnsi="Myriad Pro"/>
        </w:rPr>
        <w:t xml:space="preserve">Describe how you recruit students into CTE programs. </w:t>
      </w:r>
      <w:r w:rsidR="00EE1E9B" w:rsidRPr="003D0430">
        <w:rPr>
          <w:rFonts w:ascii="Myriad Pro" w:hAnsi="Myriad Pro"/>
        </w:rPr>
        <w:t>Where applicable, describe the tools (individual career and academic plans, career exploration websites, etc.) that are provided to learners and how they are used.</w:t>
      </w:r>
      <w:r w:rsidRPr="003D0430">
        <w:rPr>
          <w:rFonts w:ascii="Myriad Pro" w:hAnsi="Myriad Pro"/>
        </w:rPr>
        <w:t xml:space="preserve"> (</w:t>
      </w:r>
      <w:r w:rsidRPr="003D0430">
        <w:rPr>
          <w:rFonts w:ascii="Myriad Pro" w:hAnsi="Myriad Pro"/>
          <w:u w:val="single"/>
        </w:rPr>
        <w:t>200 word limit</w:t>
      </w:r>
      <w:r w:rsidRPr="003D0430">
        <w:rPr>
          <w:rFonts w:ascii="Myriad Pro" w:hAnsi="Myriad Pro"/>
        </w:rPr>
        <w:t>)</w:t>
      </w:r>
      <w:r w:rsidR="003D0430" w:rsidRPr="003D0430">
        <w:rPr>
          <w:rFonts w:ascii="Myriad Pro" w:hAnsi="Myriad Pro"/>
        </w:rPr>
        <w:t xml:space="preserve">      </w:t>
      </w:r>
    </w:p>
    <w:p w:rsidR="006B3563" w:rsidRDefault="006B3563" w:rsidP="006B3563">
      <w:pPr>
        <w:pStyle w:val="ListParagraph"/>
        <w:ind w:left="360"/>
        <w:rPr>
          <w:rFonts w:ascii="Myriad Pro" w:hAnsi="Myriad Pro"/>
        </w:rPr>
      </w:pPr>
    </w:p>
    <w:p w:rsidR="003D0430" w:rsidRDefault="00B2392C" w:rsidP="006B3563">
      <w:pPr>
        <w:pStyle w:val="ListParagraph"/>
        <w:ind w:left="360"/>
      </w:pPr>
      <w:r>
        <w:t xml:space="preserve">The mission of Counseling and </w:t>
      </w:r>
      <w:r w:rsidR="003D0430">
        <w:t xml:space="preserve">Advising </w:t>
      </w:r>
      <w:r w:rsidR="00597960">
        <w:t>S</w:t>
      </w:r>
      <w:r w:rsidR="003D0430">
        <w:t xml:space="preserve">ervices at College of DuPage is to provide students with developmental support services that are transformational and promote academic excellence.  </w:t>
      </w:r>
      <w:r w:rsidR="00597960">
        <w:t>S</w:t>
      </w:r>
      <w:r w:rsidR="003D0430">
        <w:t xml:space="preserve">upport in reaching educational goals and career aspirations </w:t>
      </w:r>
      <w:r w:rsidR="00597960">
        <w:t>is</w:t>
      </w:r>
      <w:r w:rsidR="008A7DBA">
        <w:t xml:space="preserve"> </w:t>
      </w:r>
      <w:r w:rsidR="003D0430">
        <w:t>provid</w:t>
      </w:r>
      <w:r w:rsidR="00597960">
        <w:t>ed to</w:t>
      </w:r>
      <w:r w:rsidR="003D0430">
        <w:t xml:space="preserve"> all admitted students with free confidential services in academic advising, career and personal counseling.  Students in the Horticulture Department meet with </w:t>
      </w:r>
      <w:r w:rsidR="008A7DBA">
        <w:t xml:space="preserve">an </w:t>
      </w:r>
      <w:r w:rsidR="003D0430">
        <w:t>a</w:t>
      </w:r>
      <w:r w:rsidR="004439C0">
        <w:t>dvisor each semester to review</w:t>
      </w:r>
      <w:r w:rsidR="003D0430">
        <w:t xml:space="preserve"> their individual an</w:t>
      </w:r>
      <w:r w:rsidR="004439C0">
        <w:t>d academic career plans, review</w:t>
      </w:r>
      <w:r w:rsidR="003D0430">
        <w:t xml:space="preserve"> degree audits, and plan internships to ensure the student is on the right path to a successful career.  The department also produces an advising newsletter twice a yea</w:t>
      </w:r>
      <w:r w:rsidR="008A7DBA">
        <w:t>r</w:t>
      </w:r>
      <w:r w:rsidR="003D0430">
        <w:t xml:space="preserve">.  </w:t>
      </w:r>
    </w:p>
    <w:p w:rsidR="00A45272" w:rsidRPr="003D0430" w:rsidRDefault="003D0430" w:rsidP="003D0430">
      <w:pPr>
        <w:ind w:left="360"/>
      </w:pPr>
      <w:r>
        <w:t>The Horticulture department is very active in recruitment into the CTE program.  The Business and Technology division hosts its annual TEC Spotlight each spring where students and parents meet with facu</w:t>
      </w:r>
      <w:r w:rsidR="006563ED">
        <w:t>lty, tour the College’s cutting-</w:t>
      </w:r>
      <w:r>
        <w:t xml:space="preserve">edge CTE labs and explore careers.  The department </w:t>
      </w:r>
      <w:r w:rsidR="007C3C76">
        <w:t>particip</w:t>
      </w:r>
      <w:r w:rsidR="00B2392C">
        <w:t>ates in the College</w:t>
      </w:r>
      <w:r w:rsidR="008A7DBA">
        <w:t>’s</w:t>
      </w:r>
      <w:r w:rsidR="00B2392C">
        <w:t xml:space="preserve"> STEM Career</w:t>
      </w:r>
      <w:r w:rsidR="007C3C76">
        <w:t xml:space="preserve"> Day,</w:t>
      </w:r>
      <w:r>
        <w:t xml:space="preserve"> numerous middle school career exploration and high school career fairs throughout the year, provide over 60+ tours of the department each year and host a horticulture career fair with over 50 companies in attendance.   </w:t>
      </w:r>
      <w:r w:rsidR="006563ED">
        <w:t>Faculty follows up with each student who expresses interest in Horticulture through the registration department and the website.</w:t>
      </w:r>
    </w:p>
    <w:p w:rsidR="00A45272" w:rsidRDefault="00A45272" w:rsidP="00A45272">
      <w:pPr>
        <w:spacing w:after="0" w:line="240" w:lineRule="auto"/>
        <w:rPr>
          <w:rFonts w:ascii="Myriad Pro" w:hAnsi="Myriad Pro"/>
        </w:rPr>
      </w:pPr>
    </w:p>
    <w:p w:rsidR="005876E7" w:rsidRDefault="005876E7" w:rsidP="00A45272">
      <w:pPr>
        <w:spacing w:after="0" w:line="240" w:lineRule="auto"/>
        <w:rPr>
          <w:rFonts w:ascii="Myriad Pro" w:hAnsi="Myriad Pro"/>
        </w:rPr>
      </w:pPr>
      <w:bookmarkStart w:id="0" w:name="_GoBack"/>
      <w:bookmarkEnd w:id="0"/>
    </w:p>
    <w:p w:rsidR="002266AA" w:rsidRPr="00A45272" w:rsidRDefault="002266AA"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lastRenderedPageBreak/>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71"/>
        <w:gridCol w:w="4679"/>
      </w:tblGrid>
      <w:tr w:rsidR="003D3DA1">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3D3DA1" w:rsidTr="00EC521C">
        <w:trPr>
          <w:trHeight w:val="728"/>
        </w:trPr>
        <w:tc>
          <w:tcPr>
            <w:tcW w:w="4788" w:type="dxa"/>
          </w:tcPr>
          <w:p w:rsidR="00DA2438" w:rsidRDefault="00DA2438" w:rsidP="00801432">
            <w:r>
              <w:t>Academic Standards</w:t>
            </w:r>
          </w:p>
        </w:tc>
        <w:tc>
          <w:tcPr>
            <w:tcW w:w="4788" w:type="dxa"/>
          </w:tcPr>
          <w:p w:rsidR="00DA2438" w:rsidRPr="00267CF9" w:rsidRDefault="009C4918" w:rsidP="005F54F1">
            <w:pPr>
              <w:rPr>
                <w:color w:val="009AA6"/>
              </w:rPr>
            </w:pPr>
            <w:r w:rsidRPr="00267CF9">
              <w:rPr>
                <w:color w:val="009AA6"/>
              </w:rPr>
              <w:t xml:space="preserve">Horticulture Department </w:t>
            </w:r>
            <w:r w:rsidR="00557EFE" w:rsidRPr="00267CF9">
              <w:rPr>
                <w:color w:val="009AA6"/>
              </w:rPr>
              <w:t>Program Learning Outcomes for each of our 3 Degrees and 9 Certificates</w:t>
            </w:r>
            <w:r w:rsidRPr="00267CF9">
              <w:rPr>
                <w:color w:val="009AA6"/>
              </w:rPr>
              <w:t xml:space="preserve"> at the Postsecondary level</w:t>
            </w:r>
            <w:r w:rsidR="003D3DA1" w:rsidRPr="00267CF9">
              <w:rPr>
                <w:color w:val="009AA6"/>
              </w:rPr>
              <w:t xml:space="preserve"> </w:t>
            </w:r>
            <w:r w:rsidR="003B7D0B">
              <w:rPr>
                <w:color w:val="009AA6"/>
              </w:rPr>
              <w:t xml:space="preserve">are </w:t>
            </w:r>
            <w:r w:rsidR="003D3DA1" w:rsidRPr="00267CF9">
              <w:rPr>
                <w:color w:val="009AA6"/>
              </w:rPr>
              <w:t>aligned to our national accreditations</w:t>
            </w:r>
            <w:r w:rsidR="00576DA7" w:rsidRPr="00267CF9">
              <w:rPr>
                <w:color w:val="009AA6"/>
              </w:rPr>
              <w:t xml:space="preserve">.  These are used </w:t>
            </w:r>
            <w:r w:rsidR="005F54F1" w:rsidRPr="00267CF9">
              <w:rPr>
                <w:color w:val="009AA6"/>
              </w:rPr>
              <w:t>for</w:t>
            </w:r>
            <w:r w:rsidR="00576DA7" w:rsidRPr="00267CF9">
              <w:rPr>
                <w:color w:val="009AA6"/>
              </w:rPr>
              <w:t xml:space="preserve"> program as</w:t>
            </w:r>
            <w:r w:rsidR="004439C0" w:rsidRPr="00267CF9">
              <w:rPr>
                <w:color w:val="009AA6"/>
              </w:rPr>
              <w:t>sessment.  Each student submits</w:t>
            </w:r>
            <w:r w:rsidR="00576DA7" w:rsidRPr="00267CF9">
              <w:rPr>
                <w:color w:val="009AA6"/>
              </w:rPr>
              <w:t xml:space="preserve"> an internship portfolio towards completion of their degree and/or certificate with documentation.</w:t>
            </w:r>
            <w:r w:rsidRPr="00267CF9">
              <w:rPr>
                <w:color w:val="009AA6"/>
              </w:rPr>
              <w:t xml:space="preserve"> Programs of Study at the Secondary level </w:t>
            </w:r>
            <w:r w:rsidR="000F2025">
              <w:rPr>
                <w:color w:val="009AA6"/>
              </w:rPr>
              <w:t xml:space="preserve">are </w:t>
            </w:r>
            <w:r w:rsidRPr="00267CF9">
              <w:rPr>
                <w:color w:val="009AA6"/>
              </w:rPr>
              <w:t>alig</w:t>
            </w:r>
            <w:r w:rsidR="0062511D" w:rsidRPr="00267CF9">
              <w:rPr>
                <w:color w:val="009AA6"/>
              </w:rPr>
              <w:t xml:space="preserve">ned to state Goals in Science, </w:t>
            </w:r>
            <w:r w:rsidRPr="00267CF9">
              <w:rPr>
                <w:color w:val="009AA6"/>
              </w:rPr>
              <w:t>Math, Fine Arts, and Social Science</w:t>
            </w:r>
            <w:r w:rsidR="003D3DA1" w:rsidRPr="00267CF9">
              <w:rPr>
                <w:color w:val="009AA6"/>
              </w:rPr>
              <w:t xml:space="preserve"> and Secondary to Postsecondary Transition &amp; Alignment for dual enrollment from secondary to postsecondary</w:t>
            </w:r>
            <w:r w:rsidR="0062511D" w:rsidRPr="00267CF9">
              <w:rPr>
                <w:color w:val="009AA6"/>
              </w:rPr>
              <w:t>.</w:t>
            </w:r>
          </w:p>
        </w:tc>
      </w:tr>
      <w:tr w:rsidR="003D3DA1">
        <w:tc>
          <w:tcPr>
            <w:tcW w:w="4788" w:type="dxa"/>
          </w:tcPr>
          <w:p w:rsidR="00DA2438" w:rsidRDefault="00DA2438" w:rsidP="00801432">
            <w:r>
              <w:t>Career Cluster or Technical Standards</w:t>
            </w:r>
          </w:p>
        </w:tc>
        <w:tc>
          <w:tcPr>
            <w:tcW w:w="4788" w:type="dxa"/>
          </w:tcPr>
          <w:p w:rsidR="00DA2438" w:rsidRPr="00267CF9" w:rsidRDefault="003D3DA1" w:rsidP="003D3DA1">
            <w:pPr>
              <w:rPr>
                <w:color w:val="009AA6"/>
              </w:rPr>
            </w:pPr>
            <w:r w:rsidRPr="00267CF9">
              <w:rPr>
                <w:color w:val="009AA6"/>
              </w:rPr>
              <w:t xml:space="preserve">Illinois Career Cluster Framework which maintains </w:t>
            </w:r>
            <w:r w:rsidR="008C4373" w:rsidRPr="00267CF9">
              <w:rPr>
                <w:color w:val="009AA6"/>
              </w:rPr>
              <w:t>five “college and career ready”</w:t>
            </w:r>
            <w:r w:rsidR="00B2392C" w:rsidRPr="00267CF9">
              <w:rPr>
                <w:color w:val="009AA6"/>
              </w:rPr>
              <w:t xml:space="preserve"> </w:t>
            </w:r>
            <w:r w:rsidRPr="00267CF9">
              <w:rPr>
                <w:color w:val="009AA6"/>
              </w:rPr>
              <w:t xml:space="preserve">CTE Program areas, under which the 16 Career Clusters fit, </w:t>
            </w:r>
            <w:r w:rsidR="009C4918" w:rsidRPr="00267CF9">
              <w:rPr>
                <w:color w:val="009AA6"/>
              </w:rPr>
              <w:t>Alignment of the Illinois Pathway Initiative with the National Career Cluster In</w:t>
            </w:r>
            <w:r w:rsidRPr="00267CF9">
              <w:rPr>
                <w:color w:val="009AA6"/>
              </w:rPr>
              <w:t>i</w:t>
            </w:r>
            <w:r w:rsidR="009C4918" w:rsidRPr="00267CF9">
              <w:rPr>
                <w:color w:val="009AA6"/>
              </w:rPr>
              <w:t>tiative</w:t>
            </w:r>
            <w:r w:rsidR="00576DA7" w:rsidRPr="00267CF9">
              <w:rPr>
                <w:color w:val="009AA6"/>
              </w:rPr>
              <w:t xml:space="preserve">.  Each CTE Program at College of DuPage </w:t>
            </w:r>
            <w:r w:rsidR="000F2025">
              <w:rPr>
                <w:color w:val="009AA6"/>
              </w:rPr>
              <w:t xml:space="preserve">are </w:t>
            </w:r>
            <w:r w:rsidR="00576DA7" w:rsidRPr="00267CF9">
              <w:rPr>
                <w:color w:val="009AA6"/>
              </w:rPr>
              <w:t>aligned to these standards as well as our Programs of Study with our partner high schools.</w:t>
            </w:r>
          </w:p>
        </w:tc>
      </w:tr>
      <w:tr w:rsidR="003D3DA1">
        <w:tc>
          <w:tcPr>
            <w:tcW w:w="4788" w:type="dxa"/>
          </w:tcPr>
          <w:p w:rsidR="00DA2438" w:rsidRDefault="00DA2438" w:rsidP="00801432">
            <w:r>
              <w:t xml:space="preserve">Employability Standards </w:t>
            </w:r>
          </w:p>
        </w:tc>
        <w:tc>
          <w:tcPr>
            <w:tcW w:w="4788" w:type="dxa"/>
          </w:tcPr>
          <w:p w:rsidR="00DA2438" w:rsidRPr="00267CF9" w:rsidRDefault="009A61B8" w:rsidP="00801432">
            <w:pPr>
              <w:rPr>
                <w:color w:val="009AA6"/>
              </w:rPr>
            </w:pPr>
            <w:r w:rsidRPr="00267CF9">
              <w:rPr>
                <w:color w:val="009AA6"/>
              </w:rPr>
              <w:t>Illinois Essential Employability Skills Framework – integrated into curriculum, internships, co-curricular activities</w:t>
            </w:r>
            <w:r w:rsidR="00576DA7" w:rsidRPr="00267CF9">
              <w:rPr>
                <w:color w:val="009AA6"/>
              </w:rPr>
              <w:t xml:space="preserve"> and reviewed annually by our advisory committee</w:t>
            </w:r>
            <w:r w:rsidR="0062511D" w:rsidRPr="00267CF9">
              <w:rPr>
                <w:color w:val="009AA6"/>
              </w:rPr>
              <w:t>.</w:t>
            </w:r>
          </w:p>
        </w:tc>
      </w:tr>
      <w:tr w:rsidR="003D3DA1">
        <w:tc>
          <w:tcPr>
            <w:tcW w:w="4788" w:type="dxa"/>
          </w:tcPr>
          <w:p w:rsidR="00DA2438" w:rsidRDefault="00DA2438" w:rsidP="00801432">
            <w:r>
              <w:t>Other</w:t>
            </w:r>
          </w:p>
        </w:tc>
        <w:tc>
          <w:tcPr>
            <w:tcW w:w="4788" w:type="dxa"/>
          </w:tcPr>
          <w:p w:rsidR="00DA2438" w:rsidRPr="00267CF9" w:rsidRDefault="009C4918" w:rsidP="00801432">
            <w:pPr>
              <w:rPr>
                <w:color w:val="009AA6"/>
              </w:rPr>
            </w:pPr>
            <w:r w:rsidRPr="00267CF9">
              <w:rPr>
                <w:color w:val="009AA6"/>
              </w:rPr>
              <w:t>Illinois Pathway Initiative</w:t>
            </w:r>
            <w:r w:rsidR="00DF3795" w:rsidRPr="00267CF9">
              <w:rPr>
                <w:color w:val="009AA6"/>
              </w:rPr>
              <w:t>- Currently being implemented here at College of DuPage</w:t>
            </w:r>
            <w:r w:rsidR="004F490F" w:rsidRPr="00267CF9">
              <w:rPr>
                <w:color w:val="009AA6"/>
              </w:rPr>
              <w:t xml:space="preserve">. </w:t>
            </w:r>
            <w:r w:rsidR="00DF3795" w:rsidRPr="00267CF9">
              <w:rPr>
                <w:color w:val="009AA6"/>
              </w:rPr>
              <w:t xml:space="preserve"> </w:t>
            </w:r>
            <w:r w:rsidR="004F490F" w:rsidRPr="00267CF9">
              <w:rPr>
                <w:color w:val="009AA6"/>
              </w:rPr>
              <w:t>This</w:t>
            </w:r>
            <w:r w:rsidR="00DF3795" w:rsidRPr="00267CF9">
              <w:rPr>
                <w:color w:val="009AA6"/>
              </w:rPr>
              <w:t xml:space="preserve"> will</w:t>
            </w:r>
            <w:r w:rsidR="008C4373" w:rsidRPr="00267CF9">
              <w:rPr>
                <w:color w:val="009AA6"/>
              </w:rPr>
              <w:t xml:space="preserve"> further provide additional intensive, individualized coaching to </w:t>
            </w:r>
            <w:r w:rsidR="004F490F" w:rsidRPr="00267CF9">
              <w:rPr>
                <w:color w:val="009AA6"/>
              </w:rPr>
              <w:t xml:space="preserve">ensure students </w:t>
            </w:r>
            <w:r w:rsidR="008C4373" w:rsidRPr="00267CF9">
              <w:rPr>
                <w:color w:val="009AA6"/>
              </w:rPr>
              <w:t>are learning while staying on the correct path to success</w:t>
            </w:r>
            <w:r w:rsidR="004F490F" w:rsidRPr="00267CF9">
              <w:rPr>
                <w:color w:val="009AA6"/>
              </w:rPr>
              <w:t>. Additional intervention strategies and counseling will be available to students</w:t>
            </w:r>
            <w:r w:rsidR="001B24EE" w:rsidRPr="00267CF9">
              <w:rPr>
                <w:color w:val="009AA6"/>
              </w:rPr>
              <w:t xml:space="preserve"> in the program of study</w:t>
            </w:r>
            <w:r w:rsidR="004F490F" w:rsidRPr="00267CF9">
              <w:rPr>
                <w:color w:val="009AA6"/>
              </w:rPr>
              <w:t>.</w:t>
            </w: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CA6FCF" w:rsidRDefault="00CA6FCF" w:rsidP="00E51805">
      <w:pPr>
        <w:spacing w:after="0" w:line="240" w:lineRule="auto"/>
        <w:rPr>
          <w:rFonts w:ascii="Myriad Pro" w:hAnsi="Myriad Pro"/>
          <w:b/>
          <w:color w:val="009AA6"/>
          <w:sz w:val="32"/>
        </w:rPr>
      </w:pPr>
    </w:p>
    <w:p w:rsidR="00A2313C" w:rsidRDefault="00A2313C" w:rsidP="00E51805">
      <w:pPr>
        <w:spacing w:after="0" w:line="240" w:lineRule="auto"/>
        <w:rPr>
          <w:rFonts w:ascii="Myriad Pro" w:hAnsi="Myriad Pro"/>
          <w:b/>
          <w:color w:val="009AA6"/>
          <w:sz w:val="32"/>
        </w:rPr>
      </w:pPr>
    </w:p>
    <w:p w:rsidR="00B91AD4" w:rsidRDefault="00B91AD4" w:rsidP="00E51805">
      <w:pPr>
        <w:spacing w:after="0" w:line="240" w:lineRule="auto"/>
        <w:rPr>
          <w:rFonts w:ascii="Myriad Pro" w:hAnsi="Myriad Pro"/>
          <w:b/>
          <w:color w:val="009AA6"/>
          <w:sz w:val="32"/>
        </w:rPr>
      </w:pPr>
    </w:p>
    <w:p w:rsidR="002266AA" w:rsidRDefault="002266AA"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rsidR="00E51805" w:rsidRPr="00A45272" w:rsidRDefault="00E51805" w:rsidP="00E51805">
      <w:pPr>
        <w:spacing w:after="0" w:line="240" w:lineRule="auto"/>
        <w:rPr>
          <w:rFonts w:ascii="Myriad Pro" w:hAnsi="Myriad Pro"/>
          <w:b/>
          <w:sz w:val="24"/>
        </w:rPr>
      </w:pPr>
    </w:p>
    <w:p w:rsidR="00AB7CC3" w:rsidRDefault="00E51805" w:rsidP="00DC76C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9"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00AB7CC3">
        <w:rPr>
          <w:rFonts w:ascii="Myriad Pro" w:hAnsi="Myriad Pro"/>
        </w:rPr>
        <w:t xml:space="preserve">   </w:t>
      </w:r>
    </w:p>
    <w:p w:rsidR="00AB7CC3" w:rsidRPr="00AB7CC3" w:rsidRDefault="00AB7CC3" w:rsidP="00AB7CC3">
      <w:pPr>
        <w:pStyle w:val="ListParagraph"/>
        <w:spacing w:after="0" w:line="240" w:lineRule="auto"/>
        <w:ind w:left="360"/>
        <w:rPr>
          <w:rFonts w:ascii="Myriad Pro" w:hAnsi="Myriad Pro"/>
          <w:sz w:val="12"/>
          <w:szCs w:val="12"/>
        </w:rPr>
      </w:pPr>
    </w:p>
    <w:p w:rsidR="00504C3E" w:rsidRPr="00AB7CC3" w:rsidRDefault="009E5CA0" w:rsidP="009B0360">
      <w:pPr>
        <w:pStyle w:val="ListParagraph"/>
        <w:spacing w:after="0" w:line="240" w:lineRule="auto"/>
        <w:ind w:left="360"/>
        <w:rPr>
          <w:rFonts w:ascii="Myriad Pro" w:hAnsi="Myriad Pro"/>
        </w:rPr>
      </w:pPr>
      <w:r w:rsidRPr="00AB7CC3">
        <w:t>The Horticulture Program at College of DuPag</w:t>
      </w:r>
      <w:r w:rsidR="00DC76C5" w:rsidRPr="00AB7CC3">
        <w:t xml:space="preserve">e has seven programs of study and dual credit agreements </w:t>
      </w:r>
      <w:r w:rsidRPr="00AB7CC3">
        <w:t>that bridge secondary and postsecondary education with local</w:t>
      </w:r>
      <w:r w:rsidR="00DC76C5" w:rsidRPr="00AB7CC3">
        <w:t xml:space="preserve"> high schools in our district including Addiso</w:t>
      </w:r>
      <w:r w:rsidR="00AB7CC3" w:rsidRPr="00AB7CC3">
        <w:t>n Trail, Neuqua Valley, Waubonsi</w:t>
      </w:r>
      <w:r w:rsidR="00DC76C5" w:rsidRPr="00AB7CC3">
        <w:t xml:space="preserve">e Valley, West Chicago, Metea Valley, Naperville Central and Naperville North high schools.  One example is included below for the three degrees we offer within the department.  Each high school’s secondary requirements are different.  The other six programs of study with our district high schools are posted on our website </w:t>
      </w:r>
      <w:hyperlink r:id="rId20" w:history="1">
        <w:r w:rsidR="00DC76C5" w:rsidRPr="00AB7CC3">
          <w:rPr>
            <w:rStyle w:val="Hyperlink"/>
          </w:rPr>
          <w:t>http://www.cod.edu/programs/horticulture/horticulture-pathways.aspx</w:t>
        </w:r>
      </w:hyperlink>
      <w:r w:rsidR="00DC76C5" w:rsidRPr="00AB7CC3">
        <w:t xml:space="preserve"> .  We are in the process of translating these program</w:t>
      </w:r>
      <w:r w:rsidR="008A7DBA">
        <w:t>s</w:t>
      </w:r>
      <w:r w:rsidR="00DC76C5" w:rsidRPr="00AB7CC3">
        <w:t xml:space="preserve"> of studies into Spanish per the request of the high schools </w:t>
      </w:r>
      <w:r w:rsidR="008A7DBA">
        <w:t>due to their</w:t>
      </w:r>
      <w:r w:rsidR="00DC76C5" w:rsidRPr="00AB7CC3">
        <w:t xml:space="preserve"> large Hispanic population.  We have also developed agreements with Oakton, Harper, Elgin, Waubonsee and Moraine Valley Community Colleges to offer dual credit and programs of study in high school</w:t>
      </w:r>
      <w:r w:rsidR="00AB7CC3" w:rsidRPr="00AB7CC3">
        <w:t>s</w:t>
      </w:r>
      <w:r w:rsidR="00DC76C5" w:rsidRPr="00AB7CC3">
        <w:t xml:space="preserve"> with horticulture programs in </w:t>
      </w:r>
      <w:r w:rsidR="008A7DBA" w:rsidRPr="00AB7CC3">
        <w:t>th</w:t>
      </w:r>
      <w:r w:rsidR="008A7DBA">
        <w:t>eir</w:t>
      </w:r>
      <w:r w:rsidR="008A7DBA" w:rsidRPr="00AB7CC3">
        <w:t xml:space="preserve"> </w:t>
      </w:r>
      <w:r w:rsidR="00DC76C5" w:rsidRPr="00AB7CC3">
        <w:t xml:space="preserve">districts.  Those community college districts currently do not offer a horticulture program.  </w:t>
      </w:r>
      <w:r w:rsidR="0072660D" w:rsidRPr="00AB7CC3">
        <w:t xml:space="preserve">We are in the process of working with </w:t>
      </w:r>
      <w:r w:rsidR="00AB7CC3" w:rsidRPr="00AB7CC3">
        <w:t xml:space="preserve">East Aurora, </w:t>
      </w:r>
      <w:r w:rsidR="00457453">
        <w:t>Re</w:t>
      </w:r>
      <w:r w:rsidR="00AB7CC3" w:rsidRPr="00AB7CC3">
        <w:t xml:space="preserve">avis and Rolling Meadows high </w:t>
      </w:r>
      <w:r w:rsidR="0072660D" w:rsidRPr="00AB7CC3">
        <w:t xml:space="preserve">schools </w:t>
      </w:r>
      <w:r w:rsidR="00ED65E1">
        <w:t>to</w:t>
      </w:r>
      <w:r w:rsidR="00ED65E1" w:rsidRPr="00AB7CC3">
        <w:t xml:space="preserve"> </w:t>
      </w:r>
      <w:r w:rsidR="0072660D" w:rsidRPr="00AB7CC3">
        <w:t>develo</w:t>
      </w:r>
      <w:r w:rsidR="00ED65E1">
        <w:t>p</w:t>
      </w:r>
      <w:r w:rsidR="0072660D" w:rsidRPr="00AB7CC3">
        <w:t xml:space="preserve"> additional agreements.  </w:t>
      </w:r>
      <w:r w:rsidR="00BF39A0" w:rsidRPr="00AB7CC3">
        <w:br/>
      </w:r>
      <w:r w:rsidRPr="00AB7CC3">
        <w:rPr>
          <w:rFonts w:ascii="Myriad Pro" w:hAnsi="Myriad Pro"/>
          <w:noProof/>
        </w:rPr>
        <w:t xml:space="preserve"> </w:t>
      </w:r>
      <w:r w:rsidR="00C81B68">
        <w:rPr>
          <w:rFonts w:ascii="Myriad Pro" w:hAnsi="Myriad Pro"/>
          <w:noProof/>
        </w:rPr>
        <w:t xml:space="preserve">  </w:t>
      </w:r>
      <w:r>
        <w:rPr>
          <w:noProof/>
        </w:rPr>
        <w:drawing>
          <wp:inline distT="0" distB="0" distL="0" distR="0" wp14:anchorId="4A103044" wp14:editId="6A188448">
            <wp:extent cx="5400293" cy="415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ea 9.jpg"/>
                    <pic:cNvPicPr/>
                  </pic:nvPicPr>
                  <pic:blipFill rotWithShape="1">
                    <a:blip r:embed="rId21">
                      <a:extLst>
                        <a:ext uri="{28A0092B-C50C-407E-A947-70E740481C1C}">
                          <a14:useLocalDpi xmlns:a14="http://schemas.microsoft.com/office/drawing/2010/main" val="0"/>
                        </a:ext>
                      </a:extLst>
                    </a:blip>
                    <a:srcRect l="6249" t="4770" r="3526" b="5434"/>
                    <a:stretch/>
                  </pic:blipFill>
                  <pic:spPr bwMode="auto">
                    <a:xfrm>
                      <a:off x="0" y="0"/>
                      <a:ext cx="5489871" cy="4222227"/>
                    </a:xfrm>
                    <a:prstGeom prst="rect">
                      <a:avLst/>
                    </a:prstGeom>
                    <a:ln>
                      <a:noFill/>
                    </a:ln>
                    <a:extLst>
                      <a:ext uri="{53640926-AAD7-44D8-BBD7-CCE9431645EC}">
                        <a14:shadowObscured xmlns:a14="http://schemas.microsoft.com/office/drawing/2010/main"/>
                      </a:ext>
                    </a:extLst>
                  </pic:spPr>
                </pic:pic>
              </a:graphicData>
            </a:graphic>
          </wp:inline>
        </w:drawing>
      </w:r>
    </w:p>
    <w:p w:rsidR="009E5CA0" w:rsidRPr="00C81B68" w:rsidRDefault="00C81B68" w:rsidP="00C81B68">
      <w:pPr>
        <w:spacing w:after="0" w:line="240" w:lineRule="auto"/>
        <w:rPr>
          <w:rFonts w:ascii="Myriad Pro" w:hAnsi="Myriad Pro"/>
        </w:rPr>
      </w:pPr>
      <w:r>
        <w:rPr>
          <w:rFonts w:ascii="Myriad Pro" w:hAnsi="Myriad Pro"/>
        </w:rPr>
        <w:lastRenderedPageBreak/>
        <w:t xml:space="preserve">      </w:t>
      </w:r>
      <w:r w:rsidR="009E5CA0">
        <w:rPr>
          <w:noProof/>
        </w:rPr>
        <w:drawing>
          <wp:inline distT="0" distB="0" distL="0" distR="0" wp14:anchorId="4997B2D2" wp14:editId="5BB3F502">
            <wp:extent cx="5534025" cy="430095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ea 10.jpg"/>
                    <pic:cNvPicPr/>
                  </pic:nvPicPr>
                  <pic:blipFill rotWithShape="1">
                    <a:blip r:embed="rId22">
                      <a:extLst>
                        <a:ext uri="{28A0092B-C50C-407E-A947-70E740481C1C}">
                          <a14:useLocalDpi xmlns:a14="http://schemas.microsoft.com/office/drawing/2010/main" val="0"/>
                        </a:ext>
                      </a:extLst>
                    </a:blip>
                    <a:srcRect l="6570" t="4770" r="3526" b="4811"/>
                    <a:stretch/>
                  </pic:blipFill>
                  <pic:spPr bwMode="auto">
                    <a:xfrm>
                      <a:off x="0" y="0"/>
                      <a:ext cx="5589262" cy="4343882"/>
                    </a:xfrm>
                    <a:prstGeom prst="rect">
                      <a:avLst/>
                    </a:prstGeom>
                    <a:ln>
                      <a:noFill/>
                    </a:ln>
                    <a:extLst>
                      <a:ext uri="{53640926-AAD7-44D8-BBD7-CCE9431645EC}">
                        <a14:shadowObscured xmlns:a14="http://schemas.microsoft.com/office/drawing/2010/main"/>
                      </a:ext>
                    </a:extLst>
                  </pic:spPr>
                </pic:pic>
              </a:graphicData>
            </a:graphic>
          </wp:inline>
        </w:drawing>
      </w:r>
    </w:p>
    <w:p w:rsidR="009A4071" w:rsidRPr="00C81B68" w:rsidRDefault="00C81B68" w:rsidP="00C81B68">
      <w:pPr>
        <w:spacing w:after="0" w:line="240" w:lineRule="auto"/>
        <w:rPr>
          <w:rFonts w:ascii="Myriad Pro" w:hAnsi="Myriad Pro"/>
        </w:rPr>
      </w:pPr>
      <w:r>
        <w:rPr>
          <w:rFonts w:ascii="Myriad Pro" w:hAnsi="Myriad Pro"/>
        </w:rPr>
        <w:t xml:space="preserve">     </w:t>
      </w:r>
      <w:r w:rsidR="009E5CA0">
        <w:rPr>
          <w:noProof/>
        </w:rPr>
        <w:drawing>
          <wp:inline distT="0" distB="0" distL="0" distR="0" wp14:anchorId="21CB3BF3" wp14:editId="0CC7942D">
            <wp:extent cx="5553075" cy="431796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ea 11.jpg"/>
                    <pic:cNvPicPr/>
                  </pic:nvPicPr>
                  <pic:blipFill rotWithShape="1">
                    <a:blip r:embed="rId23">
                      <a:extLst>
                        <a:ext uri="{28A0092B-C50C-407E-A947-70E740481C1C}">
                          <a14:useLocalDpi xmlns:a14="http://schemas.microsoft.com/office/drawing/2010/main" val="0"/>
                        </a:ext>
                      </a:extLst>
                    </a:blip>
                    <a:srcRect l="6411" t="4770" r="3525" b="4603"/>
                    <a:stretch/>
                  </pic:blipFill>
                  <pic:spPr bwMode="auto">
                    <a:xfrm>
                      <a:off x="0" y="0"/>
                      <a:ext cx="5603117" cy="4356872"/>
                    </a:xfrm>
                    <a:prstGeom prst="rect">
                      <a:avLst/>
                    </a:prstGeom>
                    <a:ln>
                      <a:noFill/>
                    </a:ln>
                    <a:extLst>
                      <a:ext uri="{53640926-AAD7-44D8-BBD7-CCE9431645EC}">
                        <a14:shadowObscured xmlns:a14="http://schemas.microsoft.com/office/drawing/2010/main"/>
                      </a:ext>
                    </a:extLst>
                  </pic:spPr>
                </pic:pic>
              </a:graphicData>
            </a:graphic>
          </wp:inline>
        </w:drawing>
      </w: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Pr="008915A7" w:rsidRDefault="00794604" w:rsidP="00794604">
      <w:pPr>
        <w:pStyle w:val="ListParagraph"/>
        <w:spacing w:after="0" w:line="240" w:lineRule="auto"/>
        <w:ind w:left="360"/>
      </w:pPr>
    </w:p>
    <w:p w:rsidR="00794604" w:rsidRPr="008915A7" w:rsidRDefault="0015591C" w:rsidP="00794604">
      <w:pPr>
        <w:pStyle w:val="ListParagraph"/>
        <w:spacing w:after="0" w:line="240" w:lineRule="auto"/>
        <w:ind w:left="360"/>
      </w:pPr>
      <w:r w:rsidRPr="008915A7">
        <w:t xml:space="preserve">The horticulture program at College of DuPage provides students with opportunities to acquire the competencies </w:t>
      </w:r>
      <w:r w:rsidR="00ED65E1">
        <w:t>valued</w:t>
      </w:r>
      <w:r w:rsidR="00ED65E1" w:rsidRPr="008915A7">
        <w:t xml:space="preserve"> </w:t>
      </w:r>
      <w:r w:rsidRPr="008915A7">
        <w:t xml:space="preserve">in today’s workplace such as critical thinking, collaboration, problem solving, innovation, teamwork and communication.  The program addresses the goals of college and career readiness and provides learning options that are appealing </w:t>
      </w:r>
      <w:r w:rsidR="00ED65E1">
        <w:t>to</w:t>
      </w:r>
      <w:r w:rsidR="00ED65E1" w:rsidRPr="008915A7">
        <w:t xml:space="preserve"> </w:t>
      </w:r>
      <w:r w:rsidRPr="008915A7">
        <w:t xml:space="preserve">students.  The program is aligned to rigorous academic standards and postsecondary expectations and </w:t>
      </w:r>
      <w:r w:rsidR="00ED65E1">
        <w:t xml:space="preserve">it </w:t>
      </w:r>
      <w:r w:rsidRPr="008915A7">
        <w:t>use</w:t>
      </w:r>
      <w:r w:rsidR="00ED65E1">
        <w:t>s</w:t>
      </w:r>
      <w:r w:rsidRPr="008915A7">
        <w:t xml:space="preserve"> applied, contextual and experiential learning to help students see the relevance of what they are learning in the classroom and its connections to careers in the industry. </w:t>
      </w:r>
      <w:r w:rsidR="00CA6FCF" w:rsidRPr="008915A7">
        <w:t xml:space="preserve"> Our advisory board reviews this on an ongoing basis and makes recommendations</w:t>
      </w:r>
      <w:r w:rsidR="009F6D9A" w:rsidRPr="008915A7">
        <w:t xml:space="preserve"> based on industry needs</w:t>
      </w:r>
      <w:r w:rsidR="00CA6FCF" w:rsidRPr="008915A7">
        <w:t xml:space="preserve">.  </w:t>
      </w:r>
      <w:r w:rsidRPr="008915A7">
        <w:t xml:space="preserve"> One specific example in the horticulture program is horticulture math.  Each student that completes a degree in horticulture and many of our certificates is required to take horticulture math as their degree requirement.  Horticulture math is aligned to rigorous academic math standards and teaches the relevant and applied information students would be using in a career in the field.  </w:t>
      </w:r>
    </w:p>
    <w:p w:rsidR="00BF39A0" w:rsidRPr="00D55E06" w:rsidRDefault="00BF39A0" w:rsidP="00D55E06">
      <w:pPr>
        <w:spacing w:after="0" w:line="240" w:lineRule="auto"/>
        <w:rPr>
          <w:rFonts w:ascii="Myriad Pro" w:hAnsi="Myriad Pro"/>
        </w:rPr>
      </w:pPr>
      <w:r w:rsidRPr="00D55E06">
        <w:rPr>
          <w:rFonts w:ascii="Myriad Pro" w:hAnsi="Myriad Pro"/>
        </w:rPr>
        <w:br/>
      </w:r>
    </w:p>
    <w:p w:rsidR="00F1357A" w:rsidRPr="008915A7" w:rsidRDefault="003F4C73" w:rsidP="00E51805">
      <w:pPr>
        <w:pStyle w:val="ListParagraph"/>
        <w:numPr>
          <w:ilvl w:val="0"/>
          <w:numId w:val="1"/>
        </w:numPr>
        <w:spacing w:after="0" w:line="240" w:lineRule="auto"/>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8915A7" w:rsidRDefault="008915A7" w:rsidP="008915A7">
      <w:pPr>
        <w:pStyle w:val="ListParagraph"/>
        <w:spacing w:after="0" w:line="240" w:lineRule="auto"/>
        <w:ind w:left="360"/>
      </w:pPr>
      <w:r w:rsidRPr="008915A7">
        <w:t xml:space="preserve">College of DuPage’s Dual Credit Program is an opportunity for qualified high school students to enroll in a college-level course and, upon successful completion, earn both college and high school credit.  The college courses are taught at the high school during the regular school day by high school teachers who are credentialed as adjunct faculty at College of DuPage. </w:t>
      </w:r>
      <w:r w:rsidR="00597960">
        <w:t>C</w:t>
      </w:r>
      <w:r w:rsidRPr="008915A7">
        <w:t xml:space="preserve">urrently </w:t>
      </w:r>
      <w:r w:rsidR="00597960">
        <w:t>there are</w:t>
      </w:r>
      <w:r w:rsidRPr="008915A7">
        <w:t xml:space="preserve"> seven dual credit agreements worked out with Addison Trail, Neuqua Valley, Waubonsie Valley, </w:t>
      </w:r>
      <w:r w:rsidRPr="00FC5884">
        <w:t>West Chicago, Metea Valley, Naperville Central and Naperville North high schools.</w:t>
      </w:r>
      <w:r w:rsidR="00976A05" w:rsidRPr="00FC5884">
        <w:t xml:space="preserve">  </w:t>
      </w:r>
      <w:r w:rsidR="00781B2A">
        <w:t xml:space="preserve">Students have the option to enroll in seven dual credit courses (data shown below).  </w:t>
      </w:r>
      <w:r w:rsidR="00976A05" w:rsidRPr="00FC5884">
        <w:t>We have also developed agreements with</w:t>
      </w:r>
      <w:r w:rsidR="00576DA7" w:rsidRPr="00FC5884">
        <w:t xml:space="preserve"> surrounding community college districts including</w:t>
      </w:r>
      <w:r w:rsidR="00976A05" w:rsidRPr="00FC5884">
        <w:t xml:space="preserve"> Oakton, Harper, Elgin, Waubonsee and Moraine Valley to offer dual credit and programs of study in high schools with horticulture programs in those districts.  Those surrounding community college districts currently do not offer a horticulture program.  </w:t>
      </w:r>
      <w:r w:rsidR="0046526E" w:rsidRPr="00FC5884">
        <w:t>Additional</w:t>
      </w:r>
      <w:r w:rsidR="00576DA7" w:rsidRPr="00FC5884">
        <w:t xml:space="preserve"> programs of study</w:t>
      </w:r>
      <w:r w:rsidR="0046526E" w:rsidRPr="00FC5884">
        <w:t xml:space="preserve"> agreements </w:t>
      </w:r>
      <w:r w:rsidR="00976A05" w:rsidRPr="00FC5884">
        <w:t xml:space="preserve">with East Aurora, Reavis and Rolling Meadows high schools </w:t>
      </w:r>
      <w:r w:rsidR="0046526E" w:rsidRPr="00FC5884">
        <w:t>are in development</w:t>
      </w:r>
      <w:r w:rsidR="00976A05" w:rsidRPr="00FC5884">
        <w:t>.</w:t>
      </w:r>
      <w:r w:rsidR="00976A05" w:rsidRPr="00AB7CC3">
        <w:t xml:space="preserve">  </w:t>
      </w:r>
      <w:r w:rsidR="00FC5884">
        <w:t xml:space="preserve">The College is looking into dual enrollment classes for high school students in the future.  </w:t>
      </w:r>
    </w:p>
    <w:p w:rsidR="00E51805" w:rsidRDefault="00781B2A" w:rsidP="00781B2A">
      <w:pPr>
        <w:spacing w:after="0" w:line="240" w:lineRule="auto"/>
        <w:jc w:val="center"/>
        <w:rPr>
          <w:rFonts w:ascii="Myriad Pro" w:hAnsi="Myriad Pro"/>
          <w:b/>
          <w:color w:val="009AA6"/>
          <w:sz w:val="32"/>
        </w:rPr>
      </w:pPr>
      <w:r>
        <w:rPr>
          <w:rFonts w:ascii="Myriad Pro" w:hAnsi="Myriad Pro"/>
          <w:b/>
          <w:noProof/>
          <w:color w:val="009AA6"/>
          <w:sz w:val="32"/>
        </w:rPr>
        <w:drawing>
          <wp:inline distT="0" distB="0" distL="0" distR="0">
            <wp:extent cx="5353050" cy="23391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11-20_19-05-23.jpg"/>
                    <pic:cNvPicPr/>
                  </pic:nvPicPr>
                  <pic:blipFill>
                    <a:blip r:embed="rId24">
                      <a:extLst>
                        <a:ext uri="{28A0092B-C50C-407E-A947-70E740481C1C}">
                          <a14:useLocalDpi xmlns:a14="http://schemas.microsoft.com/office/drawing/2010/main" val="0"/>
                        </a:ext>
                      </a:extLst>
                    </a:blip>
                    <a:stretch>
                      <a:fillRect/>
                    </a:stretch>
                  </pic:blipFill>
                  <pic:spPr>
                    <a:xfrm>
                      <a:off x="0" y="0"/>
                      <a:ext cx="5375149" cy="2348757"/>
                    </a:xfrm>
                    <a:prstGeom prst="rect">
                      <a:avLst/>
                    </a:prstGeom>
                  </pic:spPr>
                </pic:pic>
              </a:graphicData>
            </a:graphic>
          </wp:inline>
        </w:drawing>
      </w: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82388F"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82388F" w:rsidRPr="00A45272">
        <w:tc>
          <w:tcPr>
            <w:tcW w:w="2009" w:type="dxa"/>
          </w:tcPr>
          <w:p w:rsidR="00235BE1" w:rsidRPr="00267CF9" w:rsidRDefault="00235BE1" w:rsidP="001D2A42"/>
          <w:p w:rsidR="00235BE1" w:rsidRPr="00267CF9" w:rsidRDefault="00F41182" w:rsidP="001D2A42">
            <w:r w:rsidRPr="00267CF9">
              <w:t>DeVry</w:t>
            </w:r>
            <w:r w:rsidR="000D3F16" w:rsidRPr="00267CF9">
              <w:t xml:space="preserve"> University</w:t>
            </w:r>
          </w:p>
          <w:p w:rsidR="00757B35" w:rsidRPr="00267CF9" w:rsidRDefault="00757B35" w:rsidP="001D2A42"/>
        </w:tc>
        <w:tc>
          <w:tcPr>
            <w:tcW w:w="3987" w:type="dxa"/>
          </w:tcPr>
          <w:p w:rsidR="00235BE1" w:rsidRPr="00267CF9" w:rsidRDefault="00576DA7" w:rsidP="001D2A42">
            <w:r w:rsidRPr="00267CF9">
              <w:t>Option for students graduating with a</w:t>
            </w:r>
            <w:r w:rsidR="001B24EE" w:rsidRPr="00267CF9">
              <w:t>n</w:t>
            </w:r>
            <w:r w:rsidRPr="00267CF9">
              <w:t xml:space="preserve"> Associate Degree in Applied Science in Horticulture to obtain a Bachelor Degree in Technical Management with an emphasis in Horticulture.  Students are able to transfer in up to 80 credit hours from College of DuPage</w:t>
            </w:r>
            <w:r w:rsidR="003D71D6" w:rsidRPr="00267CF9">
              <w:t xml:space="preserve"> including their horticulture classes.</w:t>
            </w:r>
          </w:p>
        </w:tc>
        <w:tc>
          <w:tcPr>
            <w:tcW w:w="3495" w:type="dxa"/>
          </w:tcPr>
          <w:p w:rsidR="00235BE1" w:rsidRPr="00267CF9" w:rsidRDefault="003D71D6" w:rsidP="001D2A42">
            <w:r w:rsidRPr="00267CF9">
              <w:t>3 years</w:t>
            </w:r>
          </w:p>
          <w:p w:rsidR="003D71D6" w:rsidRPr="00267CF9" w:rsidRDefault="003D71D6" w:rsidP="001D2A42">
            <w:r w:rsidRPr="00267CF9">
              <w:t xml:space="preserve">Both College of DuPage and DeVry University sat down and worked out this degree option for students seeking to transfer to obtain a bachelor degree.  </w:t>
            </w:r>
          </w:p>
        </w:tc>
      </w:tr>
      <w:tr w:rsidR="0082388F" w:rsidRPr="00A45272">
        <w:tc>
          <w:tcPr>
            <w:tcW w:w="2009" w:type="dxa"/>
          </w:tcPr>
          <w:p w:rsidR="00235BE1" w:rsidRPr="00267CF9" w:rsidRDefault="00235BE1" w:rsidP="001D2A42"/>
          <w:p w:rsidR="00235BE1" w:rsidRPr="00267CF9" w:rsidRDefault="00235BE1" w:rsidP="001D2A42"/>
          <w:p w:rsidR="00757B35" w:rsidRPr="00267CF9" w:rsidRDefault="00457453" w:rsidP="001D2A42">
            <w:r w:rsidRPr="00267CF9">
              <w:t>Southern Illinois University</w:t>
            </w:r>
          </w:p>
          <w:p w:rsidR="00235BE1" w:rsidRPr="00267CF9" w:rsidRDefault="00235BE1" w:rsidP="001D2A42"/>
        </w:tc>
        <w:tc>
          <w:tcPr>
            <w:tcW w:w="3987" w:type="dxa"/>
          </w:tcPr>
          <w:p w:rsidR="00235BE1" w:rsidRPr="00267CF9" w:rsidRDefault="00457453" w:rsidP="001D2A42">
            <w:r w:rsidRPr="00267CF9">
              <w:t>An articulation agreement is currently being developed that would allow a student to apply credits earned in the Horticulture Program at Colleg</w:t>
            </w:r>
            <w:r w:rsidR="000F2025">
              <w:t>e of DuPage towards a bachelor d</w:t>
            </w:r>
            <w:r w:rsidRPr="00267CF9">
              <w:t xml:space="preserve">egree and specialization in production horticulture, landscape horticulture, or production horticulture turfgrass management. </w:t>
            </w:r>
          </w:p>
        </w:tc>
        <w:tc>
          <w:tcPr>
            <w:tcW w:w="3495" w:type="dxa"/>
          </w:tcPr>
          <w:p w:rsidR="00235BE1" w:rsidRPr="00267CF9" w:rsidRDefault="00337150" w:rsidP="001D2A42">
            <w:r w:rsidRPr="00267CF9">
              <w:t>1</w:t>
            </w:r>
            <w:r w:rsidRPr="00267CF9">
              <w:rPr>
                <w:vertAlign w:val="superscript"/>
              </w:rPr>
              <w:t>st</w:t>
            </w:r>
            <w:r w:rsidRPr="00267CF9">
              <w:t xml:space="preserve"> year – in progress</w:t>
            </w:r>
          </w:p>
          <w:p w:rsidR="00337150" w:rsidRPr="00267CF9" w:rsidRDefault="00337150" w:rsidP="001D2A42">
            <w:r w:rsidRPr="00267CF9">
              <w:t>Both College of DuPage and Southern Illinois University have b</w:t>
            </w:r>
            <w:r w:rsidR="000F2025">
              <w:t>een working out an articulation</w:t>
            </w:r>
            <w:r w:rsidRPr="00267CF9">
              <w:t xml:space="preserve"> agreement option for students seeking to transfer to obtain a bachelor degree.  This agreement should be finalized within the next month or so.</w:t>
            </w:r>
            <w:r w:rsidR="00624099">
              <w:t xml:space="preserve">   Option for students to pu</w:t>
            </w:r>
            <w:r w:rsidR="001B24EE" w:rsidRPr="00267CF9">
              <w:t>rsue if they do decide to transfer to obtain a bachelor degree in the field of horticulture</w:t>
            </w:r>
          </w:p>
          <w:p w:rsidR="00337150" w:rsidRPr="00267CF9" w:rsidRDefault="00337150" w:rsidP="001D2A42"/>
        </w:tc>
      </w:tr>
      <w:tr w:rsidR="0082388F" w:rsidRPr="00A45272">
        <w:tc>
          <w:tcPr>
            <w:tcW w:w="2009" w:type="dxa"/>
          </w:tcPr>
          <w:p w:rsidR="00235BE1" w:rsidRPr="00267CF9" w:rsidRDefault="00235BE1" w:rsidP="001D2A42"/>
          <w:p w:rsidR="00235BE1" w:rsidRPr="00267CF9" w:rsidRDefault="00337150" w:rsidP="001D2A42">
            <w:r w:rsidRPr="00267CF9">
              <w:t>Illinois Green Industry Association, H.O.P.E. Program, Horticultural Occupational &amp; Professional Experience</w:t>
            </w:r>
          </w:p>
          <w:p w:rsidR="00757B35" w:rsidRPr="00267CF9" w:rsidRDefault="00757B35" w:rsidP="001D2A42"/>
          <w:p w:rsidR="00235BE1" w:rsidRPr="00267CF9" w:rsidRDefault="00235BE1" w:rsidP="001D2A42"/>
        </w:tc>
        <w:tc>
          <w:tcPr>
            <w:tcW w:w="3987" w:type="dxa"/>
          </w:tcPr>
          <w:p w:rsidR="00337150" w:rsidRPr="00267CF9" w:rsidRDefault="00337150" w:rsidP="00337150">
            <w:pPr>
              <w:pStyle w:val="NoSpacing"/>
            </w:pPr>
            <w:r w:rsidRPr="00267CF9">
              <w:t xml:space="preserve">Provide students with an opportunity to experience the Illinois Green Industry with a "hands-on" approach, demonstrating the potential career opportunities that exist within the field of Horticulture. </w:t>
            </w:r>
            <w:r w:rsidR="000F2025">
              <w:t>From September</w:t>
            </w:r>
            <w:r w:rsidR="0082388F" w:rsidRPr="00267CF9">
              <w:t xml:space="preserve"> through mid-spring students are provided business work experiences and educational opportunities that will give them an advance start on their career. It also provides them a better understanding of the inner workings of a typical green industry business. </w:t>
            </w:r>
            <w:hyperlink r:id="rId25" w:history="1">
              <w:r w:rsidRPr="00267CF9">
                <w:rPr>
                  <w:rStyle w:val="Hyperlink"/>
                </w:rPr>
                <w:t>https://www.illinoisgreen.net/hope-program</w:t>
              </w:r>
            </w:hyperlink>
            <w:r w:rsidRPr="00267CF9">
              <w:t xml:space="preserve"> </w:t>
            </w:r>
          </w:p>
          <w:p w:rsidR="00235BE1" w:rsidRPr="00267CF9" w:rsidRDefault="00235BE1" w:rsidP="001D2A42"/>
        </w:tc>
        <w:tc>
          <w:tcPr>
            <w:tcW w:w="3495" w:type="dxa"/>
          </w:tcPr>
          <w:p w:rsidR="001B24EE" w:rsidRPr="00267CF9" w:rsidRDefault="001B24EE" w:rsidP="00337150">
            <w:r w:rsidRPr="00267CF9">
              <w:t>39 years</w:t>
            </w:r>
          </w:p>
          <w:p w:rsidR="00235BE1" w:rsidRPr="00267CF9" w:rsidRDefault="00337150" w:rsidP="00337150">
            <w:r w:rsidRPr="00267CF9">
              <w:t xml:space="preserve">Since 1979, the Illinois Green Industry Association has been administering </w:t>
            </w:r>
            <w:r w:rsidR="000F2025">
              <w:t>the H.O.P.E. program with College of DuPage</w:t>
            </w:r>
            <w:r w:rsidRPr="00267CF9">
              <w:t xml:space="preserve"> faculty support and numerous students participating.</w:t>
            </w:r>
          </w:p>
        </w:tc>
      </w:tr>
    </w:tbl>
    <w:p w:rsidR="00F1357A" w:rsidRDefault="00F1357A" w:rsidP="00A45272">
      <w:pPr>
        <w:spacing w:after="0" w:line="240" w:lineRule="auto"/>
        <w:rPr>
          <w:rFonts w:ascii="Myriad Pro" w:hAnsi="Myriad Pro"/>
        </w:rPr>
      </w:pPr>
    </w:p>
    <w:p w:rsidR="001B24EE" w:rsidRDefault="001B24EE" w:rsidP="00A45272">
      <w:pPr>
        <w:spacing w:after="0" w:line="240" w:lineRule="auto"/>
        <w:rPr>
          <w:rFonts w:ascii="Myriad Pro" w:hAnsi="Myriad Pro"/>
        </w:rPr>
      </w:pPr>
    </w:p>
    <w:p w:rsidR="001B24EE" w:rsidRPr="00A45272" w:rsidRDefault="001B24EE"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Default="00D74E2F" w:rsidP="00D74E2F">
      <w:pPr>
        <w:spacing w:after="0" w:line="240" w:lineRule="auto"/>
        <w:rPr>
          <w:rFonts w:ascii="Myriad Pro" w:hAnsi="Myriad Pro"/>
        </w:rPr>
      </w:pPr>
    </w:p>
    <w:p w:rsidR="008A5AA5" w:rsidRPr="00267CF9" w:rsidRDefault="008A5AA5" w:rsidP="008A5AA5">
      <w:pPr>
        <w:autoSpaceDE w:val="0"/>
        <w:autoSpaceDN w:val="0"/>
        <w:adjustRightInd w:val="0"/>
        <w:spacing w:after="0" w:line="240" w:lineRule="auto"/>
        <w:rPr>
          <w:rFonts w:cs="Times#20New#20Roman"/>
        </w:rPr>
      </w:pPr>
      <w:r w:rsidRPr="00267CF9">
        <w:rPr>
          <w:rFonts w:cs="Times#20New#20Roman"/>
        </w:rPr>
        <w:t>According to the D</w:t>
      </w:r>
      <w:r w:rsidR="00B766C9" w:rsidRPr="00267CF9">
        <w:rPr>
          <w:rFonts w:cs="Times#20New#20Roman"/>
        </w:rPr>
        <w:t>epartment of Labor Statistics</w:t>
      </w:r>
      <w:r w:rsidRPr="00267CF9">
        <w:rPr>
          <w:rFonts w:cs="Times#20New#20Roman"/>
        </w:rPr>
        <w:t>, College of DuPage is situated in a Chicago metropolitan area with the highest employment l</w:t>
      </w:r>
      <w:r w:rsidR="00B766C9" w:rsidRPr="00267CF9">
        <w:rPr>
          <w:rFonts w:cs="Times#20New#20Roman"/>
        </w:rPr>
        <w:t xml:space="preserve">evel of landscaping and grounds </w:t>
      </w:r>
      <w:r w:rsidRPr="00267CF9">
        <w:rPr>
          <w:rFonts w:cs="Times#20New#20Roman"/>
        </w:rPr>
        <w:t xml:space="preserve">workers in the </w:t>
      </w:r>
      <w:r w:rsidR="00B766C9" w:rsidRPr="00267CF9">
        <w:rPr>
          <w:rFonts w:cs="Times#20New#20Roman"/>
        </w:rPr>
        <w:t>U.S. employing over 20,030,</w:t>
      </w:r>
      <w:r w:rsidRPr="00267CF9">
        <w:rPr>
          <w:rFonts w:cs="Times#20New#20Roman"/>
        </w:rPr>
        <w:t xml:space="preserve"> with one of the highest annu</w:t>
      </w:r>
      <w:r w:rsidR="00B766C9" w:rsidRPr="00267CF9">
        <w:rPr>
          <w:rFonts w:cs="Times#20New#20Roman"/>
        </w:rPr>
        <w:t>al mean wages</w:t>
      </w:r>
      <w:r w:rsidRPr="00267CF9">
        <w:rPr>
          <w:rFonts w:cs="Times#20New#20Roman"/>
        </w:rPr>
        <w:t xml:space="preserve">. </w:t>
      </w:r>
      <w:r w:rsidR="00912010" w:rsidRPr="00267CF9">
        <w:rPr>
          <w:rFonts w:cs="Times#20New#20Roman"/>
        </w:rPr>
        <w:t>T</w:t>
      </w:r>
      <w:r w:rsidRPr="00267CF9">
        <w:rPr>
          <w:rFonts w:cs="Times#20New#20Roman"/>
        </w:rPr>
        <w:t>he National Association of Landscape Professionals produc</w:t>
      </w:r>
      <w:r w:rsidR="00912010" w:rsidRPr="00267CF9">
        <w:rPr>
          <w:rFonts w:cs="Times#20New#20Roman"/>
        </w:rPr>
        <w:t>es</w:t>
      </w:r>
      <w:r w:rsidRPr="00267CF9">
        <w:rPr>
          <w:rFonts w:cs="Times#20New#20Roman"/>
        </w:rPr>
        <w:t xml:space="preserve"> labor market data and recruitment materials that </w:t>
      </w:r>
      <w:r w:rsidR="00B766C9" w:rsidRPr="00267CF9">
        <w:rPr>
          <w:rFonts w:cs="Times#20New#20Roman"/>
        </w:rPr>
        <w:t>are</w:t>
      </w:r>
      <w:r w:rsidRPr="00267CF9">
        <w:rPr>
          <w:rFonts w:cs="Times#20New#20Roman"/>
        </w:rPr>
        <w:t xml:space="preserve"> use</w:t>
      </w:r>
      <w:r w:rsidR="00912010" w:rsidRPr="00267CF9">
        <w:rPr>
          <w:rFonts w:cs="Times#20New#20Roman"/>
        </w:rPr>
        <w:t>d</w:t>
      </w:r>
      <w:r w:rsidRPr="00267CF9">
        <w:rPr>
          <w:rFonts w:cs="Times#20New#20Roman"/>
        </w:rPr>
        <w:t xml:space="preserve"> to help align our program to the needs of the workforce and industry.</w:t>
      </w:r>
    </w:p>
    <w:p w:rsidR="008A5AA5" w:rsidRPr="00267CF9" w:rsidRDefault="008A5AA5" w:rsidP="008A5AA5">
      <w:pPr>
        <w:autoSpaceDE w:val="0"/>
        <w:autoSpaceDN w:val="0"/>
        <w:adjustRightInd w:val="0"/>
        <w:spacing w:after="0" w:line="240" w:lineRule="auto"/>
        <w:rPr>
          <w:rFonts w:cs="Times#20New#20Roman"/>
        </w:rPr>
      </w:pPr>
    </w:p>
    <w:p w:rsidR="008A5AA5" w:rsidRPr="00267CF9" w:rsidRDefault="008A5AA5" w:rsidP="008A5AA5">
      <w:pPr>
        <w:autoSpaceDE w:val="0"/>
        <w:autoSpaceDN w:val="0"/>
        <w:adjustRightInd w:val="0"/>
        <w:spacing w:after="0" w:line="240" w:lineRule="auto"/>
        <w:rPr>
          <w:rFonts w:cs="Times#20New#20Roman"/>
        </w:rPr>
      </w:pPr>
      <w:r w:rsidRPr="00267CF9">
        <w:rPr>
          <w:rFonts w:cs="Times#20New#20Roman"/>
        </w:rPr>
        <w:t>Employment in the Landscape Industry</w:t>
      </w:r>
      <w:r w:rsidR="00B766C9" w:rsidRPr="00267CF9">
        <w:rPr>
          <w:rFonts w:cs="Times#20New#20Roman"/>
        </w:rPr>
        <w:t xml:space="preserve"> is projected to grow as fast</w:t>
      </w:r>
      <w:r w:rsidR="001B24EE" w:rsidRPr="00267CF9">
        <w:rPr>
          <w:rFonts w:cs="Times#20New#20Roman"/>
        </w:rPr>
        <w:t xml:space="preserve"> </w:t>
      </w:r>
      <w:r w:rsidR="00624099">
        <w:rPr>
          <w:rFonts w:cs="Times#20New#20Roman"/>
        </w:rPr>
        <w:t xml:space="preserve">as </w:t>
      </w:r>
      <w:r w:rsidRPr="00267CF9">
        <w:rPr>
          <w:rFonts w:cs="Times#20New#20Roman"/>
        </w:rPr>
        <w:t>or faster than most occupations in DuPage County:</w:t>
      </w:r>
    </w:p>
    <w:p w:rsidR="008A5AA5" w:rsidRPr="00267CF9" w:rsidRDefault="008A5AA5" w:rsidP="008A5AA5">
      <w:pPr>
        <w:autoSpaceDE w:val="0"/>
        <w:autoSpaceDN w:val="0"/>
        <w:adjustRightInd w:val="0"/>
        <w:spacing w:after="0" w:line="240" w:lineRule="auto"/>
        <w:rPr>
          <w:rFonts w:cs="Times#20New#20Roman"/>
        </w:rPr>
      </w:pPr>
    </w:p>
    <w:p w:rsidR="008A5AA5" w:rsidRPr="00267CF9" w:rsidRDefault="00B766C9" w:rsidP="008A5AA5">
      <w:pPr>
        <w:pStyle w:val="ListParagraph"/>
        <w:numPr>
          <w:ilvl w:val="0"/>
          <w:numId w:val="18"/>
        </w:numPr>
        <w:autoSpaceDE w:val="0"/>
        <w:autoSpaceDN w:val="0"/>
        <w:adjustRightInd w:val="0"/>
        <w:spacing w:after="0" w:line="240" w:lineRule="auto"/>
        <w:rPr>
          <w:rFonts w:cs="Times#20New#20Roman"/>
        </w:rPr>
      </w:pPr>
      <w:r w:rsidRPr="00267CF9">
        <w:rPr>
          <w:rFonts w:cs="Times#20New#20Roman"/>
        </w:rPr>
        <w:t>Grounds</w:t>
      </w:r>
      <w:r w:rsidR="008A5AA5" w:rsidRPr="00267CF9">
        <w:rPr>
          <w:rFonts w:cs="Times#20New#20Roman"/>
        </w:rPr>
        <w:t xml:space="preserve"> Workers is projected to grow 13.20 percent from 2012 to 2022 with 238 annual job openings in DuPage County. Nationally, employment is projected to grow 18.2%.</w:t>
      </w:r>
    </w:p>
    <w:p w:rsidR="008A5AA5" w:rsidRPr="00267CF9" w:rsidRDefault="002848E8" w:rsidP="008A5AA5">
      <w:pPr>
        <w:pStyle w:val="ListParagraph"/>
        <w:numPr>
          <w:ilvl w:val="0"/>
          <w:numId w:val="18"/>
        </w:numPr>
        <w:autoSpaceDE w:val="0"/>
        <w:autoSpaceDN w:val="0"/>
        <w:adjustRightInd w:val="0"/>
        <w:spacing w:after="0" w:line="240" w:lineRule="auto"/>
        <w:rPr>
          <w:rFonts w:cs="Times#20New#20Roman"/>
        </w:rPr>
      </w:pPr>
      <w:r w:rsidRPr="00267CF9">
        <w:rPr>
          <w:rFonts w:cs="Times#20New#20Roman"/>
        </w:rPr>
        <w:t>Landscaping and Grou</w:t>
      </w:r>
      <w:r w:rsidR="00B766C9" w:rsidRPr="00267CF9">
        <w:rPr>
          <w:rFonts w:cs="Times#20New#20Roman"/>
        </w:rPr>
        <w:t>n</w:t>
      </w:r>
      <w:r w:rsidRPr="00267CF9">
        <w:rPr>
          <w:rFonts w:cs="Times#20New#20Roman"/>
        </w:rPr>
        <w:t>d</w:t>
      </w:r>
      <w:r w:rsidR="00B766C9" w:rsidRPr="00267CF9">
        <w:rPr>
          <w:rFonts w:cs="Times#20New#20Roman"/>
        </w:rPr>
        <w:t>s</w:t>
      </w:r>
      <w:r w:rsidR="008A5AA5" w:rsidRPr="00267CF9">
        <w:rPr>
          <w:rFonts w:cs="Times#20New#20Roman"/>
        </w:rPr>
        <w:t xml:space="preserve"> Workers is projected to grow 13.05 percent from 2012 to 2022 with 213 annual job openings in DuPage County. Nationally, emp</w:t>
      </w:r>
      <w:r w:rsidR="00624099">
        <w:rPr>
          <w:rFonts w:cs="Times#20New#20Roman"/>
        </w:rPr>
        <w:t>loyment is projected to grow 18%</w:t>
      </w:r>
    </w:p>
    <w:p w:rsidR="008A5AA5" w:rsidRPr="00267CF9" w:rsidRDefault="00B766C9" w:rsidP="008A5AA5">
      <w:pPr>
        <w:pStyle w:val="ListParagraph"/>
        <w:numPr>
          <w:ilvl w:val="0"/>
          <w:numId w:val="18"/>
        </w:numPr>
        <w:autoSpaceDE w:val="0"/>
        <w:autoSpaceDN w:val="0"/>
        <w:adjustRightInd w:val="0"/>
        <w:spacing w:after="0" w:line="240" w:lineRule="auto"/>
        <w:rPr>
          <w:rFonts w:cs="Times#20New#20Roman"/>
        </w:rPr>
      </w:pPr>
      <w:r w:rsidRPr="00267CF9">
        <w:rPr>
          <w:rFonts w:cs="Times#20New#20Roman"/>
        </w:rPr>
        <w:t>Pesticide Handlers</w:t>
      </w:r>
      <w:r w:rsidR="008A5AA5" w:rsidRPr="00267CF9">
        <w:rPr>
          <w:rFonts w:cs="Times#20New#20Roman"/>
        </w:rPr>
        <w:t xml:space="preserve"> &amp; Applicators is projected to grow 2 percent from 2012 to 2022 with 6 annual job openings in DuPage County. Nationally, employment is projected to grow 17.7%.</w:t>
      </w:r>
    </w:p>
    <w:p w:rsidR="008A5AA5" w:rsidRPr="00267CF9" w:rsidRDefault="008A5AA5" w:rsidP="008A5AA5">
      <w:pPr>
        <w:pStyle w:val="ListParagraph"/>
        <w:numPr>
          <w:ilvl w:val="0"/>
          <w:numId w:val="18"/>
        </w:numPr>
        <w:autoSpaceDE w:val="0"/>
        <w:autoSpaceDN w:val="0"/>
        <w:adjustRightInd w:val="0"/>
        <w:spacing w:after="0" w:line="240" w:lineRule="auto"/>
        <w:rPr>
          <w:rFonts w:cs="Times#20New#20Roman"/>
        </w:rPr>
      </w:pPr>
      <w:r w:rsidRPr="00267CF9">
        <w:rPr>
          <w:rFonts w:cs="Times#20New#20Roman"/>
        </w:rPr>
        <w:t>Tree Trimmers &amp; Pruners is projected to grow 5 percent from 2012 to 2022 with 11 annual job openings in DuPage County. Nationally, employment is projected to grow 26.3%.</w:t>
      </w:r>
    </w:p>
    <w:p w:rsidR="008A5AA5" w:rsidRPr="00267CF9" w:rsidRDefault="008A5AA5" w:rsidP="008A5AA5">
      <w:pPr>
        <w:pStyle w:val="ListParagraph"/>
        <w:numPr>
          <w:ilvl w:val="0"/>
          <w:numId w:val="19"/>
        </w:numPr>
        <w:autoSpaceDE w:val="0"/>
        <w:autoSpaceDN w:val="0"/>
        <w:adjustRightInd w:val="0"/>
        <w:spacing w:after="0" w:line="240" w:lineRule="auto"/>
        <w:rPr>
          <w:rFonts w:cs="Times#20New#20Roman"/>
        </w:rPr>
      </w:pPr>
      <w:r w:rsidRPr="00267CF9">
        <w:rPr>
          <w:rFonts w:cs="Times#20New#20Roman"/>
        </w:rPr>
        <w:t>Grounds Maintenance Workers, All Others is projected to grow 3 percent from 2012 to 2022 with 9 annual job openings in DuPage County. Nationally, employment is projected to grow 11.8%.</w:t>
      </w:r>
    </w:p>
    <w:p w:rsidR="008A5AA5" w:rsidRPr="00267CF9" w:rsidRDefault="008A5AA5" w:rsidP="008A5AA5">
      <w:pPr>
        <w:autoSpaceDE w:val="0"/>
        <w:autoSpaceDN w:val="0"/>
        <w:adjustRightInd w:val="0"/>
        <w:spacing w:after="0" w:line="240" w:lineRule="auto"/>
        <w:rPr>
          <w:rFonts w:cs="Times#20New#20Roman"/>
        </w:rPr>
      </w:pPr>
    </w:p>
    <w:p w:rsidR="00F55C0A" w:rsidRPr="00624099" w:rsidRDefault="008A5AA5" w:rsidP="00624099">
      <w:pPr>
        <w:autoSpaceDE w:val="0"/>
        <w:autoSpaceDN w:val="0"/>
        <w:adjustRightInd w:val="0"/>
        <w:spacing w:after="0" w:line="240" w:lineRule="auto"/>
        <w:rPr>
          <w:rFonts w:cs="Times#20New#20Roman"/>
        </w:rPr>
      </w:pPr>
      <w:r w:rsidRPr="00267CF9">
        <w:rPr>
          <w:rFonts w:cs="Times#20New#20Roman"/>
        </w:rPr>
        <w:t xml:space="preserve">Employment projections for surrounding DuPage Counties are also very high, enforcing </w:t>
      </w:r>
      <w:r w:rsidR="00624099">
        <w:rPr>
          <w:rFonts w:cs="Times#20New#20Roman"/>
        </w:rPr>
        <w:t>the need for qualified workers.</w:t>
      </w:r>
      <w:r w:rsidR="00F55C0A" w:rsidRPr="00A45272">
        <w:rPr>
          <w:rFonts w:ascii="Myriad Pro" w:hAnsi="Myriad Pro"/>
        </w:rPr>
        <w:br/>
      </w: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D74E2F" w:rsidRPr="008A5AA5" w:rsidRDefault="008A5AA5" w:rsidP="00D74E2F">
      <w:pPr>
        <w:spacing w:after="0" w:line="240" w:lineRule="auto"/>
      </w:pPr>
      <w:r w:rsidRPr="008A5AA5">
        <w:t>As an important link between job seekers and the busine</w:t>
      </w:r>
      <w:r w:rsidR="00D00C78">
        <w:t>ss community, Career Services and the Horticulture Department at</w:t>
      </w:r>
      <w:r w:rsidRPr="008A5AA5">
        <w:t xml:space="preserve"> College of DuPage offers a variety of resources to help students with their short and long-term career goals and help business with staffing needs.  Pursuing an internship or work-based learning opportunity is a great way for students to gain valuable experience in their chosen career path.  All horticulture students are required to complete an internship towards the completion of their studies</w:t>
      </w:r>
      <w:r w:rsidR="00912010">
        <w:t xml:space="preserve">; requiring </w:t>
      </w:r>
      <w:r w:rsidRPr="008A5AA5">
        <w:t>225 hours on the jo</w:t>
      </w:r>
      <w:r w:rsidR="000F5F21">
        <w:t>b</w:t>
      </w:r>
      <w:r w:rsidRPr="008A5AA5">
        <w:t>.  Students</w:t>
      </w:r>
      <w:r>
        <w:t xml:space="preserve"> seek out the internship and</w:t>
      </w:r>
      <w:r w:rsidRPr="008A5AA5">
        <w:t xml:space="preserve"> work with the employer to develop learning goals or outcomes.  </w:t>
      </w:r>
      <w:r w:rsidR="000F5F21">
        <w:t>S</w:t>
      </w:r>
      <w:r w:rsidR="00D00C78">
        <w:t xml:space="preserve">tudents also work with their employer to develop a project or research paper that relates to their internship, which could include developing marketing materials, coordinating an event, being a lead designer on a project, compiling educational materials, data collection, analysis, etc. </w:t>
      </w:r>
      <w:r w:rsidRPr="008A5AA5">
        <w:t xml:space="preserve">Upon completion of the internship, </w:t>
      </w:r>
      <w:r>
        <w:t>students must turn in a portfolio documenting their experience that includes a current resume, short-term and long-term goals, applied, acquired and additional skill sets, internship documentation including work samples and other evidence of achievement in the hortic</w:t>
      </w:r>
      <w:r w:rsidR="002848E8">
        <w:t xml:space="preserve">ulture program.  The portfolio </w:t>
      </w:r>
      <w:r>
        <w:t>indicate</w:t>
      </w:r>
      <w:r w:rsidR="00EA4779">
        <w:t>s</w:t>
      </w:r>
      <w:r>
        <w:t xml:space="preserve"> the level of expertise in the subject matter, shows proof of skills and abilities</w:t>
      </w:r>
      <w:r w:rsidR="00EA4779">
        <w:t xml:space="preserve"> learned</w:t>
      </w:r>
      <w:r>
        <w:t xml:space="preserve">, shows evidence of their abilities, and contains </w:t>
      </w:r>
      <w:r>
        <w:lastRenderedPageBreak/>
        <w:t>personal and professional goals.  The horticulture depar</w:t>
      </w:r>
      <w:r w:rsidR="002848E8">
        <w:t xml:space="preserve">tment currently uses data from </w:t>
      </w:r>
      <w:r>
        <w:t xml:space="preserve">portfolios </w:t>
      </w:r>
      <w:r w:rsidR="0048378F">
        <w:t>for program review and to ass</w:t>
      </w:r>
      <w:r w:rsidR="00D00C78">
        <w:t>ess the student learning outcomes</w:t>
      </w:r>
      <w:r w:rsidR="00486D7E">
        <w:t xml:space="preserve"> in the program</w:t>
      </w:r>
      <w:r>
        <w:t xml:space="preserve">.   </w:t>
      </w:r>
    </w:p>
    <w:p w:rsidR="00B6090F" w:rsidRPr="00A45272" w:rsidRDefault="0048378F" w:rsidP="00D74E2F">
      <w:pPr>
        <w:spacing w:after="0" w:line="240" w:lineRule="auto"/>
        <w:rPr>
          <w:rFonts w:ascii="Myriad Pro" w:hAnsi="Myriad Pro"/>
        </w:rPr>
      </w:pPr>
      <w:r>
        <w:rPr>
          <w:rFonts w:ascii="Myriad Pro" w:hAnsi="Myriad Pro"/>
        </w:rPr>
        <w:t xml:space="preserve"> </w:t>
      </w:r>
      <w:r w:rsidR="00B6090F"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tbl>
      <w:tblPr>
        <w:tblStyle w:val="TableGrid"/>
        <w:tblW w:w="9535" w:type="dxa"/>
        <w:tblLook w:val="04A0" w:firstRow="1" w:lastRow="0" w:firstColumn="1" w:lastColumn="0" w:noHBand="0" w:noVBand="1"/>
      </w:tblPr>
      <w:tblGrid>
        <w:gridCol w:w="4502"/>
        <w:gridCol w:w="5033"/>
      </w:tblGrid>
      <w:tr w:rsidR="00FA22B9" w:rsidTr="00650223">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5033"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rsidTr="00650223">
        <w:trPr>
          <w:trHeight w:val="336"/>
        </w:trPr>
        <w:tc>
          <w:tcPr>
            <w:tcW w:w="4502" w:type="dxa"/>
          </w:tcPr>
          <w:p w:rsidR="00FA22B9" w:rsidRPr="00267CF9" w:rsidRDefault="00976A05" w:rsidP="00D74E2F">
            <w:r w:rsidRPr="00267CF9">
              <w:t>National Association of Landscape Professionals Department Accreditation</w:t>
            </w:r>
          </w:p>
        </w:tc>
        <w:tc>
          <w:tcPr>
            <w:tcW w:w="5033" w:type="dxa"/>
          </w:tcPr>
          <w:p w:rsidR="00FA22B9" w:rsidRPr="00267CF9" w:rsidRDefault="002A6BDE" w:rsidP="00D74E2F">
            <w:r w:rsidRPr="00267CF9">
              <w:t>Yes</w:t>
            </w:r>
          </w:p>
        </w:tc>
      </w:tr>
      <w:tr w:rsidR="002A6BDE" w:rsidTr="00650223">
        <w:trPr>
          <w:trHeight w:val="317"/>
        </w:trPr>
        <w:tc>
          <w:tcPr>
            <w:tcW w:w="4502" w:type="dxa"/>
          </w:tcPr>
          <w:p w:rsidR="002A6BDE" w:rsidRPr="00267CF9" w:rsidRDefault="002A6BDE" w:rsidP="00D74E2F">
            <w:r w:rsidRPr="00267CF9">
              <w:t>OSHA 10-Hour Safety Certification and Card</w:t>
            </w:r>
          </w:p>
        </w:tc>
        <w:tc>
          <w:tcPr>
            <w:tcW w:w="5033" w:type="dxa"/>
          </w:tcPr>
          <w:p w:rsidR="002A6BDE" w:rsidRPr="00267CF9" w:rsidRDefault="002A6BDE" w:rsidP="00D74E2F">
            <w:r w:rsidRPr="00267CF9">
              <w:t>Yes, for Landscape Contracting and Management Degree and Sustainable Urban Agriculture Degree, optional Horticulture Degree</w:t>
            </w:r>
          </w:p>
        </w:tc>
      </w:tr>
      <w:tr w:rsidR="00FA22B9" w:rsidTr="00650223">
        <w:trPr>
          <w:trHeight w:val="317"/>
        </w:trPr>
        <w:tc>
          <w:tcPr>
            <w:tcW w:w="4502" w:type="dxa"/>
          </w:tcPr>
          <w:p w:rsidR="00FA22B9" w:rsidRPr="00267CF9" w:rsidRDefault="00976A05" w:rsidP="00D74E2F">
            <w:r w:rsidRPr="00267CF9">
              <w:t xml:space="preserve">STIHL </w:t>
            </w:r>
            <w:r w:rsidR="00650223" w:rsidRPr="00267CF9">
              <w:t xml:space="preserve">2-Cycle Small Engine </w:t>
            </w:r>
            <w:r w:rsidRPr="00267CF9">
              <w:t xml:space="preserve">Bronze Certification </w:t>
            </w:r>
          </w:p>
        </w:tc>
        <w:tc>
          <w:tcPr>
            <w:tcW w:w="5033" w:type="dxa"/>
          </w:tcPr>
          <w:p w:rsidR="00FA22B9" w:rsidRPr="00267CF9" w:rsidRDefault="00976A05" w:rsidP="00D74E2F">
            <w:r w:rsidRPr="00267CF9">
              <w:t>Yes</w:t>
            </w:r>
          </w:p>
        </w:tc>
      </w:tr>
      <w:tr w:rsidR="00FA22B9" w:rsidTr="00650223">
        <w:trPr>
          <w:trHeight w:val="317"/>
        </w:trPr>
        <w:tc>
          <w:tcPr>
            <w:tcW w:w="4502" w:type="dxa"/>
          </w:tcPr>
          <w:p w:rsidR="00FA22B9" w:rsidRPr="00267CF9" w:rsidRDefault="00976A05" w:rsidP="00D74E2F">
            <w:r w:rsidRPr="00267CF9">
              <w:t xml:space="preserve">Briggs and Stratton Master Service Technician </w:t>
            </w:r>
          </w:p>
        </w:tc>
        <w:tc>
          <w:tcPr>
            <w:tcW w:w="5033" w:type="dxa"/>
          </w:tcPr>
          <w:p w:rsidR="00FA22B9" w:rsidRPr="00267CF9" w:rsidRDefault="00976A05" w:rsidP="00D74E2F">
            <w:r w:rsidRPr="00267CF9">
              <w:t xml:space="preserve">Yes </w:t>
            </w:r>
          </w:p>
        </w:tc>
      </w:tr>
      <w:tr w:rsidR="00976A05" w:rsidTr="00650223">
        <w:trPr>
          <w:trHeight w:val="317"/>
        </w:trPr>
        <w:tc>
          <w:tcPr>
            <w:tcW w:w="4502" w:type="dxa"/>
          </w:tcPr>
          <w:p w:rsidR="00976A05" w:rsidRPr="00267CF9" w:rsidRDefault="00976A05" w:rsidP="00D74E2F">
            <w:r w:rsidRPr="00267CF9">
              <w:t>Equipment &amp; Engine Training Council (EETC)</w:t>
            </w:r>
            <w:r w:rsidR="003D71D6" w:rsidRPr="00267CF9">
              <w:t xml:space="preserve"> Certifications</w:t>
            </w:r>
          </w:p>
        </w:tc>
        <w:tc>
          <w:tcPr>
            <w:tcW w:w="5033" w:type="dxa"/>
          </w:tcPr>
          <w:p w:rsidR="00976A05" w:rsidRPr="00267CF9" w:rsidRDefault="000D3F16" w:rsidP="00D74E2F">
            <w:r w:rsidRPr="00267CF9">
              <w:t>Recom</w:t>
            </w:r>
            <w:r w:rsidR="00D16973">
              <w:t>mended, s</w:t>
            </w:r>
            <w:r w:rsidRPr="00267CF9">
              <w:t xml:space="preserve">tudents </w:t>
            </w:r>
            <w:r w:rsidR="00D16973">
              <w:t xml:space="preserve">are </w:t>
            </w:r>
            <w:r w:rsidRPr="00267CF9">
              <w:t>encourage</w:t>
            </w:r>
            <w:r w:rsidR="00D16973">
              <w:t>d</w:t>
            </w:r>
            <w:r w:rsidRPr="00267CF9">
              <w:t xml:space="preserve"> to </w:t>
            </w:r>
            <w:r w:rsidR="00D16973">
              <w:t>take certification exams in two-stroke, four-</w:t>
            </w:r>
            <w:r w:rsidRPr="00267CF9">
              <w:t>stroke, compact diesel, electrical, generators, and drivelines.</w:t>
            </w:r>
            <w:r w:rsidR="00650223" w:rsidRPr="00267CF9">
              <w:t xml:space="preserve"> Seeking EETC School accreditation this year.</w:t>
            </w:r>
          </w:p>
        </w:tc>
      </w:tr>
    </w:tbl>
    <w:p w:rsidR="00E51805" w:rsidRDefault="00E51805" w:rsidP="00D55E06">
      <w:pPr>
        <w:spacing w:after="0" w:line="240" w:lineRule="auto"/>
        <w:rPr>
          <w:rFonts w:ascii="Myriad Pro" w:hAnsi="Myriad Pro"/>
        </w:rPr>
      </w:pPr>
    </w:p>
    <w:p w:rsidR="00267CF9" w:rsidRPr="00D55E06" w:rsidRDefault="00267CF9" w:rsidP="00D55E06">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rsidTr="00BE05E0">
        <w:trPr>
          <w:trHeight w:val="890"/>
        </w:trPr>
        <w:tc>
          <w:tcPr>
            <w:tcW w:w="2276" w:type="dxa"/>
          </w:tcPr>
          <w:p w:rsidR="000D3F16" w:rsidRPr="00267CF9" w:rsidRDefault="000D3F16" w:rsidP="000D3F16">
            <w:r w:rsidRPr="00267CF9">
              <w:t xml:space="preserve">Illinois Landscape Contractors Association (ILCA) </w:t>
            </w:r>
          </w:p>
          <w:p w:rsidR="00235BE1" w:rsidRPr="00267CF9" w:rsidRDefault="00235BE1" w:rsidP="001D2A42"/>
        </w:tc>
        <w:tc>
          <w:tcPr>
            <w:tcW w:w="3843" w:type="dxa"/>
          </w:tcPr>
          <w:p w:rsidR="00235BE1" w:rsidRPr="00267CF9" w:rsidRDefault="000D3F16" w:rsidP="001D2A42">
            <w:r w:rsidRPr="00267CF9">
              <w:t xml:space="preserve">Executive Director serves on </w:t>
            </w:r>
            <w:r w:rsidR="00D16973">
              <w:t xml:space="preserve">Horticulture </w:t>
            </w:r>
            <w:r w:rsidRPr="00267CF9">
              <w:t>Advisory</w:t>
            </w:r>
            <w:r w:rsidR="00BE05E0" w:rsidRPr="00267CF9">
              <w:t xml:space="preserve"> </w:t>
            </w:r>
            <w:r w:rsidR="00D16973">
              <w:t xml:space="preserve">Committee </w:t>
            </w:r>
            <w:r w:rsidR="00BE05E0" w:rsidRPr="00267CF9">
              <w:t>and as</w:t>
            </w:r>
            <w:r w:rsidR="00D16973">
              <w:t xml:space="preserve"> Committee </w:t>
            </w:r>
            <w:r w:rsidRPr="00267CF9">
              <w:t>Chairman</w:t>
            </w:r>
            <w:r w:rsidR="00267CF9">
              <w:t xml:space="preserve">.  Faculty serve on FLIP </w:t>
            </w:r>
            <w:r w:rsidR="00D16973">
              <w:t xml:space="preserve">(recruitment) </w:t>
            </w:r>
            <w:r w:rsidR="00267CF9">
              <w:t>and Education Committee</w:t>
            </w:r>
            <w:r w:rsidR="00D16973">
              <w:t>s</w:t>
            </w:r>
            <w:r w:rsidR="00267CF9">
              <w:t xml:space="preserve"> at ILCA</w:t>
            </w:r>
          </w:p>
        </w:tc>
        <w:tc>
          <w:tcPr>
            <w:tcW w:w="3372" w:type="dxa"/>
          </w:tcPr>
          <w:p w:rsidR="00235BE1" w:rsidRPr="00267CF9" w:rsidRDefault="000D3F16" w:rsidP="00B40947">
            <w:pPr>
              <w:jc w:val="center"/>
            </w:pPr>
            <w:r w:rsidRPr="00267CF9">
              <w:t>This partners</w:t>
            </w:r>
            <w:r w:rsidR="00BE05E0" w:rsidRPr="00267CF9">
              <w:t>hip has been in existence for 20+</w:t>
            </w:r>
            <w:r w:rsidRPr="00267CF9">
              <w:t xml:space="preserve"> years.</w:t>
            </w:r>
          </w:p>
        </w:tc>
      </w:tr>
      <w:tr w:rsidR="00235BE1" w:rsidRPr="00A45272" w:rsidTr="00BE05E0">
        <w:trPr>
          <w:trHeight w:val="1178"/>
        </w:trPr>
        <w:tc>
          <w:tcPr>
            <w:tcW w:w="2276" w:type="dxa"/>
          </w:tcPr>
          <w:p w:rsidR="00235BE1" w:rsidRPr="00267CF9" w:rsidRDefault="00235BE1" w:rsidP="001D2A42"/>
          <w:p w:rsidR="0068259C" w:rsidRPr="00267CF9" w:rsidRDefault="0068259C" w:rsidP="001D2A42">
            <w:r w:rsidRPr="00267CF9">
              <w:t>Russo Power Equipment</w:t>
            </w:r>
          </w:p>
        </w:tc>
        <w:tc>
          <w:tcPr>
            <w:tcW w:w="3843" w:type="dxa"/>
          </w:tcPr>
          <w:p w:rsidR="00235BE1" w:rsidRPr="00267CF9" w:rsidRDefault="0068259C" w:rsidP="001D2A42">
            <w:r w:rsidRPr="00267CF9">
              <w:t>Representat</w:t>
            </w:r>
            <w:r w:rsidR="00D16973">
              <w:t>ive serves on our Advisory Committee</w:t>
            </w:r>
            <w:r w:rsidRPr="00267CF9">
              <w:t>, provide</w:t>
            </w:r>
            <w:r w:rsidR="00D16973">
              <w:t>s</w:t>
            </w:r>
            <w:r w:rsidRPr="00267CF9">
              <w:t xml:space="preserve"> field trips, guest speakers, internships and financial support to the program</w:t>
            </w:r>
          </w:p>
        </w:tc>
        <w:tc>
          <w:tcPr>
            <w:tcW w:w="3372" w:type="dxa"/>
          </w:tcPr>
          <w:p w:rsidR="00235BE1" w:rsidRPr="00267CF9" w:rsidRDefault="0058026B" w:rsidP="00B40947">
            <w:pPr>
              <w:jc w:val="center"/>
            </w:pPr>
            <w:r w:rsidRPr="00267CF9">
              <w:t xml:space="preserve">This partnership has been in existence for </w:t>
            </w:r>
            <w:r w:rsidR="0068259C" w:rsidRPr="00267CF9">
              <w:t>12 years</w:t>
            </w:r>
          </w:p>
        </w:tc>
      </w:tr>
      <w:tr w:rsidR="00235BE1" w:rsidRPr="00A45272" w:rsidTr="00BE05E0">
        <w:trPr>
          <w:trHeight w:val="908"/>
        </w:trPr>
        <w:tc>
          <w:tcPr>
            <w:tcW w:w="2276" w:type="dxa"/>
          </w:tcPr>
          <w:p w:rsidR="00235BE1" w:rsidRPr="00267CF9" w:rsidRDefault="00235BE1" w:rsidP="001D2A42"/>
          <w:p w:rsidR="0068259C" w:rsidRPr="00267CF9" w:rsidRDefault="007139AA" w:rsidP="001D2A42">
            <w:r w:rsidRPr="00267CF9">
              <w:t xml:space="preserve">Unilock </w:t>
            </w:r>
          </w:p>
        </w:tc>
        <w:tc>
          <w:tcPr>
            <w:tcW w:w="3843" w:type="dxa"/>
          </w:tcPr>
          <w:p w:rsidR="00235BE1" w:rsidRPr="00267CF9" w:rsidRDefault="007139AA" w:rsidP="001D2A42">
            <w:r w:rsidRPr="00267CF9">
              <w:t>Provide</w:t>
            </w:r>
            <w:r w:rsidR="00D16973">
              <w:t>s</w:t>
            </w:r>
            <w:r w:rsidRPr="00267CF9">
              <w:t xml:space="preserve"> field trips, guest speakers, and financial support/materials to the program </w:t>
            </w:r>
          </w:p>
        </w:tc>
        <w:tc>
          <w:tcPr>
            <w:tcW w:w="3372" w:type="dxa"/>
          </w:tcPr>
          <w:p w:rsidR="00235BE1" w:rsidRPr="00267CF9" w:rsidRDefault="0058026B" w:rsidP="00B40947">
            <w:pPr>
              <w:jc w:val="center"/>
            </w:pPr>
            <w:r w:rsidRPr="00267CF9">
              <w:t xml:space="preserve">This partnership has been in existence for </w:t>
            </w:r>
            <w:r w:rsidR="007139AA" w:rsidRPr="00267CF9">
              <w:t>10 years</w:t>
            </w:r>
          </w:p>
        </w:tc>
      </w:tr>
      <w:tr w:rsidR="00722285" w:rsidRPr="00A45272" w:rsidTr="00BE05E0">
        <w:trPr>
          <w:trHeight w:val="908"/>
        </w:trPr>
        <w:tc>
          <w:tcPr>
            <w:tcW w:w="2276" w:type="dxa"/>
          </w:tcPr>
          <w:p w:rsidR="00722285" w:rsidRPr="00267CF9" w:rsidRDefault="00A84813" w:rsidP="001D2A42">
            <w:r w:rsidRPr="00267CF9">
              <w:t>Midwest Ground Covers/Midwest Trading</w:t>
            </w:r>
          </w:p>
        </w:tc>
        <w:tc>
          <w:tcPr>
            <w:tcW w:w="3843" w:type="dxa"/>
          </w:tcPr>
          <w:p w:rsidR="00722285" w:rsidRPr="00267CF9" w:rsidRDefault="00A84813" w:rsidP="001D2A42">
            <w:r w:rsidRPr="00267CF9">
              <w:t>Provide</w:t>
            </w:r>
            <w:r w:rsidR="00D16973">
              <w:t>s</w:t>
            </w:r>
            <w:r w:rsidRPr="00267CF9">
              <w:t xml:space="preserve"> field trips, guest speakers, internships and financial support to the program </w:t>
            </w:r>
          </w:p>
        </w:tc>
        <w:tc>
          <w:tcPr>
            <w:tcW w:w="3372" w:type="dxa"/>
          </w:tcPr>
          <w:p w:rsidR="00722285" w:rsidRPr="00267CF9" w:rsidRDefault="0058026B" w:rsidP="00B40947">
            <w:pPr>
              <w:jc w:val="center"/>
            </w:pPr>
            <w:r w:rsidRPr="00267CF9">
              <w:t xml:space="preserve">This partnership has been in existence for </w:t>
            </w:r>
            <w:r w:rsidR="00A84813" w:rsidRPr="00267CF9">
              <w:t>30+ years</w:t>
            </w:r>
          </w:p>
        </w:tc>
      </w:tr>
      <w:tr w:rsidR="00722285" w:rsidRPr="00A45272" w:rsidTr="00BE05E0">
        <w:trPr>
          <w:trHeight w:val="845"/>
        </w:trPr>
        <w:tc>
          <w:tcPr>
            <w:tcW w:w="2276" w:type="dxa"/>
          </w:tcPr>
          <w:p w:rsidR="007D5352" w:rsidRPr="00267CF9" w:rsidRDefault="007D5352" w:rsidP="001D2A42"/>
          <w:p w:rsidR="00722285" w:rsidRPr="00267CF9" w:rsidRDefault="00A84813" w:rsidP="001D2A42">
            <w:r w:rsidRPr="00267CF9">
              <w:t xml:space="preserve">STIHL </w:t>
            </w:r>
          </w:p>
        </w:tc>
        <w:tc>
          <w:tcPr>
            <w:tcW w:w="3843" w:type="dxa"/>
          </w:tcPr>
          <w:p w:rsidR="00722285" w:rsidRPr="00267CF9" w:rsidRDefault="00A84813" w:rsidP="001D2A42">
            <w:r w:rsidRPr="00267CF9">
              <w:t>Provide</w:t>
            </w:r>
            <w:r w:rsidR="00D16973">
              <w:t>s</w:t>
            </w:r>
            <w:r w:rsidRPr="00267CF9">
              <w:t xml:space="preserve"> guest speakers, curriculum support and financial support to the program </w:t>
            </w:r>
          </w:p>
        </w:tc>
        <w:tc>
          <w:tcPr>
            <w:tcW w:w="3372" w:type="dxa"/>
          </w:tcPr>
          <w:p w:rsidR="00722285" w:rsidRPr="00267CF9" w:rsidRDefault="0058026B" w:rsidP="00B40947">
            <w:pPr>
              <w:jc w:val="center"/>
            </w:pPr>
            <w:r w:rsidRPr="00267CF9">
              <w:t xml:space="preserve">This partnership has been in existence for </w:t>
            </w:r>
            <w:r w:rsidR="00A84813" w:rsidRPr="00267CF9">
              <w:t>12 years</w:t>
            </w:r>
          </w:p>
        </w:tc>
      </w:tr>
      <w:tr w:rsidR="008D3681" w:rsidRPr="00A45272" w:rsidTr="00BE05E0">
        <w:trPr>
          <w:trHeight w:val="845"/>
        </w:trPr>
        <w:tc>
          <w:tcPr>
            <w:tcW w:w="2276" w:type="dxa"/>
          </w:tcPr>
          <w:p w:rsidR="007D5352" w:rsidRPr="00267CF9" w:rsidRDefault="007D5352" w:rsidP="001D2A42"/>
          <w:p w:rsidR="007D5352" w:rsidRPr="00267CF9" w:rsidRDefault="007D5352" w:rsidP="001D2A42"/>
          <w:p w:rsidR="008D3681" w:rsidRPr="00267CF9" w:rsidRDefault="008D3681" w:rsidP="001D2A42">
            <w:r w:rsidRPr="00267CF9">
              <w:t xml:space="preserve">Acres Landscape Company </w:t>
            </w:r>
          </w:p>
        </w:tc>
        <w:tc>
          <w:tcPr>
            <w:tcW w:w="3843" w:type="dxa"/>
          </w:tcPr>
          <w:p w:rsidR="008D3681" w:rsidRPr="00267CF9" w:rsidRDefault="003868FE" w:rsidP="003868FE">
            <w:r w:rsidRPr="00267CF9">
              <w:t>Provides guest speakers</w:t>
            </w:r>
            <w:r w:rsidR="00AE7ADA" w:rsidRPr="00267CF9">
              <w:t>,</w:t>
            </w:r>
            <w:r w:rsidR="008D3681" w:rsidRPr="00267CF9">
              <w:t xml:space="preserve"> internships</w:t>
            </w:r>
            <w:r w:rsidRPr="00267CF9">
              <w:t xml:space="preserve">, faculty externships </w:t>
            </w:r>
            <w:r w:rsidR="008D3681" w:rsidRPr="00267CF9">
              <w:t>and financial support to the program.  One of their employees is an adjunct instructor in the program and teaches Horticulture Business</w:t>
            </w:r>
          </w:p>
        </w:tc>
        <w:tc>
          <w:tcPr>
            <w:tcW w:w="3372" w:type="dxa"/>
          </w:tcPr>
          <w:p w:rsidR="0058026B" w:rsidRPr="00267CF9" w:rsidRDefault="0058026B" w:rsidP="00B40947">
            <w:pPr>
              <w:jc w:val="center"/>
            </w:pPr>
          </w:p>
          <w:p w:rsidR="0058026B" w:rsidRPr="00267CF9" w:rsidRDefault="0058026B" w:rsidP="00B40947">
            <w:pPr>
              <w:jc w:val="center"/>
            </w:pPr>
          </w:p>
          <w:p w:rsidR="008D3681" w:rsidRPr="00267CF9" w:rsidRDefault="0058026B" w:rsidP="00B40947">
            <w:pPr>
              <w:jc w:val="center"/>
            </w:pPr>
            <w:r w:rsidRPr="00267CF9">
              <w:t xml:space="preserve">This partnership has been in existence for </w:t>
            </w:r>
            <w:r w:rsidR="008D3681" w:rsidRPr="00267CF9">
              <w:t>10+ years</w:t>
            </w:r>
          </w:p>
        </w:tc>
      </w:tr>
      <w:tr w:rsidR="007D5352" w:rsidRPr="00A45272" w:rsidTr="00B40947">
        <w:trPr>
          <w:trHeight w:val="647"/>
        </w:trPr>
        <w:tc>
          <w:tcPr>
            <w:tcW w:w="2276" w:type="dxa"/>
          </w:tcPr>
          <w:p w:rsidR="007D5352" w:rsidRPr="00267CF9" w:rsidRDefault="007D5352" w:rsidP="001D2A42">
            <w:r w:rsidRPr="00267CF9">
              <w:br/>
              <w:t xml:space="preserve">Ball Horticulture </w:t>
            </w:r>
          </w:p>
        </w:tc>
        <w:tc>
          <w:tcPr>
            <w:tcW w:w="3843" w:type="dxa"/>
          </w:tcPr>
          <w:p w:rsidR="007D5352" w:rsidRPr="00267CF9" w:rsidRDefault="007D5352">
            <w:r w:rsidRPr="00267CF9">
              <w:t xml:space="preserve">Provides guest speakers, internships, and financial support to the program </w:t>
            </w:r>
          </w:p>
        </w:tc>
        <w:tc>
          <w:tcPr>
            <w:tcW w:w="3372" w:type="dxa"/>
          </w:tcPr>
          <w:p w:rsidR="007D5352" w:rsidRPr="00267CF9" w:rsidRDefault="007D5352" w:rsidP="00B40947">
            <w:pPr>
              <w:jc w:val="center"/>
            </w:pPr>
          </w:p>
          <w:p w:rsidR="007D5352" w:rsidRPr="00267CF9" w:rsidRDefault="0058026B" w:rsidP="00B40947">
            <w:pPr>
              <w:jc w:val="center"/>
            </w:pPr>
            <w:r w:rsidRPr="00267CF9">
              <w:t xml:space="preserve">This partnership has been in existence for </w:t>
            </w:r>
            <w:r w:rsidR="007D5352" w:rsidRPr="00267CF9">
              <w:t>30+ years</w:t>
            </w:r>
          </w:p>
        </w:tc>
      </w:tr>
      <w:tr w:rsidR="007D5352" w:rsidRPr="00A45272" w:rsidTr="00B40947">
        <w:trPr>
          <w:trHeight w:val="791"/>
        </w:trPr>
        <w:tc>
          <w:tcPr>
            <w:tcW w:w="2276" w:type="dxa"/>
          </w:tcPr>
          <w:p w:rsidR="007D5352" w:rsidRPr="00267CF9" w:rsidRDefault="007D5352" w:rsidP="001D2A42"/>
          <w:p w:rsidR="007D5352" w:rsidRPr="00267CF9" w:rsidRDefault="007D5352" w:rsidP="001D2A42">
            <w:r w:rsidRPr="00267CF9">
              <w:t xml:space="preserve">Platt Hill Nursery </w:t>
            </w:r>
          </w:p>
        </w:tc>
        <w:tc>
          <w:tcPr>
            <w:tcW w:w="3843" w:type="dxa"/>
          </w:tcPr>
          <w:p w:rsidR="007D5352" w:rsidRPr="00267CF9" w:rsidRDefault="007D5352" w:rsidP="003868FE">
            <w:r w:rsidRPr="00267CF9">
              <w:t>Provides guest speakers, internships, and financial support to the program</w:t>
            </w:r>
          </w:p>
        </w:tc>
        <w:tc>
          <w:tcPr>
            <w:tcW w:w="3372" w:type="dxa"/>
          </w:tcPr>
          <w:p w:rsidR="007D5352" w:rsidRPr="00267CF9" w:rsidRDefault="007D5352" w:rsidP="00B40947">
            <w:pPr>
              <w:jc w:val="center"/>
            </w:pPr>
          </w:p>
          <w:p w:rsidR="007D5352" w:rsidRPr="00267CF9" w:rsidRDefault="0058026B" w:rsidP="00B40947">
            <w:pPr>
              <w:jc w:val="center"/>
            </w:pPr>
            <w:r w:rsidRPr="00267CF9">
              <w:t xml:space="preserve">This partnership has been in existence for </w:t>
            </w:r>
            <w:r w:rsidR="007D5352" w:rsidRPr="00267CF9">
              <w:t>15+ years</w:t>
            </w:r>
          </w:p>
        </w:tc>
      </w:tr>
      <w:tr w:rsidR="00E6539C" w:rsidRPr="00A45272" w:rsidTr="00B40947">
        <w:trPr>
          <w:trHeight w:val="755"/>
        </w:trPr>
        <w:tc>
          <w:tcPr>
            <w:tcW w:w="2276" w:type="dxa"/>
          </w:tcPr>
          <w:p w:rsidR="00781B2A" w:rsidRPr="00267CF9" w:rsidRDefault="00781B2A" w:rsidP="001D2A42"/>
          <w:p w:rsidR="00E6539C" w:rsidRPr="00267CF9" w:rsidRDefault="00E6539C" w:rsidP="001D2A42">
            <w:r w:rsidRPr="00267CF9">
              <w:t>The Morton Arboretum</w:t>
            </w:r>
          </w:p>
        </w:tc>
        <w:tc>
          <w:tcPr>
            <w:tcW w:w="3843" w:type="dxa"/>
          </w:tcPr>
          <w:p w:rsidR="00E6539C" w:rsidRPr="00267CF9" w:rsidRDefault="00E6539C" w:rsidP="003868FE">
            <w:r w:rsidRPr="00267CF9">
              <w:t xml:space="preserve">Provides field trips, guest speakers, </w:t>
            </w:r>
            <w:r w:rsidR="00781B2A" w:rsidRPr="00267CF9">
              <w:t xml:space="preserve">various </w:t>
            </w:r>
            <w:r w:rsidRPr="00267CF9">
              <w:t>par</w:t>
            </w:r>
            <w:r w:rsidR="00002909" w:rsidRPr="00267CF9">
              <w:t>tnerships, advisory board representation, and internships to the program</w:t>
            </w:r>
          </w:p>
        </w:tc>
        <w:tc>
          <w:tcPr>
            <w:tcW w:w="3372" w:type="dxa"/>
          </w:tcPr>
          <w:p w:rsidR="00781B2A" w:rsidRPr="00267CF9" w:rsidRDefault="00781B2A" w:rsidP="00002909">
            <w:pPr>
              <w:jc w:val="center"/>
            </w:pPr>
          </w:p>
          <w:p w:rsidR="00E6539C" w:rsidRPr="00267CF9" w:rsidRDefault="00002909" w:rsidP="00002909">
            <w:pPr>
              <w:jc w:val="center"/>
            </w:pPr>
            <w:r w:rsidRPr="00267CF9">
              <w:t>This partnership has been in existence for 25+ years</w:t>
            </w:r>
          </w:p>
        </w:tc>
      </w:tr>
      <w:tr w:rsidR="007D5352" w:rsidRPr="00A45272" w:rsidTr="00B40947">
        <w:trPr>
          <w:trHeight w:val="755"/>
        </w:trPr>
        <w:tc>
          <w:tcPr>
            <w:tcW w:w="2276" w:type="dxa"/>
          </w:tcPr>
          <w:p w:rsidR="007D5352" w:rsidRPr="00267CF9" w:rsidRDefault="007D5352" w:rsidP="001D2A42"/>
          <w:p w:rsidR="007D5352" w:rsidRPr="00267CF9" w:rsidRDefault="007D5352" w:rsidP="001D2A42">
            <w:r w:rsidRPr="00267CF9">
              <w:t>The Growing Place</w:t>
            </w:r>
          </w:p>
        </w:tc>
        <w:tc>
          <w:tcPr>
            <w:tcW w:w="3843" w:type="dxa"/>
          </w:tcPr>
          <w:p w:rsidR="007D5352" w:rsidRPr="00267CF9" w:rsidRDefault="007D5352" w:rsidP="003868FE">
            <w:r w:rsidRPr="00267CF9">
              <w:t>Representative serve</w:t>
            </w:r>
            <w:r w:rsidR="00D16973">
              <w:t>s on our Advisory Committee</w:t>
            </w:r>
            <w:r w:rsidRPr="00267CF9">
              <w:t>, provide</w:t>
            </w:r>
            <w:r w:rsidR="00D16973">
              <w:t>s</w:t>
            </w:r>
            <w:r w:rsidRPr="00267CF9">
              <w:t xml:space="preserve"> guest speakers, internships, and financial support to the program</w:t>
            </w:r>
          </w:p>
        </w:tc>
        <w:tc>
          <w:tcPr>
            <w:tcW w:w="3372" w:type="dxa"/>
          </w:tcPr>
          <w:p w:rsidR="007D5352" w:rsidRPr="00267CF9" w:rsidRDefault="007D5352" w:rsidP="00B40947">
            <w:pPr>
              <w:jc w:val="center"/>
            </w:pPr>
          </w:p>
          <w:p w:rsidR="007D5352" w:rsidRPr="00267CF9" w:rsidRDefault="0058026B" w:rsidP="00B40947">
            <w:pPr>
              <w:jc w:val="center"/>
            </w:pPr>
            <w:r w:rsidRPr="00267CF9">
              <w:t xml:space="preserve">This partnership has been in existence for </w:t>
            </w:r>
            <w:r w:rsidR="007D5352" w:rsidRPr="00267CF9">
              <w:t>20+ years</w:t>
            </w:r>
          </w:p>
        </w:tc>
      </w:tr>
    </w:tbl>
    <w:p w:rsidR="00E51805" w:rsidRPr="00680A90" w:rsidRDefault="00E51805" w:rsidP="00E51805">
      <w:pPr>
        <w:spacing w:after="0" w:line="240" w:lineRule="auto"/>
      </w:pPr>
    </w:p>
    <w:p w:rsidR="00E51805" w:rsidRPr="00680A90" w:rsidRDefault="0058026B" w:rsidP="00E51805">
      <w:pPr>
        <w:spacing w:after="0" w:line="240" w:lineRule="auto"/>
        <w:rPr>
          <w:i/>
        </w:rPr>
      </w:pPr>
      <w:r w:rsidRPr="00680A90">
        <w:rPr>
          <w:b/>
          <w:i/>
        </w:rPr>
        <w:t xml:space="preserve">Note: </w:t>
      </w:r>
      <w:r w:rsidRPr="00680A90">
        <w:rPr>
          <w:i/>
        </w:rPr>
        <w:t xml:space="preserve"> All of our partnerships with business, industry and/or labor p</w:t>
      </w:r>
      <w:r w:rsidR="005F18D8">
        <w:rPr>
          <w:i/>
        </w:rPr>
        <w:t xml:space="preserve">artnerships have developed as a result of </w:t>
      </w:r>
      <w:r w:rsidRPr="00680A90">
        <w:rPr>
          <w:i/>
        </w:rPr>
        <w:t>industry reaching out to our department to help fill the huge labor s</w:t>
      </w:r>
      <w:r w:rsidR="000933ED" w:rsidRPr="00680A90">
        <w:rPr>
          <w:i/>
        </w:rPr>
        <w:t xml:space="preserve">hortage our industry is facing and to help train qualified employees in the industry.  We have a very close relationship with industry and work together to try to find ways to improve the education students are receiving and recruit students to fill the huge labor shortage gaps.  </w:t>
      </w:r>
    </w:p>
    <w:p w:rsidR="00A754A4" w:rsidRPr="00A45272" w:rsidRDefault="00A754A4" w:rsidP="00D74E2F">
      <w:pPr>
        <w:spacing w:after="0" w:line="240" w:lineRule="auto"/>
        <w:rPr>
          <w:rFonts w:ascii="Myriad Pro" w:hAnsi="Myriad Pro"/>
        </w:rPr>
      </w:pPr>
    </w:p>
    <w:p w:rsidR="00486D7E"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p>
    <w:p w:rsidR="00486D7E" w:rsidRPr="00486D7E" w:rsidRDefault="00486D7E" w:rsidP="00617CE8">
      <w:pPr>
        <w:spacing w:after="0" w:line="240" w:lineRule="auto"/>
      </w:pPr>
    </w:p>
    <w:p w:rsidR="00617CE8" w:rsidRDefault="00617CE8" w:rsidP="00D15DC9">
      <w:pPr>
        <w:pStyle w:val="ListParagraph"/>
        <w:numPr>
          <w:ilvl w:val="0"/>
          <w:numId w:val="19"/>
        </w:numPr>
      </w:pPr>
      <w:r>
        <w:t>The horticulture department offers 53 classes that comprise our core curriculum with additional courses developed as needed covering special topics of interest to meet the student</w:t>
      </w:r>
      <w:r w:rsidR="00B91AD4">
        <w:t>, community</w:t>
      </w:r>
      <w:r>
        <w:t xml:space="preserve"> and industry needs.  </w:t>
      </w:r>
    </w:p>
    <w:p w:rsidR="00002E9E" w:rsidRPr="00562C35" w:rsidRDefault="00781B2A" w:rsidP="00D15DC9">
      <w:pPr>
        <w:pStyle w:val="ListParagraph"/>
        <w:numPr>
          <w:ilvl w:val="0"/>
          <w:numId w:val="19"/>
        </w:numPr>
      </w:pPr>
      <w:r w:rsidRPr="00562C35">
        <w:t xml:space="preserve">Various student </w:t>
      </w:r>
      <w:r w:rsidR="00002E9E" w:rsidRPr="00562C35">
        <w:t xml:space="preserve">outreach efforts </w:t>
      </w:r>
      <w:r w:rsidRPr="00562C35">
        <w:t xml:space="preserve">have been </w:t>
      </w:r>
      <w:r w:rsidR="00002E9E" w:rsidRPr="00562C35">
        <w:t xml:space="preserve">implemented </w:t>
      </w:r>
      <w:r w:rsidRPr="00562C35">
        <w:t>in the horticulture department to ensure</w:t>
      </w:r>
      <w:r w:rsidR="00002E9E" w:rsidRPr="00562C35">
        <w:t xml:space="preserve"> students are enrolled in the correct academic programs</w:t>
      </w:r>
      <w:r w:rsidRPr="00562C35">
        <w:t xml:space="preserve"> and are taking the correct classes</w:t>
      </w:r>
      <w:r w:rsidR="00002E9E" w:rsidRPr="00562C35">
        <w:t>.</w:t>
      </w:r>
      <w:r w:rsidRPr="00562C35">
        <w:t xml:space="preserve"> An</w:t>
      </w:r>
      <w:r w:rsidR="00002E9E" w:rsidRPr="00562C35">
        <w:t xml:space="preserve"> advising update</w:t>
      </w:r>
      <w:r w:rsidRPr="00562C35">
        <w:t xml:space="preserve"> </w:t>
      </w:r>
      <w:r w:rsidR="00617CE8">
        <w:t xml:space="preserve">and department </w:t>
      </w:r>
      <w:r w:rsidR="005F18D8">
        <w:t>newsletter are</w:t>
      </w:r>
      <w:r w:rsidRPr="00562C35">
        <w:t xml:space="preserve"> distributed to all horticulture students during the fall and spring semesters</w:t>
      </w:r>
      <w:r w:rsidR="00D15DC9" w:rsidRPr="00562C35">
        <w:t xml:space="preserve">. </w:t>
      </w:r>
      <w:r w:rsidR="00002E9E" w:rsidRPr="00562C35">
        <w:t xml:space="preserve"> </w:t>
      </w:r>
      <w:r w:rsidR="00D15DC9" w:rsidRPr="00562C35">
        <w:t xml:space="preserve">Faculty advisors </w:t>
      </w:r>
      <w:r w:rsidR="00002E9E" w:rsidRPr="00562C35">
        <w:t>review student academic programs</w:t>
      </w:r>
      <w:r w:rsidR="00D15DC9" w:rsidRPr="00562C35">
        <w:t xml:space="preserve"> with students and provide advising sessions throughout the year. </w:t>
      </w:r>
    </w:p>
    <w:p w:rsidR="00002E9E" w:rsidRPr="00002E9E" w:rsidRDefault="00D15DC9" w:rsidP="00002E9E">
      <w:pPr>
        <w:pStyle w:val="ListParagraph"/>
        <w:numPr>
          <w:ilvl w:val="0"/>
          <w:numId w:val="19"/>
        </w:numPr>
        <w:spacing w:after="0" w:line="240" w:lineRule="auto"/>
      </w:pPr>
      <w:r w:rsidRPr="00562C35">
        <w:t>Each fall the department submits an updated program review.  Faculty review</w:t>
      </w:r>
      <w:r w:rsidR="006E0426">
        <w:t>s</w:t>
      </w:r>
      <w:r w:rsidR="00002E9E" w:rsidRPr="00562C35">
        <w:t xml:space="preserve"> demographic profiles and disaggregated data to ensure students are perfor</w:t>
      </w:r>
      <w:r w:rsidR="00ED06F8">
        <w:t>ming well across all population</w:t>
      </w:r>
      <w:r w:rsidR="00002E9E" w:rsidRPr="00562C35">
        <w:t xml:space="preserve"> groups and </w:t>
      </w:r>
      <w:r w:rsidRPr="00562C35">
        <w:t xml:space="preserve">various </w:t>
      </w:r>
      <w:r w:rsidR="00002E9E" w:rsidRPr="00562C35">
        <w:t xml:space="preserve">strategies are </w:t>
      </w:r>
      <w:r w:rsidR="00562C35" w:rsidRPr="00562C35">
        <w:t>implemented to address any gaps including recruitment</w:t>
      </w:r>
      <w:r w:rsidR="00617CE8">
        <w:t xml:space="preserve"> efforts</w:t>
      </w:r>
      <w:r w:rsidR="00562C35" w:rsidRPr="00562C35">
        <w:t xml:space="preserve">, retention, additional counseling and advising, </w:t>
      </w:r>
      <w:r w:rsidR="00ED06F8">
        <w:t xml:space="preserve">and </w:t>
      </w:r>
      <w:r w:rsidR="00562C35" w:rsidRPr="00562C35">
        <w:t xml:space="preserve">making changes to the program with feedback and support of the advisory committee.  </w:t>
      </w:r>
      <w:r>
        <w:t xml:space="preserve">The Business and Technology Division is fortunate to have a student retention specialist in the building that meets with </w:t>
      </w:r>
      <w:r w:rsidR="00562C35">
        <w:t xml:space="preserve">the </w:t>
      </w:r>
      <w:r w:rsidR="00ED06F8">
        <w:t xml:space="preserve">introductory </w:t>
      </w:r>
      <w:r>
        <w:t>c</w:t>
      </w:r>
      <w:r w:rsidR="00ED06F8">
        <w:t>lasses each semester and surveys the students.  The student retention s</w:t>
      </w:r>
      <w:r>
        <w:t>pecialist works with students</w:t>
      </w:r>
      <w:r w:rsidR="00617CE8">
        <w:t xml:space="preserve"> based on the survey results</w:t>
      </w:r>
      <w:r>
        <w:t xml:space="preserve"> by applying intensive motivational and case management strategies to encourage satisfactory academic performance and engagement in the program.</w:t>
      </w:r>
    </w:p>
    <w:p w:rsidR="00FB0AE8" w:rsidRPr="00FB0AE8" w:rsidRDefault="00FB0AE8" w:rsidP="00624099">
      <w:pPr>
        <w:pStyle w:val="ListParagraph"/>
        <w:numPr>
          <w:ilvl w:val="0"/>
          <w:numId w:val="19"/>
        </w:numPr>
        <w:spacing w:after="0" w:line="240" w:lineRule="auto"/>
      </w:pPr>
      <w:r>
        <w:t xml:space="preserve">The </w:t>
      </w:r>
      <w:r w:rsidR="006E0426">
        <w:t>H</w:t>
      </w:r>
      <w:r>
        <w:t xml:space="preserve">orticulture </w:t>
      </w:r>
      <w:r w:rsidR="006E0426">
        <w:t>D</w:t>
      </w:r>
      <w:r>
        <w:t>epartment has a Horticulture Alumni Group with</w:t>
      </w:r>
      <w:r w:rsidR="00624099">
        <w:t xml:space="preserve"> 300+ former students </w:t>
      </w:r>
      <w:r>
        <w:t xml:space="preserve">to help keep them informed of the Horticulture </w:t>
      </w:r>
      <w:r w:rsidR="006E0426">
        <w:t>D</w:t>
      </w:r>
      <w:r>
        <w:t xml:space="preserve">epartment </w:t>
      </w:r>
      <w:r w:rsidR="006E0426">
        <w:t>events</w:t>
      </w:r>
      <w:r>
        <w:t xml:space="preserve"> and o</w:t>
      </w:r>
      <w:r w:rsidR="00624099">
        <w:t xml:space="preserve">ffering various ways for </w:t>
      </w:r>
      <w:r w:rsidR="00624099">
        <w:lastRenderedPageBreak/>
        <w:t xml:space="preserve">them to get involved either by attending events, serving as guest speakers for classes, mentoring students, </w:t>
      </w:r>
      <w:r w:rsidR="005B3811">
        <w:t xml:space="preserve">volunteering, </w:t>
      </w:r>
      <w:r w:rsidR="00624099">
        <w:t xml:space="preserve">donating to scholarships etc.    </w:t>
      </w:r>
      <w:hyperlink r:id="rId26" w:history="1">
        <w:r w:rsidR="00624099" w:rsidRPr="004F7271">
          <w:rPr>
            <w:rStyle w:val="Hyperlink"/>
          </w:rPr>
          <w:t>https://alumni.cod.edu/alumni-groups</w:t>
        </w:r>
      </w:hyperlink>
      <w:r w:rsidR="00624099">
        <w:t xml:space="preserve"> </w:t>
      </w:r>
    </w:p>
    <w:p w:rsidR="009360C1" w:rsidRPr="002D6664" w:rsidRDefault="00486D7E" w:rsidP="00B91AD4">
      <w:pPr>
        <w:pStyle w:val="ListParagraph"/>
        <w:numPr>
          <w:ilvl w:val="0"/>
          <w:numId w:val="19"/>
        </w:numPr>
        <w:spacing w:after="0" w:line="240" w:lineRule="auto"/>
      </w:pPr>
      <w:r w:rsidRPr="00486D7E">
        <w:rPr>
          <w:rFonts w:cs="Times New Roman"/>
        </w:rPr>
        <w:t xml:space="preserve">The Business and Technology Division including Horticulture will be spotlighted in the annual Engage Magazine that is produced by the College and sent out to all residential households in District 502.  The Engage Magazine is a periodic report on what a difference the community member’s tax dollars have made demonstrating a return on investment at the college.   This issue will be released sometime </w:t>
      </w:r>
      <w:r w:rsidR="007139AA">
        <w:rPr>
          <w:rFonts w:cs="Times New Roman"/>
        </w:rPr>
        <w:t>in November 2018.</w:t>
      </w:r>
      <w:r w:rsidR="00B91AD4">
        <w:rPr>
          <w:rFonts w:cs="Times New Roman"/>
        </w:rPr>
        <w:t xml:space="preserve">  </w:t>
      </w:r>
      <w:hyperlink r:id="rId27" w:history="1">
        <w:r w:rsidR="00B91AD4" w:rsidRPr="004F7271">
          <w:rPr>
            <w:rStyle w:val="Hyperlink"/>
            <w:rFonts w:cs="Times New Roman"/>
          </w:rPr>
          <w:t>http://www.cod.edu/about/office_of_the_president/engage/index.aspx</w:t>
        </w:r>
      </w:hyperlink>
      <w:r w:rsidR="00B91AD4">
        <w:rPr>
          <w:rFonts w:cs="Times New Roman"/>
        </w:rPr>
        <w:t xml:space="preserve"> </w:t>
      </w:r>
    </w:p>
    <w:p w:rsidR="00DF3795" w:rsidRPr="002D6664" w:rsidRDefault="00DF3795" w:rsidP="00486D7E">
      <w:pPr>
        <w:pStyle w:val="ListParagraph"/>
        <w:numPr>
          <w:ilvl w:val="0"/>
          <w:numId w:val="19"/>
        </w:numPr>
        <w:spacing w:after="0" w:line="240" w:lineRule="auto"/>
      </w:pPr>
      <w:r>
        <w:rPr>
          <w:rFonts w:cs="Times New Roman"/>
        </w:rPr>
        <w:t>Fall 2018 enrollment in the Horticulture Department is up around 12% based on 10</w:t>
      </w:r>
      <w:r w:rsidRPr="00B40947">
        <w:rPr>
          <w:rFonts w:cs="Times New Roman"/>
          <w:vertAlign w:val="superscript"/>
        </w:rPr>
        <w:t>th</w:t>
      </w:r>
      <w:r>
        <w:rPr>
          <w:rFonts w:cs="Times New Roman"/>
        </w:rPr>
        <w:t xml:space="preserve"> day fall 2018 enrollment numbers.  Overall numbers in the horticulture department are the highest they have been since fall 2012 and continue to grow with</w:t>
      </w:r>
      <w:r w:rsidR="00B91AD4">
        <w:rPr>
          <w:rFonts w:cs="Times New Roman"/>
        </w:rPr>
        <w:t xml:space="preserve"> industry connections,</w:t>
      </w:r>
      <w:r>
        <w:rPr>
          <w:rFonts w:cs="Times New Roman"/>
        </w:rPr>
        <w:t xml:space="preserve"> recruitment efforts and the demand to fill a labor shortage in the industry.</w:t>
      </w:r>
    </w:p>
    <w:p w:rsidR="00DF3795" w:rsidRDefault="00DF3795" w:rsidP="00B40947">
      <w:pPr>
        <w:spacing w:after="0" w:line="240" w:lineRule="auto"/>
        <w:jc w:val="center"/>
      </w:pPr>
      <w:r>
        <w:t xml:space="preserve">              </w:t>
      </w:r>
      <w:r>
        <w:rPr>
          <w:noProof/>
        </w:rPr>
        <w:drawing>
          <wp:inline distT="0" distB="0" distL="0" distR="0" wp14:anchorId="0C5369D3" wp14:editId="7B3EA04F">
            <wp:extent cx="5143500" cy="2638425"/>
            <wp:effectExtent l="0" t="0" r="0" b="9525"/>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rotWithShape="1">
                    <a:blip r:embed="rId28"/>
                    <a:srcRect t="7087"/>
                    <a:stretch/>
                  </pic:blipFill>
                  <pic:spPr bwMode="auto">
                    <a:xfrm>
                      <a:off x="0" y="0"/>
                      <a:ext cx="5175741" cy="2654963"/>
                    </a:xfrm>
                    <a:prstGeom prst="rect">
                      <a:avLst/>
                    </a:prstGeom>
                    <a:ln>
                      <a:noFill/>
                    </a:ln>
                    <a:extLst>
                      <a:ext uri="{53640926-AAD7-44D8-BBD7-CCE9431645EC}">
                        <a14:shadowObscured xmlns:a14="http://schemas.microsoft.com/office/drawing/2010/main"/>
                      </a:ext>
                    </a:extLst>
                  </pic:spPr>
                </pic:pic>
              </a:graphicData>
            </a:graphic>
          </wp:inline>
        </w:drawing>
      </w:r>
    </w:p>
    <w:p w:rsidR="00DF3795" w:rsidRDefault="00DF3795" w:rsidP="00B40947">
      <w:pPr>
        <w:spacing w:after="0" w:line="240" w:lineRule="auto"/>
        <w:jc w:val="center"/>
      </w:pPr>
      <w:r>
        <w:rPr>
          <w:noProof/>
        </w:rPr>
        <w:drawing>
          <wp:inline distT="0" distB="0" distL="0" distR="0" wp14:anchorId="14ACA59C" wp14:editId="4F4D268D">
            <wp:extent cx="2981325" cy="3686175"/>
            <wp:effectExtent l="0" t="0" r="9525" b="9525"/>
            <wp:docPr id="3" name="Picture 6"/>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rotWithShape="1">
                    <a:blip r:embed="rId29">
                      <a:extLst>
                        <a:ext uri="{28A0092B-C50C-407E-A947-70E740481C1C}">
                          <a14:useLocalDpi xmlns:a14="http://schemas.microsoft.com/office/drawing/2010/main" val="0"/>
                        </a:ext>
                      </a:extLst>
                    </a:blip>
                    <a:srcRect r="4281"/>
                    <a:stretch/>
                  </pic:blipFill>
                  <pic:spPr bwMode="auto">
                    <a:xfrm>
                      <a:off x="0" y="0"/>
                      <a:ext cx="3010858" cy="3722690"/>
                    </a:xfrm>
                    <a:prstGeom prst="rect">
                      <a:avLst/>
                    </a:prstGeom>
                    <a:noFill/>
                    <a:ln>
                      <a:noFill/>
                    </a:ln>
                    <a:extLst>
                      <a:ext uri="{53640926-AAD7-44D8-BBD7-CCE9431645EC}">
                        <a14:shadowObscured xmlns:a14="http://schemas.microsoft.com/office/drawing/2010/main"/>
                      </a:ext>
                    </a:extLst>
                  </pic:spPr>
                </pic:pic>
              </a:graphicData>
            </a:graphic>
          </wp:inline>
        </w:drawing>
      </w:r>
    </w:p>
    <w:p w:rsidR="00DF3795" w:rsidRDefault="00DF3795" w:rsidP="00B40947">
      <w:pPr>
        <w:spacing w:after="0" w:line="240" w:lineRule="auto"/>
        <w:jc w:val="center"/>
      </w:pPr>
    </w:p>
    <w:p w:rsidR="00B91AD4" w:rsidRPr="00486D7E" w:rsidRDefault="00B91AD4" w:rsidP="00B40947">
      <w:pPr>
        <w:spacing w:after="0" w:line="240" w:lineRule="auto"/>
        <w:jc w:val="center"/>
      </w:pPr>
    </w:p>
    <w:p w:rsidR="00486D7E" w:rsidRDefault="00486D7E" w:rsidP="00486D7E">
      <w:pPr>
        <w:pStyle w:val="ListParagraph"/>
        <w:numPr>
          <w:ilvl w:val="0"/>
          <w:numId w:val="19"/>
        </w:numPr>
        <w:jc w:val="both"/>
      </w:pPr>
      <w:r>
        <w:t>The National Collegiate Landscape Competition (formerly Student Career Days) took place March 14-17</w:t>
      </w:r>
      <w:r w:rsidR="00562C35">
        <w:t>, 2018</w:t>
      </w:r>
      <w:r>
        <w:t xml:space="preserve"> at Alamance Community College in North Carolina.  The National Collegiate Landscape Competition is the largest national competition and career recruitment event for college students studying horticulture and landscaping, with approximately 700 students from 65 colleges competing each year in 30 events.  This year, more than 710 horticulture and landscape students from 62 schools demonstrated their skills in real-world, competitive events and interviewed with landscape, lawn-care, tree care, irrigation, and other companies at the annual Career Fair that was held at the event.  As a leading recruitment event for the $80 billion dollar landscape industry, landscape companies travel from across the nation to recruit these future employees.  There continues to be a very high demand for graduating students from some of the nation’s top landscape companies and equipment manufacturers.  Demand is at an all-time high for graduating horticulturalists and landscape designers and is projected to continue through 2022.  The</w:t>
      </w:r>
      <w:r w:rsidR="005B3811">
        <w:t xml:space="preserve"> National Collegiate Landscape C</w:t>
      </w:r>
      <w:r>
        <w:t>ompetition combines education with competitive events in which students get to show off their skills in tree climbing, patio building, identifying horticultural specimens, sales, business management, skid steer operation, exterior/interior landscape design, irrigation, wood construction, and many more. Thirteen horticulture students represented College of DuPage and competed this year in all 30 events.  As a team, the COD students did very well placing 17</w:t>
      </w:r>
      <w:r w:rsidRPr="00486D7E">
        <w:rPr>
          <w:vertAlign w:val="superscript"/>
        </w:rPr>
        <w:t>th</w:t>
      </w:r>
      <w:r>
        <w:t xml:space="preserve"> overall in the competition out of 62 Community Colleges and Universities.  COD placed 4</w:t>
      </w:r>
      <w:r w:rsidRPr="00486D7E">
        <w:rPr>
          <w:vertAlign w:val="superscript"/>
        </w:rPr>
        <w:t>th</w:t>
      </w:r>
      <w:r>
        <w:t xml:space="preserve"> out of all the Community Colleges in the country.   COD students Rafael Zavala (Aurora) placed 14</w:t>
      </w:r>
      <w:r w:rsidRPr="00486D7E">
        <w:rPr>
          <w:vertAlign w:val="superscript"/>
        </w:rPr>
        <w:t>th</w:t>
      </w:r>
      <w:r>
        <w:t xml:space="preserve"> overall in the nation, Jorge Castillo (Elk Grove Village) placed 55</w:t>
      </w:r>
      <w:r w:rsidRPr="00486D7E">
        <w:rPr>
          <w:vertAlign w:val="superscript"/>
        </w:rPr>
        <w:t>th</w:t>
      </w:r>
      <w:r>
        <w:t xml:space="preserve"> overall in the nation and Joseph Christian (Hinsdale) placed 62</w:t>
      </w:r>
      <w:r w:rsidRPr="00486D7E">
        <w:rPr>
          <w:vertAlign w:val="superscript"/>
        </w:rPr>
        <w:t xml:space="preserve">nd </w:t>
      </w:r>
      <w:r>
        <w:t xml:space="preserve">in the nation.  </w:t>
      </w:r>
    </w:p>
    <w:p w:rsidR="00486D7E" w:rsidRPr="00486D7E" w:rsidRDefault="00486D7E" w:rsidP="00486D7E">
      <w:pPr>
        <w:pStyle w:val="ListParagraph"/>
        <w:jc w:val="both"/>
        <w:rPr>
          <w:b/>
        </w:rPr>
      </w:pPr>
      <w:r w:rsidRPr="00486D7E">
        <w:rPr>
          <w:b/>
        </w:rPr>
        <w:t>College of DuPage placed in the Top Ten overall in six of the competitions</w:t>
      </w:r>
      <w:r w:rsidR="00F41182">
        <w:rPr>
          <w:b/>
        </w:rPr>
        <w:t xml:space="preserve"> out of 62 College and Universities</w:t>
      </w:r>
      <w:r w:rsidRPr="00486D7E">
        <w:rPr>
          <w:b/>
        </w:rPr>
        <w:t>...</w:t>
      </w:r>
    </w:p>
    <w:p w:rsidR="00486D7E" w:rsidRDefault="00486D7E" w:rsidP="00486D7E">
      <w:pPr>
        <w:pStyle w:val="NoSpacing"/>
        <w:numPr>
          <w:ilvl w:val="1"/>
          <w:numId w:val="20"/>
        </w:numPr>
      </w:pPr>
      <w:r>
        <w:t>Tractor Loader Backhoe Operation – 2</w:t>
      </w:r>
      <w:r w:rsidRPr="00034D76">
        <w:rPr>
          <w:vertAlign w:val="superscript"/>
        </w:rPr>
        <w:t>nd</w:t>
      </w:r>
      <w:r>
        <w:t xml:space="preserve"> place overall - Rafael Zavala  </w:t>
      </w:r>
    </w:p>
    <w:p w:rsidR="00486D7E" w:rsidRDefault="00486D7E" w:rsidP="00486D7E">
      <w:pPr>
        <w:pStyle w:val="NoSpacing"/>
        <w:numPr>
          <w:ilvl w:val="1"/>
          <w:numId w:val="20"/>
        </w:numPr>
      </w:pPr>
      <w:r>
        <w:t>Small Engine Repair – 6</w:t>
      </w:r>
      <w:r w:rsidRPr="00034D76">
        <w:rPr>
          <w:vertAlign w:val="superscript"/>
        </w:rPr>
        <w:t>th</w:t>
      </w:r>
      <w:r>
        <w:t xml:space="preserve"> place overall – Daniel Stantz</w:t>
      </w:r>
    </w:p>
    <w:p w:rsidR="00486D7E" w:rsidRDefault="00486D7E" w:rsidP="00486D7E">
      <w:pPr>
        <w:pStyle w:val="NoSpacing"/>
        <w:numPr>
          <w:ilvl w:val="1"/>
          <w:numId w:val="20"/>
        </w:numPr>
      </w:pPr>
      <w:r>
        <w:t>Employee Development – 7</w:t>
      </w:r>
      <w:r w:rsidRPr="00034D76">
        <w:rPr>
          <w:vertAlign w:val="superscript"/>
        </w:rPr>
        <w:t>th</w:t>
      </w:r>
      <w:r>
        <w:t xml:space="preserve"> place overall – St</w:t>
      </w:r>
      <w:r w:rsidR="00F41182">
        <w:t>even (Tony) Eyer and Debbie Erber</w:t>
      </w:r>
    </w:p>
    <w:p w:rsidR="00486D7E" w:rsidRDefault="00486D7E" w:rsidP="00486D7E">
      <w:pPr>
        <w:pStyle w:val="NoSpacing"/>
        <w:numPr>
          <w:ilvl w:val="1"/>
          <w:numId w:val="20"/>
        </w:numPr>
      </w:pPr>
      <w:r>
        <w:t>Computer Aided Landscape Design – 8</w:t>
      </w:r>
      <w:r w:rsidRPr="00034D76">
        <w:rPr>
          <w:vertAlign w:val="superscript"/>
        </w:rPr>
        <w:t>th</w:t>
      </w:r>
      <w:r>
        <w:t xml:space="preserve"> place overall – Jorge Castillo</w:t>
      </w:r>
    </w:p>
    <w:p w:rsidR="00486D7E" w:rsidRDefault="00486D7E" w:rsidP="00486D7E">
      <w:pPr>
        <w:pStyle w:val="NoSpacing"/>
        <w:numPr>
          <w:ilvl w:val="1"/>
          <w:numId w:val="20"/>
        </w:numPr>
      </w:pPr>
      <w:r>
        <w:t>Irrigation Design – 8</w:t>
      </w:r>
      <w:r w:rsidRPr="00034D76">
        <w:rPr>
          <w:vertAlign w:val="superscript"/>
        </w:rPr>
        <w:t>th</w:t>
      </w:r>
      <w:r>
        <w:t xml:space="preserve"> place overall - Daniel Stantz </w:t>
      </w:r>
    </w:p>
    <w:p w:rsidR="00486D7E" w:rsidRDefault="00486D7E" w:rsidP="00486D7E">
      <w:pPr>
        <w:pStyle w:val="NoSpacing"/>
        <w:numPr>
          <w:ilvl w:val="1"/>
          <w:numId w:val="20"/>
        </w:numPr>
      </w:pPr>
      <w:r>
        <w:t>Business Management – 8</w:t>
      </w:r>
      <w:r w:rsidRPr="00034D76">
        <w:rPr>
          <w:vertAlign w:val="superscript"/>
        </w:rPr>
        <w:t>th</w:t>
      </w:r>
      <w:r>
        <w:t xml:space="preserve"> place overall – Brandon Spencer </w:t>
      </w:r>
    </w:p>
    <w:p w:rsidR="00F47852" w:rsidRPr="007139AA" w:rsidRDefault="00486D7E" w:rsidP="007139AA">
      <w:pPr>
        <w:pStyle w:val="ListParagraph"/>
        <w:jc w:val="both"/>
      </w:pPr>
      <w:r>
        <w:t xml:space="preserve">The team would also like to thank their local Chicagoland Industry Sponsors for helping fund the trip this year.  Through generous donations from these companies, the team raised close to $6,500 to pay for part of their trip to North Carolina.  Companies include Illinois Landscape Contractors Association, Hunter Irrigation, Russo Power Equipment, Mississippi Valley Stihl, Sebert Landscaping, Ball Horticulture, The Growing Place, Midwest Ground Covers, Midwest Trading, Landscape Design Association, Acres Group, Platt Hill Nursery, Unilock, and De Vroomen Flowers, Bulbs, and Perennials, and Coventry Gardens, LTD.  </w:t>
      </w:r>
    </w:p>
    <w:p w:rsidR="00267CF9" w:rsidRDefault="00267CF9" w:rsidP="00D74E2F">
      <w:pPr>
        <w:spacing w:after="0" w:line="240" w:lineRule="auto"/>
        <w:rPr>
          <w:rFonts w:ascii="Myriad Pro" w:hAnsi="Myriad Pro"/>
        </w:rPr>
      </w:pPr>
    </w:p>
    <w:p w:rsidR="003C2A5D" w:rsidRDefault="003C2A5D" w:rsidP="00D74E2F">
      <w:pPr>
        <w:spacing w:after="0" w:line="240" w:lineRule="auto"/>
        <w:rPr>
          <w:rFonts w:ascii="Myriad Pro" w:hAnsi="Myriad Pro"/>
        </w:rPr>
      </w:pPr>
    </w:p>
    <w:p w:rsidR="00680A90" w:rsidRDefault="00680A90" w:rsidP="00D74E2F">
      <w:pPr>
        <w:spacing w:after="0" w:line="240" w:lineRule="auto"/>
        <w:rPr>
          <w:rFonts w:ascii="Myriad Pro" w:hAnsi="Myriad Pro"/>
        </w:rPr>
      </w:pPr>
    </w:p>
    <w:p w:rsidR="003C2A5D" w:rsidRPr="00A45272" w:rsidRDefault="003C2A5D" w:rsidP="00D74E2F">
      <w:pPr>
        <w:spacing w:after="0" w:line="240" w:lineRule="auto"/>
        <w:rPr>
          <w:rFonts w:ascii="Myriad Pro" w:hAnsi="Myriad Pro"/>
        </w:rPr>
      </w:pPr>
    </w:p>
    <w:p w:rsidR="00743C65" w:rsidRPr="00617CE8" w:rsidRDefault="00E51805" w:rsidP="00B40947">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1742"/>
        <w:gridCol w:w="5361"/>
        <w:gridCol w:w="2388"/>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267CF9" w:rsidRDefault="009307CC" w:rsidP="001D2A42"/>
          <w:p w:rsidR="009307CC" w:rsidRPr="00267CF9" w:rsidRDefault="00A82581">
            <w:r w:rsidRPr="00267CF9">
              <w:t>COD Cares</w:t>
            </w:r>
          </w:p>
          <w:p w:rsidR="009307CC" w:rsidRPr="00267CF9" w:rsidRDefault="009307CC" w:rsidP="001D2A42"/>
        </w:tc>
        <w:tc>
          <w:tcPr>
            <w:tcW w:w="3956" w:type="dxa"/>
          </w:tcPr>
          <w:p w:rsidR="00C96BCA" w:rsidRPr="00267CF9" w:rsidRDefault="00A82581">
            <w:r w:rsidRPr="00267CF9">
              <w:t>COD Cares is a campus-wide program for students and staff to participate together in service activities that benefit communities within College of DuPage’s district.  The COD Horticulture department participates in the service activities each year and is a way to give back to the community. Students can apply what they learn in</w:t>
            </w:r>
            <w:r w:rsidR="00C96BCA" w:rsidRPr="00267CF9">
              <w:t xml:space="preserve"> class through</w:t>
            </w:r>
            <w:r w:rsidRPr="00267CF9">
              <w:t xml:space="preserve"> various service activities</w:t>
            </w:r>
            <w:r w:rsidR="00C96BCA" w:rsidRPr="00267CF9">
              <w:t xml:space="preserve"> in the community</w:t>
            </w:r>
            <w:r w:rsidRPr="00267CF9">
              <w:t xml:space="preserve">. </w:t>
            </w:r>
          </w:p>
          <w:p w:rsidR="00C96BCA" w:rsidRPr="00267CF9" w:rsidRDefault="00C96BCA">
            <w:pPr>
              <w:rPr>
                <w:sz w:val="20"/>
                <w:szCs w:val="20"/>
              </w:rPr>
            </w:pPr>
            <w:r w:rsidRPr="003C2A5D">
              <w:rPr>
                <w:rStyle w:val="Hyperlink"/>
                <w:sz w:val="20"/>
                <w:szCs w:val="20"/>
              </w:rPr>
              <w:t>http://www.cod.edu/about/cod_cares/index.aspx</w:t>
            </w:r>
          </w:p>
          <w:p w:rsidR="00C96BCA" w:rsidRPr="003C2A5D" w:rsidRDefault="0052414E" w:rsidP="00C96BCA">
            <w:pPr>
              <w:rPr>
                <w:sz w:val="20"/>
                <w:szCs w:val="20"/>
              </w:rPr>
            </w:pPr>
            <w:hyperlink r:id="rId30" w:history="1">
              <w:r w:rsidR="00C96BCA" w:rsidRPr="00267CF9">
                <w:rPr>
                  <w:rStyle w:val="Hyperlink"/>
                  <w:sz w:val="20"/>
                  <w:szCs w:val="20"/>
                </w:rPr>
                <w:t>https://www.youtube.com/watch?v=L5BNoIFvIKU</w:t>
              </w:r>
            </w:hyperlink>
          </w:p>
        </w:tc>
        <w:tc>
          <w:tcPr>
            <w:tcW w:w="3487" w:type="dxa"/>
          </w:tcPr>
          <w:p w:rsidR="003C2A5D" w:rsidRDefault="003C2A5D" w:rsidP="001D2A42">
            <w:pPr>
              <w:rPr>
                <w:rFonts w:ascii="Myriad Pro" w:hAnsi="Myriad Pro"/>
              </w:rPr>
            </w:pPr>
          </w:p>
          <w:p w:rsidR="00A82581" w:rsidRPr="00267CF9" w:rsidRDefault="00A82581" w:rsidP="001D2A42">
            <w:r w:rsidRPr="00267CF9">
              <w:t>This partnership has been active for 6+ years and is growing.</w:t>
            </w:r>
            <w:r w:rsidR="005B3811">
              <w:t xml:space="preserve">  Faculty, staff and s</w:t>
            </w:r>
            <w:r w:rsidR="003C2A5D">
              <w:t>tudents encouraged to participate.</w:t>
            </w:r>
          </w:p>
        </w:tc>
      </w:tr>
      <w:tr w:rsidR="009307CC" w:rsidRPr="00A45272" w:rsidTr="00617CE8">
        <w:trPr>
          <w:trHeight w:val="4508"/>
        </w:trPr>
        <w:tc>
          <w:tcPr>
            <w:tcW w:w="2048" w:type="dxa"/>
          </w:tcPr>
          <w:p w:rsidR="009307CC" w:rsidRPr="00267CF9" w:rsidRDefault="009307CC" w:rsidP="001D2A42"/>
          <w:p w:rsidR="009307CC" w:rsidRPr="00267CF9" w:rsidRDefault="003B1790" w:rsidP="001D2A42">
            <w:r w:rsidRPr="00267CF9">
              <w:t xml:space="preserve">The Garden Works Project </w:t>
            </w:r>
          </w:p>
          <w:p w:rsidR="00C96BCA" w:rsidRPr="00267CF9" w:rsidRDefault="00C96BCA" w:rsidP="001D2A42"/>
          <w:p w:rsidR="009307CC" w:rsidRPr="00267CF9" w:rsidRDefault="009307CC" w:rsidP="001D2A42"/>
        </w:tc>
        <w:tc>
          <w:tcPr>
            <w:tcW w:w="3956" w:type="dxa"/>
          </w:tcPr>
          <w:p w:rsidR="00617CE8" w:rsidRPr="00267CF9" w:rsidRDefault="00D4152A" w:rsidP="001D2A42">
            <w:r w:rsidRPr="00267CF9">
              <w:t xml:space="preserve">The Garden Works Project empowers, educates, and promotes organic suburban agriculture to improve the wellbeing of our community, the environment, and families facing food insecurity.  They support all gardeners in their efforts to grow and prepare food for themselves and their neighbors in need.  They teach organic vegetable gardening in a way that promotes self-sufficiency, pride and good stewardship of the Earth.  Many of our students in the program participate in volunteer activities.  200+ volunteer team and board of directors help make their mission and vision reality helping over 87 families each year impacting 332 individuals.  </w:t>
            </w:r>
            <w:r w:rsidR="00C96BCA" w:rsidRPr="00267CF9">
              <w:t xml:space="preserve">Students in the horticulture department grow and donate plants for this project.  </w:t>
            </w:r>
            <w:r w:rsidRPr="00267CF9">
              <w:t xml:space="preserve">Executive Director serves on our Advisory Board.  </w:t>
            </w:r>
          </w:p>
          <w:p w:rsidR="00617CE8" w:rsidRPr="00267CF9" w:rsidRDefault="0052414E" w:rsidP="001D2A42">
            <w:pPr>
              <w:rPr>
                <w:sz w:val="20"/>
                <w:szCs w:val="20"/>
              </w:rPr>
            </w:pPr>
            <w:hyperlink r:id="rId31" w:history="1">
              <w:r w:rsidR="00C96BCA" w:rsidRPr="00267CF9">
                <w:rPr>
                  <w:rStyle w:val="Hyperlink"/>
                  <w:sz w:val="20"/>
                  <w:szCs w:val="20"/>
                </w:rPr>
                <w:t>http://www.gardenworksproject.org/about</w:t>
              </w:r>
            </w:hyperlink>
            <w:r w:rsidR="00C96BCA" w:rsidRPr="00267CF9">
              <w:rPr>
                <w:sz w:val="20"/>
                <w:szCs w:val="20"/>
              </w:rPr>
              <w:t xml:space="preserve"> </w:t>
            </w:r>
          </w:p>
        </w:tc>
        <w:tc>
          <w:tcPr>
            <w:tcW w:w="3487" w:type="dxa"/>
          </w:tcPr>
          <w:p w:rsidR="009307CC" w:rsidRPr="00267CF9" w:rsidRDefault="009307CC" w:rsidP="001D2A42"/>
          <w:p w:rsidR="00D4152A" w:rsidRPr="00267CF9" w:rsidRDefault="00D4152A">
            <w:r w:rsidRPr="00267CF9">
              <w:t>This partnership developed 6 years ago when a former horticulture student and now alumni, Tina Koral, founded the organization to serve the western Chicagoland suburbs</w:t>
            </w:r>
          </w:p>
        </w:tc>
      </w:tr>
      <w:tr w:rsidR="00267CF9" w:rsidRPr="00A45272" w:rsidTr="00617CE8">
        <w:trPr>
          <w:trHeight w:val="4040"/>
        </w:trPr>
        <w:tc>
          <w:tcPr>
            <w:tcW w:w="2048" w:type="dxa"/>
          </w:tcPr>
          <w:p w:rsidR="00267CF9" w:rsidRDefault="00267CF9" w:rsidP="001D2A42"/>
          <w:p w:rsidR="00267CF9" w:rsidRDefault="00267CF9" w:rsidP="001D2A42"/>
          <w:p w:rsidR="00267CF9" w:rsidRDefault="00267CF9" w:rsidP="001D2A42"/>
          <w:p w:rsidR="00267CF9" w:rsidRDefault="00267CF9" w:rsidP="001D2A42"/>
          <w:p w:rsidR="00267CF9" w:rsidRPr="00267CF9" w:rsidRDefault="00267CF9" w:rsidP="001D2A42">
            <w:r>
              <w:t>DuPage County Farm Bureau Ag Literacy Coalition</w:t>
            </w:r>
          </w:p>
        </w:tc>
        <w:tc>
          <w:tcPr>
            <w:tcW w:w="3956" w:type="dxa"/>
          </w:tcPr>
          <w:p w:rsidR="00267CF9" w:rsidRPr="00267CF9" w:rsidRDefault="00267CF9" w:rsidP="006E0426">
            <w:r>
              <w:t>The DuPage County Farm Bureau Ag Literacy Coalition is made up of various organizations from the agriculture in</w:t>
            </w:r>
            <w:r w:rsidR="005B3811">
              <w:t xml:space="preserve">dustry including one of our </w:t>
            </w:r>
            <w:r>
              <w:t>secondary dual credit teachers</w:t>
            </w:r>
            <w:r w:rsidR="005B3811">
              <w:t xml:space="preserve"> and a faculty member from C</w:t>
            </w:r>
            <w:r>
              <w:t>ollege</w:t>
            </w:r>
            <w:r w:rsidR="005B3811">
              <w:t xml:space="preserve"> of DuPage Horticulture Department</w:t>
            </w:r>
            <w:r>
              <w:t xml:space="preserve">.  The coalition meets 4 times a year to help promote Agriculture in the Classroom and with a goal to help students and teachers gain awareness of agriculture in their daily lives.  </w:t>
            </w:r>
            <w:r w:rsidR="003C2A5D">
              <w:t>The coalition works together and cooperate</w:t>
            </w:r>
            <w:r w:rsidR="005B3811">
              <w:t>s</w:t>
            </w:r>
            <w:r w:rsidR="003C2A5D">
              <w:t xml:space="preserve"> with others to strengthen agriculture’s role and influence as </w:t>
            </w:r>
            <w:r w:rsidR="005B3811">
              <w:t xml:space="preserve">a </w:t>
            </w:r>
            <w:r w:rsidR="003C2A5D">
              <w:t xml:space="preserve">vital part of a strong, prosperous economy in a free America.  </w:t>
            </w:r>
            <w:r>
              <w:t xml:space="preserve"> </w:t>
            </w:r>
            <w:r w:rsidR="003C2A5D">
              <w:t>The mission is to “</w:t>
            </w:r>
            <w:r w:rsidR="006E0426">
              <w:t>p</w:t>
            </w:r>
            <w:r w:rsidR="003C2A5D">
              <w:t xml:space="preserve">romote agriculture through educational and informational programming to enhance the quality of life for its members, while preserving our agricultural heritage.” The Ag Literacy Coalition supports the horticulture program of study through educational and informational programming and aids in recruitment.  </w:t>
            </w:r>
          </w:p>
        </w:tc>
        <w:tc>
          <w:tcPr>
            <w:tcW w:w="3487" w:type="dxa"/>
          </w:tcPr>
          <w:p w:rsidR="00267CF9" w:rsidRDefault="00267CF9" w:rsidP="001D2A42"/>
          <w:p w:rsidR="003C2A5D" w:rsidRPr="00267CF9" w:rsidRDefault="003C2A5D" w:rsidP="001D2A42">
            <w:r>
              <w:t xml:space="preserve">This partnership has been active for 12 years.  Coalition asked for </w:t>
            </w:r>
            <w:r w:rsidR="005B3811">
              <w:t xml:space="preserve">horticulture </w:t>
            </w:r>
            <w:r>
              <w:t>department faculty member representation on committee</w:t>
            </w:r>
          </w:p>
        </w:tc>
      </w:tr>
      <w:tr w:rsidR="009307CC" w:rsidRPr="00A45272" w:rsidTr="00617CE8">
        <w:trPr>
          <w:trHeight w:val="4040"/>
        </w:trPr>
        <w:tc>
          <w:tcPr>
            <w:tcW w:w="2048" w:type="dxa"/>
          </w:tcPr>
          <w:p w:rsidR="009307CC" w:rsidRPr="00267CF9" w:rsidRDefault="009307CC" w:rsidP="001D2A42"/>
          <w:p w:rsidR="009307CC" w:rsidRPr="00267CF9" w:rsidRDefault="007D2055" w:rsidP="001D2A42">
            <w:r w:rsidRPr="00267CF9">
              <w:t>Wheaton-Warrenville Community Unit School District 200 Transition Program</w:t>
            </w:r>
          </w:p>
          <w:p w:rsidR="009307CC" w:rsidRPr="00267CF9" w:rsidRDefault="009307CC" w:rsidP="001D2A42"/>
        </w:tc>
        <w:tc>
          <w:tcPr>
            <w:tcW w:w="3956" w:type="dxa"/>
          </w:tcPr>
          <w:p w:rsidR="00617CE8" w:rsidRPr="003C2A5D" w:rsidRDefault="007D2055" w:rsidP="001D2A42">
            <w:r w:rsidRPr="00267CF9">
              <w:t xml:space="preserve">Program is designed for students aged 18-22 years old, who are enrolled in the Wheaton-Warrenville Community Unit School District.  The transition program focuses on creating opportunities for students to build on post-secondary goals in the classroom, vocational, and community settings.  These outcome-based goals and objectives are the foundation for each student’s IEP and drive their activities throughout the day.  The IEP team gathers this information from the individual student’s preferences, interests, needs and strengths.  The COD Horticulture Department partners with the transition program in providing them hands-on learning and activities in the labs and greenhouse at College of DuPage. </w:t>
            </w:r>
          </w:p>
          <w:p w:rsidR="00617CE8" w:rsidRPr="003C2A5D" w:rsidRDefault="0052414E" w:rsidP="001D2A42">
            <w:pPr>
              <w:rPr>
                <w:sz w:val="20"/>
                <w:szCs w:val="20"/>
              </w:rPr>
            </w:pPr>
            <w:hyperlink r:id="rId32" w:history="1">
              <w:r w:rsidR="00617CE8" w:rsidRPr="00267CF9">
                <w:rPr>
                  <w:rStyle w:val="Hyperlink"/>
                  <w:sz w:val="20"/>
                  <w:szCs w:val="20"/>
                </w:rPr>
                <w:t>https://www.cusd200.org/Page/14151</w:t>
              </w:r>
            </w:hyperlink>
          </w:p>
        </w:tc>
        <w:tc>
          <w:tcPr>
            <w:tcW w:w="3487" w:type="dxa"/>
          </w:tcPr>
          <w:p w:rsidR="009307CC" w:rsidRPr="00267CF9" w:rsidRDefault="009307CC" w:rsidP="001D2A42"/>
          <w:p w:rsidR="00617CE8" w:rsidRPr="00267CF9" w:rsidRDefault="00617CE8" w:rsidP="001D2A42"/>
          <w:p w:rsidR="007D2055" w:rsidRPr="00267CF9" w:rsidRDefault="007D2055" w:rsidP="009D75F3">
            <w:r w:rsidRPr="00267CF9">
              <w:t xml:space="preserve">This partnership has been active for </w:t>
            </w:r>
            <w:r w:rsidR="00650223" w:rsidRPr="00267CF9">
              <w:t>20</w:t>
            </w:r>
            <w:r w:rsidRPr="00267CF9">
              <w:t xml:space="preserve"> + years and is growing</w:t>
            </w:r>
            <w:r w:rsidR="009D75F3">
              <w:t>, providing students with IEP</w:t>
            </w:r>
            <w:r w:rsidRPr="00267CF9">
              <w:t>s</w:t>
            </w:r>
            <w:r w:rsidR="009D75F3">
              <w:t>,</w:t>
            </w:r>
            <w:r w:rsidRPr="00267CF9">
              <w:t xml:space="preserve"> the acquisition of skills that lead to adult independence. </w:t>
            </w:r>
          </w:p>
        </w:tc>
      </w:tr>
      <w:tr w:rsidR="007D2055" w:rsidRPr="00A45272" w:rsidTr="007D2055">
        <w:trPr>
          <w:trHeight w:val="1637"/>
        </w:trPr>
        <w:tc>
          <w:tcPr>
            <w:tcW w:w="2048" w:type="dxa"/>
          </w:tcPr>
          <w:p w:rsidR="00617CE8" w:rsidRPr="00267CF9" w:rsidRDefault="00617CE8" w:rsidP="001D2A42"/>
          <w:p w:rsidR="007D2055" w:rsidRPr="00267CF9" w:rsidRDefault="00435C07" w:rsidP="001D2A42">
            <w:r w:rsidRPr="00267CF9">
              <w:t xml:space="preserve">COD COACH (Career Opportunity ACHievement) Program </w:t>
            </w:r>
          </w:p>
        </w:tc>
        <w:tc>
          <w:tcPr>
            <w:tcW w:w="3956" w:type="dxa"/>
          </w:tcPr>
          <w:p w:rsidR="00617CE8" w:rsidRPr="00267CF9" w:rsidRDefault="00435C07" w:rsidP="001D2A42">
            <w:r w:rsidRPr="00267CF9">
              <w:t xml:space="preserve">COACH is a two-year cohort program for adults with intellectual or developmental disabilities. In addition to an academic focus on reading, writing, math and computer literacy, COACH also promotes social skills, independence and career exploration.  COACH has been developed to provide post-transition students with engaging educational and life-skills training to help prepare for meaningful employment.   College of DuPage Horticulture department has </w:t>
            </w:r>
            <w:r w:rsidR="006E0426" w:rsidRPr="00267CF9">
              <w:t>collaborated</w:t>
            </w:r>
            <w:r w:rsidRPr="00267CF9">
              <w:t xml:space="preserve"> with the COACH program to provide students on campus job-shadow experiences and internship placement in horticulture</w:t>
            </w:r>
            <w:r w:rsidR="00F204FA">
              <w:t xml:space="preserve">, </w:t>
            </w:r>
            <w:r w:rsidRPr="00267CF9">
              <w:t xml:space="preserve">working in the labs and greenhouse on campus.  This allows students to explore career options to help identify a career path, </w:t>
            </w:r>
            <w:r w:rsidR="00617CE8" w:rsidRPr="00267CF9">
              <w:t xml:space="preserve">gain horticulture skills, </w:t>
            </w:r>
            <w:r w:rsidRPr="00267CF9">
              <w:t xml:space="preserve">practice appropriate workplace behavior and gain work experience. </w:t>
            </w:r>
          </w:p>
          <w:p w:rsidR="00617CE8" w:rsidRPr="00267CF9" w:rsidRDefault="0052414E" w:rsidP="001D2A42">
            <w:pPr>
              <w:rPr>
                <w:sz w:val="20"/>
                <w:szCs w:val="20"/>
              </w:rPr>
            </w:pPr>
            <w:hyperlink r:id="rId33" w:history="1">
              <w:r w:rsidR="00617CE8" w:rsidRPr="00267CF9">
                <w:rPr>
                  <w:rStyle w:val="Hyperlink"/>
                  <w:sz w:val="20"/>
                  <w:szCs w:val="20"/>
                </w:rPr>
                <w:t>http://www.cod.edu/academics/conted/vocational/coach.aspx</w:t>
              </w:r>
            </w:hyperlink>
          </w:p>
          <w:p w:rsidR="00617CE8" w:rsidRPr="00267CF9" w:rsidRDefault="00617CE8" w:rsidP="001D2A42">
            <w:pPr>
              <w:rPr>
                <w:sz w:val="20"/>
                <w:szCs w:val="20"/>
              </w:rPr>
            </w:pPr>
            <w:r w:rsidRPr="00267CF9">
              <w:rPr>
                <w:sz w:val="20"/>
                <w:szCs w:val="20"/>
              </w:rPr>
              <w:t xml:space="preserve"> </w:t>
            </w:r>
          </w:p>
        </w:tc>
        <w:tc>
          <w:tcPr>
            <w:tcW w:w="3487" w:type="dxa"/>
          </w:tcPr>
          <w:p w:rsidR="007D2055" w:rsidRDefault="007D2055" w:rsidP="001D2A42">
            <w:pPr>
              <w:rPr>
                <w:rFonts w:ascii="Myriad Pro" w:hAnsi="Myriad Pro"/>
              </w:rPr>
            </w:pPr>
          </w:p>
          <w:p w:rsidR="00435C07" w:rsidRPr="00267CF9" w:rsidRDefault="00435C07" w:rsidP="00FB0AE8">
            <w:r w:rsidRPr="00267CF9">
              <w:t>This partnership began this year.</w:t>
            </w:r>
            <w:r w:rsidR="003C2A5D">
              <w:t xml:space="preserve">  </w:t>
            </w:r>
            <w:r w:rsidR="00F204FA">
              <w:t>Eight</w:t>
            </w:r>
            <w:r w:rsidR="00FB0AE8">
              <w:t xml:space="preserve"> vocational areas at the College were determined by the COACH program that included horticulture. Designed to develop wo</w:t>
            </w:r>
            <w:r w:rsidR="00F204FA">
              <w:t xml:space="preserve">rkplace skills that can lead </w:t>
            </w:r>
            <w:r w:rsidR="00FB0AE8">
              <w:t xml:space="preserve">students to competitive, </w:t>
            </w:r>
            <w:r w:rsidR="00F204FA">
              <w:t>entry-level</w:t>
            </w:r>
            <w:r w:rsidR="00FB0AE8">
              <w:t xml:space="preserve"> employment and enhance everyday living skills.</w:t>
            </w: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p>
    <w:p w:rsidR="00647324" w:rsidRPr="00457582" w:rsidRDefault="00647324" w:rsidP="00457582">
      <w:pPr>
        <w:pStyle w:val="Heading1"/>
        <w:rPr>
          <w:rFonts w:ascii="Myriad Pro" w:hAnsi="Myriad Pro"/>
          <w:b/>
          <w:color w:val="009AA6"/>
        </w:rPr>
      </w:pPr>
      <w:r w:rsidRPr="00457582">
        <w:rPr>
          <w:rFonts w:ascii="Myriad Pro" w:hAnsi="Myriad Pro"/>
          <w:b/>
          <w:color w:val="009AA6"/>
        </w:rPr>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34"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35"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AB7CC3">
      <w:headerReference w:type="default" r:id="rId36"/>
      <w:footerReference w:type="default" r:id="rId37"/>
      <w:headerReference w:type="first" r:id="rId38"/>
      <w:pgSz w:w="12240" w:h="15840"/>
      <w:pgMar w:top="45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4E" w:rsidRDefault="0052414E" w:rsidP="00716A7F">
      <w:pPr>
        <w:spacing w:after="0" w:line="240" w:lineRule="auto"/>
      </w:pPr>
      <w:r>
        <w:separator/>
      </w:r>
    </w:p>
  </w:endnote>
  <w:endnote w:type="continuationSeparator" w:id="0">
    <w:p w:rsidR="0052414E" w:rsidRDefault="0052414E"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20New#20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65608"/>
      <w:docPartObj>
        <w:docPartGallery w:val="Page Numbers (Bottom of Page)"/>
        <w:docPartUnique/>
      </w:docPartObj>
    </w:sdtPr>
    <w:sdtEndPr>
      <w:rPr>
        <w:noProof/>
      </w:rPr>
    </w:sdtEndPr>
    <w:sdtContent>
      <w:p w:rsidR="000F2025" w:rsidRDefault="000F2025">
        <w:pPr>
          <w:pStyle w:val="Footer"/>
          <w:jc w:val="right"/>
        </w:pPr>
        <w:r>
          <w:rPr>
            <w:noProof/>
          </w:rPr>
          <w:fldChar w:fldCharType="begin"/>
        </w:r>
        <w:r>
          <w:rPr>
            <w:noProof/>
          </w:rPr>
          <w:instrText xml:space="preserve"> PAGE   \* MERGEFORMAT </w:instrText>
        </w:r>
        <w:r>
          <w:rPr>
            <w:noProof/>
          </w:rPr>
          <w:fldChar w:fldCharType="separate"/>
        </w:r>
        <w:r w:rsidR="005876E7">
          <w:rPr>
            <w:noProof/>
          </w:rPr>
          <w:t>20</w:t>
        </w:r>
        <w:r>
          <w:rPr>
            <w:noProof/>
          </w:rPr>
          <w:fldChar w:fldCharType="end"/>
        </w:r>
      </w:p>
    </w:sdtContent>
  </w:sdt>
  <w:p w:rsidR="000F2025" w:rsidRDefault="000F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4E" w:rsidRDefault="0052414E" w:rsidP="00716A7F">
      <w:pPr>
        <w:spacing w:after="0" w:line="240" w:lineRule="auto"/>
      </w:pPr>
      <w:r>
        <w:separator/>
      </w:r>
    </w:p>
  </w:footnote>
  <w:footnote w:type="continuationSeparator" w:id="0">
    <w:p w:rsidR="0052414E" w:rsidRDefault="0052414E"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25" w:rsidRDefault="000F2025"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25" w:rsidRDefault="000F2025"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767C7798" wp14:editId="2004F2C3">
          <wp:simplePos x="0" y="0"/>
          <wp:positionH relativeFrom="column">
            <wp:posOffset>3467100</wp:posOffset>
          </wp:positionH>
          <wp:positionV relativeFrom="paragraph">
            <wp:posOffset>66675</wp:posOffset>
          </wp:positionV>
          <wp:extent cx="2428875" cy="520065"/>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8272F6"/>
    <w:multiLevelType w:val="hybridMultilevel"/>
    <w:tmpl w:val="87B8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396172"/>
    <w:multiLevelType w:val="hybridMultilevel"/>
    <w:tmpl w:val="88606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9647E"/>
    <w:multiLevelType w:val="hybridMultilevel"/>
    <w:tmpl w:val="0FB266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6F3AB2"/>
    <w:multiLevelType w:val="hybridMultilevel"/>
    <w:tmpl w:val="03A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9"/>
  </w:num>
  <w:num w:numId="4">
    <w:abstractNumId w:val="15"/>
  </w:num>
  <w:num w:numId="5">
    <w:abstractNumId w:val="5"/>
  </w:num>
  <w:num w:numId="6">
    <w:abstractNumId w:val="1"/>
  </w:num>
  <w:num w:numId="7">
    <w:abstractNumId w:val="9"/>
  </w:num>
  <w:num w:numId="8">
    <w:abstractNumId w:val="12"/>
  </w:num>
  <w:num w:numId="9">
    <w:abstractNumId w:val="4"/>
  </w:num>
  <w:num w:numId="10">
    <w:abstractNumId w:val="0"/>
  </w:num>
  <w:num w:numId="11">
    <w:abstractNumId w:val="11"/>
  </w:num>
  <w:num w:numId="12">
    <w:abstractNumId w:val="20"/>
  </w:num>
  <w:num w:numId="13">
    <w:abstractNumId w:val="6"/>
  </w:num>
  <w:num w:numId="14">
    <w:abstractNumId w:val="14"/>
  </w:num>
  <w:num w:numId="15">
    <w:abstractNumId w:val="17"/>
  </w:num>
  <w:num w:numId="16">
    <w:abstractNumId w:val="3"/>
  </w:num>
  <w:num w:numId="17">
    <w:abstractNumId w:val="7"/>
  </w:num>
  <w:num w:numId="18">
    <w:abstractNumId w:val="16"/>
  </w:num>
  <w:num w:numId="19">
    <w:abstractNumId w:val="2"/>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2909"/>
    <w:rsid w:val="00002E9E"/>
    <w:rsid w:val="0000415A"/>
    <w:rsid w:val="00004A95"/>
    <w:rsid w:val="0001417F"/>
    <w:rsid w:val="00015AF7"/>
    <w:rsid w:val="00020ACF"/>
    <w:rsid w:val="00023316"/>
    <w:rsid w:val="00034DFA"/>
    <w:rsid w:val="00040157"/>
    <w:rsid w:val="00041A3F"/>
    <w:rsid w:val="00042FB2"/>
    <w:rsid w:val="0004482D"/>
    <w:rsid w:val="00046F73"/>
    <w:rsid w:val="00053D79"/>
    <w:rsid w:val="00057507"/>
    <w:rsid w:val="0006110E"/>
    <w:rsid w:val="000614F2"/>
    <w:rsid w:val="00063591"/>
    <w:rsid w:val="00067510"/>
    <w:rsid w:val="000732E0"/>
    <w:rsid w:val="00075061"/>
    <w:rsid w:val="000913CC"/>
    <w:rsid w:val="00091555"/>
    <w:rsid w:val="000933ED"/>
    <w:rsid w:val="0009687C"/>
    <w:rsid w:val="00096FFF"/>
    <w:rsid w:val="000A3D73"/>
    <w:rsid w:val="000A54DF"/>
    <w:rsid w:val="000B1B72"/>
    <w:rsid w:val="000B1BA3"/>
    <w:rsid w:val="000B47DE"/>
    <w:rsid w:val="000B4817"/>
    <w:rsid w:val="000B7607"/>
    <w:rsid w:val="000D3F16"/>
    <w:rsid w:val="000D6072"/>
    <w:rsid w:val="000E1010"/>
    <w:rsid w:val="000E63B6"/>
    <w:rsid w:val="000E63DE"/>
    <w:rsid w:val="000F2025"/>
    <w:rsid w:val="000F228C"/>
    <w:rsid w:val="000F235E"/>
    <w:rsid w:val="000F34D2"/>
    <w:rsid w:val="000F5F21"/>
    <w:rsid w:val="000F6E28"/>
    <w:rsid w:val="0012052E"/>
    <w:rsid w:val="0012104D"/>
    <w:rsid w:val="001225DE"/>
    <w:rsid w:val="00125317"/>
    <w:rsid w:val="001264CE"/>
    <w:rsid w:val="0012690F"/>
    <w:rsid w:val="00126F5D"/>
    <w:rsid w:val="00127E89"/>
    <w:rsid w:val="0013191C"/>
    <w:rsid w:val="00132390"/>
    <w:rsid w:val="0015591C"/>
    <w:rsid w:val="00157C6F"/>
    <w:rsid w:val="00172440"/>
    <w:rsid w:val="0017467B"/>
    <w:rsid w:val="00175455"/>
    <w:rsid w:val="0017624D"/>
    <w:rsid w:val="00182B53"/>
    <w:rsid w:val="00190737"/>
    <w:rsid w:val="001A0840"/>
    <w:rsid w:val="001A4880"/>
    <w:rsid w:val="001A4A95"/>
    <w:rsid w:val="001B24EE"/>
    <w:rsid w:val="001B625A"/>
    <w:rsid w:val="001B6D53"/>
    <w:rsid w:val="001C2AA8"/>
    <w:rsid w:val="001C6022"/>
    <w:rsid w:val="001D295A"/>
    <w:rsid w:val="001D2A42"/>
    <w:rsid w:val="001E21B1"/>
    <w:rsid w:val="001E5CBD"/>
    <w:rsid w:val="001E6CDF"/>
    <w:rsid w:val="001F01D2"/>
    <w:rsid w:val="001F28CA"/>
    <w:rsid w:val="001F5E21"/>
    <w:rsid w:val="0020498E"/>
    <w:rsid w:val="002053CD"/>
    <w:rsid w:val="00205609"/>
    <w:rsid w:val="00211CB1"/>
    <w:rsid w:val="002155B6"/>
    <w:rsid w:val="00217E9E"/>
    <w:rsid w:val="0022340D"/>
    <w:rsid w:val="002266AA"/>
    <w:rsid w:val="002308F4"/>
    <w:rsid w:val="00233577"/>
    <w:rsid w:val="0023499C"/>
    <w:rsid w:val="002349A9"/>
    <w:rsid w:val="002353BF"/>
    <w:rsid w:val="00235BE1"/>
    <w:rsid w:val="00241771"/>
    <w:rsid w:val="00247B45"/>
    <w:rsid w:val="00265A06"/>
    <w:rsid w:val="00267CF9"/>
    <w:rsid w:val="0027590F"/>
    <w:rsid w:val="00275CFD"/>
    <w:rsid w:val="00281EDE"/>
    <w:rsid w:val="002848E8"/>
    <w:rsid w:val="00286403"/>
    <w:rsid w:val="00292214"/>
    <w:rsid w:val="002966F3"/>
    <w:rsid w:val="002968E2"/>
    <w:rsid w:val="002A0FBC"/>
    <w:rsid w:val="002A6062"/>
    <w:rsid w:val="002A6BDE"/>
    <w:rsid w:val="002B1C95"/>
    <w:rsid w:val="002B26FA"/>
    <w:rsid w:val="002B6E63"/>
    <w:rsid w:val="002C2B6B"/>
    <w:rsid w:val="002D0943"/>
    <w:rsid w:val="002D5033"/>
    <w:rsid w:val="002D6664"/>
    <w:rsid w:val="002E0BE0"/>
    <w:rsid w:val="002F0F30"/>
    <w:rsid w:val="002F4CD8"/>
    <w:rsid w:val="00304622"/>
    <w:rsid w:val="0031627A"/>
    <w:rsid w:val="003165F1"/>
    <w:rsid w:val="00323B7B"/>
    <w:rsid w:val="003262E0"/>
    <w:rsid w:val="00332786"/>
    <w:rsid w:val="00332EB8"/>
    <w:rsid w:val="00337150"/>
    <w:rsid w:val="00340995"/>
    <w:rsid w:val="00342375"/>
    <w:rsid w:val="00342ADE"/>
    <w:rsid w:val="00343202"/>
    <w:rsid w:val="00344BC2"/>
    <w:rsid w:val="003519B1"/>
    <w:rsid w:val="00351D2B"/>
    <w:rsid w:val="00362D61"/>
    <w:rsid w:val="00364411"/>
    <w:rsid w:val="00364487"/>
    <w:rsid w:val="003644A4"/>
    <w:rsid w:val="00365B28"/>
    <w:rsid w:val="00366887"/>
    <w:rsid w:val="00372192"/>
    <w:rsid w:val="00383099"/>
    <w:rsid w:val="003868FE"/>
    <w:rsid w:val="003941E6"/>
    <w:rsid w:val="0039503D"/>
    <w:rsid w:val="003A2D0C"/>
    <w:rsid w:val="003A7224"/>
    <w:rsid w:val="003B1790"/>
    <w:rsid w:val="003B2C5A"/>
    <w:rsid w:val="003B2CD0"/>
    <w:rsid w:val="003B7D0B"/>
    <w:rsid w:val="003C1B0A"/>
    <w:rsid w:val="003C2A5D"/>
    <w:rsid w:val="003C4F6D"/>
    <w:rsid w:val="003C51B3"/>
    <w:rsid w:val="003D0430"/>
    <w:rsid w:val="003D1D83"/>
    <w:rsid w:val="003D3DA1"/>
    <w:rsid w:val="003D71D6"/>
    <w:rsid w:val="003E2D4D"/>
    <w:rsid w:val="003E30C5"/>
    <w:rsid w:val="003E63BE"/>
    <w:rsid w:val="003E7104"/>
    <w:rsid w:val="003E787C"/>
    <w:rsid w:val="003F4C73"/>
    <w:rsid w:val="004314BD"/>
    <w:rsid w:val="00431C2F"/>
    <w:rsid w:val="00433CB4"/>
    <w:rsid w:val="00435090"/>
    <w:rsid w:val="00435C07"/>
    <w:rsid w:val="004439C0"/>
    <w:rsid w:val="00447663"/>
    <w:rsid w:val="004511F7"/>
    <w:rsid w:val="004512D5"/>
    <w:rsid w:val="00457453"/>
    <w:rsid w:val="00457582"/>
    <w:rsid w:val="004618D7"/>
    <w:rsid w:val="0046526E"/>
    <w:rsid w:val="00466D09"/>
    <w:rsid w:val="00473A35"/>
    <w:rsid w:val="0048378F"/>
    <w:rsid w:val="00486D7E"/>
    <w:rsid w:val="004944CE"/>
    <w:rsid w:val="004A01FC"/>
    <w:rsid w:val="004A0CF4"/>
    <w:rsid w:val="004A3CA1"/>
    <w:rsid w:val="004B1C5C"/>
    <w:rsid w:val="004B4115"/>
    <w:rsid w:val="004B72B4"/>
    <w:rsid w:val="004C1DF5"/>
    <w:rsid w:val="004C59DA"/>
    <w:rsid w:val="004C634F"/>
    <w:rsid w:val="004D7D93"/>
    <w:rsid w:val="004E378E"/>
    <w:rsid w:val="004E48A6"/>
    <w:rsid w:val="004E6DEB"/>
    <w:rsid w:val="004F3C72"/>
    <w:rsid w:val="004F490F"/>
    <w:rsid w:val="004F6120"/>
    <w:rsid w:val="00501C60"/>
    <w:rsid w:val="0050438B"/>
    <w:rsid w:val="00504C3E"/>
    <w:rsid w:val="0051037B"/>
    <w:rsid w:val="00511E03"/>
    <w:rsid w:val="00512A35"/>
    <w:rsid w:val="0052414E"/>
    <w:rsid w:val="005427F7"/>
    <w:rsid w:val="005505B4"/>
    <w:rsid w:val="00555328"/>
    <w:rsid w:val="00557EFE"/>
    <w:rsid w:val="00562384"/>
    <w:rsid w:val="00562C35"/>
    <w:rsid w:val="0056303F"/>
    <w:rsid w:val="00564291"/>
    <w:rsid w:val="00567E70"/>
    <w:rsid w:val="00576DA7"/>
    <w:rsid w:val="0058026B"/>
    <w:rsid w:val="00581741"/>
    <w:rsid w:val="0058196C"/>
    <w:rsid w:val="00583AF6"/>
    <w:rsid w:val="00584780"/>
    <w:rsid w:val="0058496D"/>
    <w:rsid w:val="005876E7"/>
    <w:rsid w:val="00590B7D"/>
    <w:rsid w:val="00590B99"/>
    <w:rsid w:val="00592A57"/>
    <w:rsid w:val="00597960"/>
    <w:rsid w:val="00597DB0"/>
    <w:rsid w:val="005A6A7A"/>
    <w:rsid w:val="005B0124"/>
    <w:rsid w:val="005B3811"/>
    <w:rsid w:val="005B6DBB"/>
    <w:rsid w:val="005C26ED"/>
    <w:rsid w:val="005C380B"/>
    <w:rsid w:val="005C3D9A"/>
    <w:rsid w:val="005C60DA"/>
    <w:rsid w:val="005E5FCA"/>
    <w:rsid w:val="005F02F3"/>
    <w:rsid w:val="005F09A0"/>
    <w:rsid w:val="005F18D8"/>
    <w:rsid w:val="005F54F1"/>
    <w:rsid w:val="005F70C9"/>
    <w:rsid w:val="006014C4"/>
    <w:rsid w:val="00605527"/>
    <w:rsid w:val="00610586"/>
    <w:rsid w:val="00617CE8"/>
    <w:rsid w:val="00624099"/>
    <w:rsid w:val="0062511D"/>
    <w:rsid w:val="00625EEF"/>
    <w:rsid w:val="00627E9D"/>
    <w:rsid w:val="006311BA"/>
    <w:rsid w:val="00633FEA"/>
    <w:rsid w:val="00637DF4"/>
    <w:rsid w:val="0064067D"/>
    <w:rsid w:val="00647324"/>
    <w:rsid w:val="00647AA2"/>
    <w:rsid w:val="00647C0F"/>
    <w:rsid w:val="00650223"/>
    <w:rsid w:val="006563ED"/>
    <w:rsid w:val="00665384"/>
    <w:rsid w:val="00667633"/>
    <w:rsid w:val="006700C4"/>
    <w:rsid w:val="00671A74"/>
    <w:rsid w:val="00671BD4"/>
    <w:rsid w:val="006746E9"/>
    <w:rsid w:val="00680A90"/>
    <w:rsid w:val="0068259C"/>
    <w:rsid w:val="00685615"/>
    <w:rsid w:val="00685C65"/>
    <w:rsid w:val="00690BA3"/>
    <w:rsid w:val="00691EC8"/>
    <w:rsid w:val="0069712D"/>
    <w:rsid w:val="006A2E50"/>
    <w:rsid w:val="006A56F8"/>
    <w:rsid w:val="006A6002"/>
    <w:rsid w:val="006B3563"/>
    <w:rsid w:val="006B363F"/>
    <w:rsid w:val="006C25EB"/>
    <w:rsid w:val="006C3E44"/>
    <w:rsid w:val="006E0426"/>
    <w:rsid w:val="006E0533"/>
    <w:rsid w:val="006E1DE0"/>
    <w:rsid w:val="006E22B7"/>
    <w:rsid w:val="006E7D3C"/>
    <w:rsid w:val="006F101A"/>
    <w:rsid w:val="006F4FE1"/>
    <w:rsid w:val="00703423"/>
    <w:rsid w:val="0071170D"/>
    <w:rsid w:val="007139AA"/>
    <w:rsid w:val="00716A7F"/>
    <w:rsid w:val="00717B56"/>
    <w:rsid w:val="00722285"/>
    <w:rsid w:val="007251E2"/>
    <w:rsid w:val="0072660D"/>
    <w:rsid w:val="007271C6"/>
    <w:rsid w:val="00735A8A"/>
    <w:rsid w:val="00743C65"/>
    <w:rsid w:val="007450B2"/>
    <w:rsid w:val="007467C6"/>
    <w:rsid w:val="00751A6F"/>
    <w:rsid w:val="00757B35"/>
    <w:rsid w:val="00767FDF"/>
    <w:rsid w:val="00771817"/>
    <w:rsid w:val="00772EF0"/>
    <w:rsid w:val="0077524E"/>
    <w:rsid w:val="00776C9A"/>
    <w:rsid w:val="00777DDE"/>
    <w:rsid w:val="00781B2A"/>
    <w:rsid w:val="00782A24"/>
    <w:rsid w:val="00783926"/>
    <w:rsid w:val="00794604"/>
    <w:rsid w:val="00795873"/>
    <w:rsid w:val="007A27E0"/>
    <w:rsid w:val="007B2071"/>
    <w:rsid w:val="007B3ED4"/>
    <w:rsid w:val="007B6895"/>
    <w:rsid w:val="007C1FC6"/>
    <w:rsid w:val="007C229D"/>
    <w:rsid w:val="007C2B46"/>
    <w:rsid w:val="007C33B1"/>
    <w:rsid w:val="007C342B"/>
    <w:rsid w:val="007C3C76"/>
    <w:rsid w:val="007C43B3"/>
    <w:rsid w:val="007C677E"/>
    <w:rsid w:val="007D151A"/>
    <w:rsid w:val="007D2055"/>
    <w:rsid w:val="007D5352"/>
    <w:rsid w:val="007D5EB8"/>
    <w:rsid w:val="007E7140"/>
    <w:rsid w:val="007E79BE"/>
    <w:rsid w:val="00801432"/>
    <w:rsid w:val="008067E0"/>
    <w:rsid w:val="008100A5"/>
    <w:rsid w:val="00817F82"/>
    <w:rsid w:val="0082388F"/>
    <w:rsid w:val="00824DCC"/>
    <w:rsid w:val="0082759D"/>
    <w:rsid w:val="00832D7C"/>
    <w:rsid w:val="00852437"/>
    <w:rsid w:val="008548F9"/>
    <w:rsid w:val="00856B26"/>
    <w:rsid w:val="00856BC4"/>
    <w:rsid w:val="00861DE7"/>
    <w:rsid w:val="008642A8"/>
    <w:rsid w:val="008669A4"/>
    <w:rsid w:val="00866F9F"/>
    <w:rsid w:val="00870051"/>
    <w:rsid w:val="00871149"/>
    <w:rsid w:val="00875428"/>
    <w:rsid w:val="008761CB"/>
    <w:rsid w:val="0088398F"/>
    <w:rsid w:val="00883F75"/>
    <w:rsid w:val="008851BF"/>
    <w:rsid w:val="008915A7"/>
    <w:rsid w:val="00891904"/>
    <w:rsid w:val="008A5AA5"/>
    <w:rsid w:val="008A7865"/>
    <w:rsid w:val="008A7DBA"/>
    <w:rsid w:val="008B2B60"/>
    <w:rsid w:val="008B4A9A"/>
    <w:rsid w:val="008C1432"/>
    <w:rsid w:val="008C4373"/>
    <w:rsid w:val="008C49D5"/>
    <w:rsid w:val="008C694A"/>
    <w:rsid w:val="008D3681"/>
    <w:rsid w:val="008D5D9B"/>
    <w:rsid w:val="008E1973"/>
    <w:rsid w:val="008E4838"/>
    <w:rsid w:val="008E7BC3"/>
    <w:rsid w:val="009019A8"/>
    <w:rsid w:val="00912010"/>
    <w:rsid w:val="00916A33"/>
    <w:rsid w:val="00921A97"/>
    <w:rsid w:val="00927D65"/>
    <w:rsid w:val="009307CC"/>
    <w:rsid w:val="009335C2"/>
    <w:rsid w:val="00933687"/>
    <w:rsid w:val="00935D35"/>
    <w:rsid w:val="009360C1"/>
    <w:rsid w:val="00936A0C"/>
    <w:rsid w:val="00941FED"/>
    <w:rsid w:val="0094258B"/>
    <w:rsid w:val="00950EA6"/>
    <w:rsid w:val="00961108"/>
    <w:rsid w:val="00965ED0"/>
    <w:rsid w:val="00976A05"/>
    <w:rsid w:val="009776AB"/>
    <w:rsid w:val="00990ADB"/>
    <w:rsid w:val="00991097"/>
    <w:rsid w:val="00991C29"/>
    <w:rsid w:val="0099518F"/>
    <w:rsid w:val="00996EED"/>
    <w:rsid w:val="009A4071"/>
    <w:rsid w:val="009A61B8"/>
    <w:rsid w:val="009A72C1"/>
    <w:rsid w:val="009B0360"/>
    <w:rsid w:val="009B099D"/>
    <w:rsid w:val="009B09E2"/>
    <w:rsid w:val="009B610A"/>
    <w:rsid w:val="009C4918"/>
    <w:rsid w:val="009D026D"/>
    <w:rsid w:val="009D4A6E"/>
    <w:rsid w:val="009D75F3"/>
    <w:rsid w:val="009E06BF"/>
    <w:rsid w:val="009E5CA0"/>
    <w:rsid w:val="009F0F07"/>
    <w:rsid w:val="009F3665"/>
    <w:rsid w:val="009F36B2"/>
    <w:rsid w:val="009F6D9A"/>
    <w:rsid w:val="00A024AB"/>
    <w:rsid w:val="00A107F4"/>
    <w:rsid w:val="00A14BEB"/>
    <w:rsid w:val="00A2071D"/>
    <w:rsid w:val="00A224C0"/>
    <w:rsid w:val="00A2313C"/>
    <w:rsid w:val="00A257F9"/>
    <w:rsid w:val="00A26682"/>
    <w:rsid w:val="00A323F3"/>
    <w:rsid w:val="00A33C73"/>
    <w:rsid w:val="00A33FE6"/>
    <w:rsid w:val="00A34EA3"/>
    <w:rsid w:val="00A3741A"/>
    <w:rsid w:val="00A402AB"/>
    <w:rsid w:val="00A41DEF"/>
    <w:rsid w:val="00A45272"/>
    <w:rsid w:val="00A453FD"/>
    <w:rsid w:val="00A46385"/>
    <w:rsid w:val="00A5489B"/>
    <w:rsid w:val="00A54C31"/>
    <w:rsid w:val="00A6450C"/>
    <w:rsid w:val="00A722A5"/>
    <w:rsid w:val="00A754A4"/>
    <w:rsid w:val="00A81956"/>
    <w:rsid w:val="00A82581"/>
    <w:rsid w:val="00A83409"/>
    <w:rsid w:val="00A84813"/>
    <w:rsid w:val="00A851C8"/>
    <w:rsid w:val="00A86192"/>
    <w:rsid w:val="00A9511D"/>
    <w:rsid w:val="00A96109"/>
    <w:rsid w:val="00A96DC3"/>
    <w:rsid w:val="00A96F46"/>
    <w:rsid w:val="00A97335"/>
    <w:rsid w:val="00AA3A5D"/>
    <w:rsid w:val="00AA527C"/>
    <w:rsid w:val="00AB0B1C"/>
    <w:rsid w:val="00AB21CC"/>
    <w:rsid w:val="00AB7CC3"/>
    <w:rsid w:val="00AB7DE9"/>
    <w:rsid w:val="00AB7FFD"/>
    <w:rsid w:val="00AC0651"/>
    <w:rsid w:val="00AD0F53"/>
    <w:rsid w:val="00AD3A09"/>
    <w:rsid w:val="00AD3E01"/>
    <w:rsid w:val="00AD5233"/>
    <w:rsid w:val="00AD7784"/>
    <w:rsid w:val="00AD7ECE"/>
    <w:rsid w:val="00AE328E"/>
    <w:rsid w:val="00AE7ADA"/>
    <w:rsid w:val="00AF1BA0"/>
    <w:rsid w:val="00AF4BAB"/>
    <w:rsid w:val="00AF5F8A"/>
    <w:rsid w:val="00B0335B"/>
    <w:rsid w:val="00B04B2C"/>
    <w:rsid w:val="00B159FD"/>
    <w:rsid w:val="00B15A85"/>
    <w:rsid w:val="00B17563"/>
    <w:rsid w:val="00B17654"/>
    <w:rsid w:val="00B2392C"/>
    <w:rsid w:val="00B263AB"/>
    <w:rsid w:val="00B2702A"/>
    <w:rsid w:val="00B27C33"/>
    <w:rsid w:val="00B30A12"/>
    <w:rsid w:val="00B32181"/>
    <w:rsid w:val="00B40947"/>
    <w:rsid w:val="00B4527B"/>
    <w:rsid w:val="00B50C49"/>
    <w:rsid w:val="00B51CF0"/>
    <w:rsid w:val="00B6090F"/>
    <w:rsid w:val="00B6466F"/>
    <w:rsid w:val="00B664FA"/>
    <w:rsid w:val="00B7362E"/>
    <w:rsid w:val="00B73930"/>
    <w:rsid w:val="00B766C9"/>
    <w:rsid w:val="00B90CC2"/>
    <w:rsid w:val="00B91AD4"/>
    <w:rsid w:val="00B92164"/>
    <w:rsid w:val="00B92718"/>
    <w:rsid w:val="00B932DC"/>
    <w:rsid w:val="00B94251"/>
    <w:rsid w:val="00BA3426"/>
    <w:rsid w:val="00BA652E"/>
    <w:rsid w:val="00BB067F"/>
    <w:rsid w:val="00BB1A5C"/>
    <w:rsid w:val="00BB6482"/>
    <w:rsid w:val="00BC2132"/>
    <w:rsid w:val="00BC7492"/>
    <w:rsid w:val="00BC760B"/>
    <w:rsid w:val="00BC7C9C"/>
    <w:rsid w:val="00BE05E0"/>
    <w:rsid w:val="00BE5E2D"/>
    <w:rsid w:val="00BE6FD9"/>
    <w:rsid w:val="00BF0886"/>
    <w:rsid w:val="00BF0CD5"/>
    <w:rsid w:val="00BF2056"/>
    <w:rsid w:val="00BF39A0"/>
    <w:rsid w:val="00BF61B4"/>
    <w:rsid w:val="00C03328"/>
    <w:rsid w:val="00C04A8A"/>
    <w:rsid w:val="00C1000D"/>
    <w:rsid w:val="00C11DEB"/>
    <w:rsid w:val="00C1611A"/>
    <w:rsid w:val="00C21A21"/>
    <w:rsid w:val="00C224AC"/>
    <w:rsid w:val="00C22A2E"/>
    <w:rsid w:val="00C24567"/>
    <w:rsid w:val="00C24CFA"/>
    <w:rsid w:val="00C30A7E"/>
    <w:rsid w:val="00C31726"/>
    <w:rsid w:val="00C320BE"/>
    <w:rsid w:val="00C3358D"/>
    <w:rsid w:val="00C37671"/>
    <w:rsid w:val="00C41E3A"/>
    <w:rsid w:val="00C45534"/>
    <w:rsid w:val="00C46B59"/>
    <w:rsid w:val="00C51BD3"/>
    <w:rsid w:val="00C53310"/>
    <w:rsid w:val="00C53317"/>
    <w:rsid w:val="00C55366"/>
    <w:rsid w:val="00C56118"/>
    <w:rsid w:val="00C56777"/>
    <w:rsid w:val="00C70CD3"/>
    <w:rsid w:val="00C73F15"/>
    <w:rsid w:val="00C81B68"/>
    <w:rsid w:val="00C9297A"/>
    <w:rsid w:val="00C96245"/>
    <w:rsid w:val="00C96BCA"/>
    <w:rsid w:val="00CA13C9"/>
    <w:rsid w:val="00CA6FCF"/>
    <w:rsid w:val="00CB46E2"/>
    <w:rsid w:val="00CC104C"/>
    <w:rsid w:val="00CC287C"/>
    <w:rsid w:val="00CC3924"/>
    <w:rsid w:val="00CC48EC"/>
    <w:rsid w:val="00CD3BC5"/>
    <w:rsid w:val="00CD5457"/>
    <w:rsid w:val="00CE0699"/>
    <w:rsid w:val="00CE3D5E"/>
    <w:rsid w:val="00CE53D1"/>
    <w:rsid w:val="00CF0730"/>
    <w:rsid w:val="00CF4D7B"/>
    <w:rsid w:val="00D00B16"/>
    <w:rsid w:val="00D00C78"/>
    <w:rsid w:val="00D03789"/>
    <w:rsid w:val="00D12460"/>
    <w:rsid w:val="00D158B3"/>
    <w:rsid w:val="00D15D0D"/>
    <w:rsid w:val="00D15DC9"/>
    <w:rsid w:val="00D16973"/>
    <w:rsid w:val="00D23F51"/>
    <w:rsid w:val="00D26308"/>
    <w:rsid w:val="00D264DA"/>
    <w:rsid w:val="00D304FD"/>
    <w:rsid w:val="00D3263F"/>
    <w:rsid w:val="00D338EE"/>
    <w:rsid w:val="00D4152A"/>
    <w:rsid w:val="00D419D5"/>
    <w:rsid w:val="00D42DDC"/>
    <w:rsid w:val="00D51A25"/>
    <w:rsid w:val="00D55E06"/>
    <w:rsid w:val="00D5678A"/>
    <w:rsid w:val="00D61F42"/>
    <w:rsid w:val="00D667ED"/>
    <w:rsid w:val="00D66B84"/>
    <w:rsid w:val="00D74E2F"/>
    <w:rsid w:val="00D759AD"/>
    <w:rsid w:val="00D75E19"/>
    <w:rsid w:val="00D841E3"/>
    <w:rsid w:val="00DA2438"/>
    <w:rsid w:val="00DA7923"/>
    <w:rsid w:val="00DB0597"/>
    <w:rsid w:val="00DC76C5"/>
    <w:rsid w:val="00DD1FFC"/>
    <w:rsid w:val="00DD4169"/>
    <w:rsid w:val="00DD4170"/>
    <w:rsid w:val="00DD6D75"/>
    <w:rsid w:val="00DE0BA8"/>
    <w:rsid w:val="00DE0E58"/>
    <w:rsid w:val="00DE2BF2"/>
    <w:rsid w:val="00DE3645"/>
    <w:rsid w:val="00DE51D4"/>
    <w:rsid w:val="00DE56AD"/>
    <w:rsid w:val="00DE6D41"/>
    <w:rsid w:val="00DF3795"/>
    <w:rsid w:val="00DF778C"/>
    <w:rsid w:val="00E0481D"/>
    <w:rsid w:val="00E06A5D"/>
    <w:rsid w:val="00E07B61"/>
    <w:rsid w:val="00E10740"/>
    <w:rsid w:val="00E201E9"/>
    <w:rsid w:val="00E2341A"/>
    <w:rsid w:val="00E31ED3"/>
    <w:rsid w:val="00E32F65"/>
    <w:rsid w:val="00E37B2E"/>
    <w:rsid w:val="00E44C14"/>
    <w:rsid w:val="00E455D3"/>
    <w:rsid w:val="00E46646"/>
    <w:rsid w:val="00E51805"/>
    <w:rsid w:val="00E528F8"/>
    <w:rsid w:val="00E5496F"/>
    <w:rsid w:val="00E55247"/>
    <w:rsid w:val="00E56057"/>
    <w:rsid w:val="00E57B00"/>
    <w:rsid w:val="00E57E34"/>
    <w:rsid w:val="00E6539C"/>
    <w:rsid w:val="00E67676"/>
    <w:rsid w:val="00E71E35"/>
    <w:rsid w:val="00E72AC1"/>
    <w:rsid w:val="00E73A80"/>
    <w:rsid w:val="00E773F2"/>
    <w:rsid w:val="00E8061A"/>
    <w:rsid w:val="00E817C2"/>
    <w:rsid w:val="00E82728"/>
    <w:rsid w:val="00E85916"/>
    <w:rsid w:val="00E942C6"/>
    <w:rsid w:val="00EA0BD7"/>
    <w:rsid w:val="00EA4779"/>
    <w:rsid w:val="00EA787A"/>
    <w:rsid w:val="00EB1908"/>
    <w:rsid w:val="00EC06E9"/>
    <w:rsid w:val="00EC3DAA"/>
    <w:rsid w:val="00EC521C"/>
    <w:rsid w:val="00ED06F8"/>
    <w:rsid w:val="00ED0A84"/>
    <w:rsid w:val="00ED2A64"/>
    <w:rsid w:val="00ED2B4A"/>
    <w:rsid w:val="00ED3FC7"/>
    <w:rsid w:val="00ED585A"/>
    <w:rsid w:val="00ED65E1"/>
    <w:rsid w:val="00EE03F6"/>
    <w:rsid w:val="00EE1E9B"/>
    <w:rsid w:val="00EE5AB0"/>
    <w:rsid w:val="00EE7A09"/>
    <w:rsid w:val="00F1357A"/>
    <w:rsid w:val="00F144B1"/>
    <w:rsid w:val="00F204FA"/>
    <w:rsid w:val="00F21557"/>
    <w:rsid w:val="00F21E9B"/>
    <w:rsid w:val="00F23FF8"/>
    <w:rsid w:val="00F25EBE"/>
    <w:rsid w:val="00F3063A"/>
    <w:rsid w:val="00F33715"/>
    <w:rsid w:val="00F345C0"/>
    <w:rsid w:val="00F36A6C"/>
    <w:rsid w:val="00F41182"/>
    <w:rsid w:val="00F44B64"/>
    <w:rsid w:val="00F44D5C"/>
    <w:rsid w:val="00F45759"/>
    <w:rsid w:val="00F47852"/>
    <w:rsid w:val="00F5223D"/>
    <w:rsid w:val="00F55C0A"/>
    <w:rsid w:val="00F5613E"/>
    <w:rsid w:val="00F64B4F"/>
    <w:rsid w:val="00F66BF0"/>
    <w:rsid w:val="00F77DFF"/>
    <w:rsid w:val="00F81090"/>
    <w:rsid w:val="00F824F3"/>
    <w:rsid w:val="00F852E1"/>
    <w:rsid w:val="00F91D3C"/>
    <w:rsid w:val="00F95980"/>
    <w:rsid w:val="00F963EE"/>
    <w:rsid w:val="00FA0C57"/>
    <w:rsid w:val="00FA1F56"/>
    <w:rsid w:val="00FA22B9"/>
    <w:rsid w:val="00FA2504"/>
    <w:rsid w:val="00FA2D3C"/>
    <w:rsid w:val="00FA7B28"/>
    <w:rsid w:val="00FB0AE8"/>
    <w:rsid w:val="00FB0C9B"/>
    <w:rsid w:val="00FB1B2A"/>
    <w:rsid w:val="00FB752B"/>
    <w:rsid w:val="00FC5884"/>
    <w:rsid w:val="00FC5CAC"/>
    <w:rsid w:val="00FD43DC"/>
    <w:rsid w:val="00FD7BF2"/>
    <w:rsid w:val="00FE363E"/>
    <w:rsid w:val="00FE71D6"/>
    <w:rsid w:val="00FF5378"/>
    <w:rsid w:val="00FF59E3"/>
    <w:rsid w:val="00FF6D67"/>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8CF3A"/>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371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customStyle="1" w:styleId="Heading2Char">
    <w:name w:val="Heading 2 Char"/>
    <w:basedOn w:val="DefaultParagraphFont"/>
    <w:link w:val="Heading2"/>
    <w:uiPriority w:val="9"/>
    <w:semiHidden/>
    <w:rsid w:val="003371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9525">
      <w:bodyDiv w:val="1"/>
      <w:marLeft w:val="0"/>
      <w:marRight w:val="0"/>
      <w:marTop w:val="0"/>
      <w:marBottom w:val="0"/>
      <w:divBdr>
        <w:top w:val="none" w:sz="0" w:space="0" w:color="auto"/>
        <w:left w:val="none" w:sz="0" w:space="0" w:color="auto"/>
        <w:bottom w:val="none" w:sz="0" w:space="0" w:color="auto"/>
        <w:right w:val="none" w:sz="0" w:space="0" w:color="auto"/>
      </w:divBdr>
    </w:div>
    <w:div w:id="6028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www.ctsos.org/ctsos/" TargetMode="External"/><Relationship Id="rId26" Type="http://schemas.openxmlformats.org/officeDocument/2006/relationships/hyperlink" Target="https://alumni.cod.edu/alumni-group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g"/><Relationship Id="rId34" Type="http://schemas.openxmlformats.org/officeDocument/2006/relationships/hyperlink" Target="https://careertech.org/2019-excellence-action-application"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www.illinoisreportcard.com" TargetMode="External"/><Relationship Id="rId25" Type="http://schemas.openxmlformats.org/officeDocument/2006/relationships/hyperlink" Target="https://www.illinoisgreen.net/hope-program" TargetMode="External"/><Relationship Id="rId33" Type="http://schemas.openxmlformats.org/officeDocument/2006/relationships/hyperlink" Target="http://www.cod.edu/academics/conted/vocational/coach.asp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d.edu/about/office_of_the_president/planning_and_reporting_documents/index.aspx" TargetMode="External"/><Relationship Id="rId20" Type="http://schemas.openxmlformats.org/officeDocument/2006/relationships/hyperlink" Target="http://www.cod.edu/programs/horticulture/horticulture-pathways.aspx" TargetMode="External"/><Relationship Id="rId29" Type="http://schemas.openxmlformats.org/officeDocument/2006/relationships/image" Target="media/image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image" Target="media/image4.jpg"/><Relationship Id="rId32" Type="http://schemas.openxmlformats.org/officeDocument/2006/relationships/hyperlink" Target="https://www.cusd200.org/Page/14151"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image" Target="media/image3.jpg"/><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hyperlink" Target="https://careertech.org/2019-excellence-action-application" TargetMode="External"/><Relationship Id="rId19" Type="http://schemas.openxmlformats.org/officeDocument/2006/relationships/hyperlink" Target="https://cte.careertech.org/sites/default/files/PlanPathways-CareerCluster-AG-AgribusinessSystem.pdf" TargetMode="External"/><Relationship Id="rId31" Type="http://schemas.openxmlformats.org/officeDocument/2006/relationships/hyperlink" Target="http://www.gardenworksproject.org/about"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clement@cod.edu" TargetMode="External"/><Relationship Id="rId22" Type="http://schemas.openxmlformats.org/officeDocument/2006/relationships/image" Target="media/image2.jpg"/><Relationship Id="rId27" Type="http://schemas.openxmlformats.org/officeDocument/2006/relationships/hyperlink" Target="http://www.cod.edu/about/office_of_the_president/engage/index.aspx" TargetMode="External"/><Relationship Id="rId30" Type="http://schemas.openxmlformats.org/officeDocument/2006/relationships/hyperlink" Target="https://www.youtube.com/watch?v=L5BNoIFvIKU" TargetMode="External"/><Relationship Id="rId35" Type="http://schemas.openxmlformats.org/officeDocument/2006/relationships/hyperlink" Target="mailto:awards@careertec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20New#20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5276C"/>
    <w:rsid w:val="0007588A"/>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457C4"/>
    <w:rsid w:val="0058530F"/>
    <w:rsid w:val="00633DAC"/>
    <w:rsid w:val="00636701"/>
    <w:rsid w:val="006440EA"/>
    <w:rsid w:val="006A3A86"/>
    <w:rsid w:val="006C6E84"/>
    <w:rsid w:val="006E3074"/>
    <w:rsid w:val="0074238B"/>
    <w:rsid w:val="0074760C"/>
    <w:rsid w:val="00770738"/>
    <w:rsid w:val="007C01BC"/>
    <w:rsid w:val="007C653F"/>
    <w:rsid w:val="007D381F"/>
    <w:rsid w:val="007D4EC1"/>
    <w:rsid w:val="00851C50"/>
    <w:rsid w:val="00867127"/>
    <w:rsid w:val="00892385"/>
    <w:rsid w:val="008A350A"/>
    <w:rsid w:val="008C109E"/>
    <w:rsid w:val="008D0E59"/>
    <w:rsid w:val="00902DE4"/>
    <w:rsid w:val="00A04663"/>
    <w:rsid w:val="00A203A2"/>
    <w:rsid w:val="00A355F7"/>
    <w:rsid w:val="00AB325B"/>
    <w:rsid w:val="00AB4898"/>
    <w:rsid w:val="00B25243"/>
    <w:rsid w:val="00C12DAA"/>
    <w:rsid w:val="00C15CE3"/>
    <w:rsid w:val="00C25C3C"/>
    <w:rsid w:val="00C447E8"/>
    <w:rsid w:val="00C755DD"/>
    <w:rsid w:val="00C8247D"/>
    <w:rsid w:val="00C96772"/>
    <w:rsid w:val="00CE13EA"/>
    <w:rsid w:val="00DB2294"/>
    <w:rsid w:val="00DB3ACE"/>
    <w:rsid w:val="00DF6467"/>
    <w:rsid w:val="00E42A43"/>
    <w:rsid w:val="00E76C85"/>
    <w:rsid w:val="00EE138D"/>
    <w:rsid w:val="00F04F5A"/>
    <w:rsid w:val="00F50868"/>
    <w:rsid w:val="00F52E57"/>
    <w:rsid w:val="00F67F1E"/>
    <w:rsid w:val="00F91B82"/>
    <w:rsid w:val="00F9750D"/>
    <w:rsid w:val="00FF5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5164-262D-4B27-961C-C27C6EB1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7636</Words>
  <Characters>43529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Clement, Brian</cp:lastModifiedBy>
  <cp:revision>2</cp:revision>
  <cp:lastPrinted>2018-11-21T15:45:00Z</cp:lastPrinted>
  <dcterms:created xsi:type="dcterms:W3CDTF">2018-11-21T20:03:00Z</dcterms:created>
  <dcterms:modified xsi:type="dcterms:W3CDTF">2018-11-21T20:03:00Z</dcterms:modified>
</cp:coreProperties>
</file>