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26C" w:rsidRDefault="00DA426C" w:rsidP="00DA426C">
      <w:pPr>
        <w:pStyle w:val="NoSpacing"/>
        <w:jc w:val="center"/>
        <w:rPr>
          <w:b/>
          <w:sz w:val="28"/>
        </w:rPr>
      </w:pPr>
    </w:p>
    <w:p w:rsidR="00DA426C" w:rsidRPr="000F7550" w:rsidRDefault="00DA426C" w:rsidP="00DA426C">
      <w:pPr>
        <w:pStyle w:val="NoSpacing"/>
        <w:jc w:val="center"/>
        <w:rPr>
          <w:b/>
          <w:sz w:val="28"/>
        </w:rPr>
      </w:pPr>
      <w:r w:rsidRPr="000F7550">
        <w:rPr>
          <w:b/>
          <w:sz w:val="28"/>
        </w:rPr>
        <w:t>Advance CTE</w:t>
      </w:r>
    </w:p>
    <w:p w:rsidR="00DA426C" w:rsidRPr="000F7550" w:rsidRDefault="00DA426C" w:rsidP="00DA426C">
      <w:pPr>
        <w:pStyle w:val="NoSpacing"/>
        <w:jc w:val="center"/>
        <w:rPr>
          <w:b/>
          <w:sz w:val="28"/>
        </w:rPr>
      </w:pPr>
      <w:r w:rsidRPr="000F7550">
        <w:rPr>
          <w:b/>
          <w:sz w:val="28"/>
        </w:rPr>
        <w:t>Research Request</w:t>
      </w:r>
    </w:p>
    <w:p w:rsidR="00DA426C" w:rsidRPr="000F7550" w:rsidRDefault="00032381" w:rsidP="00DA426C">
      <w:pPr>
        <w:pStyle w:val="NoSpacing"/>
        <w:jc w:val="center"/>
        <w:rPr>
          <w:i/>
          <w:sz w:val="24"/>
        </w:rPr>
      </w:pPr>
      <w:r>
        <w:rPr>
          <w:i/>
          <w:sz w:val="24"/>
        </w:rPr>
        <w:t>CTE Governance</w:t>
      </w:r>
      <w:r w:rsidR="00DA426C" w:rsidRPr="000F7550">
        <w:rPr>
          <w:i/>
          <w:sz w:val="24"/>
        </w:rPr>
        <w:t xml:space="preserve"> (Prepared for </w:t>
      </w:r>
      <w:r>
        <w:rPr>
          <w:i/>
          <w:sz w:val="24"/>
        </w:rPr>
        <w:t>Vermont</w:t>
      </w:r>
      <w:r w:rsidR="00DA426C" w:rsidRPr="000F7550">
        <w:rPr>
          <w:i/>
          <w:sz w:val="24"/>
        </w:rPr>
        <w:t>)</w:t>
      </w:r>
    </w:p>
    <w:p w:rsidR="00DA426C" w:rsidRDefault="00DA426C" w:rsidP="00DA426C"/>
    <w:p w:rsidR="00DA426C" w:rsidRDefault="00DA426C" w:rsidP="00DA426C">
      <w:r w:rsidRPr="0034561F">
        <w:rPr>
          <w:b/>
        </w:rPr>
        <w:t>Request</w:t>
      </w:r>
      <w:r>
        <w:t xml:space="preserve">: </w:t>
      </w:r>
      <w:r w:rsidR="007628F5">
        <w:t xml:space="preserve">To conduct a scan of state CTE governance and authority. </w:t>
      </w:r>
    </w:p>
    <w:p w:rsidR="00335D8E" w:rsidRDefault="007628F5" w:rsidP="00DA426C">
      <w:r>
        <w:t>To do this, Vermont sent a request to the State Directors list</w:t>
      </w:r>
      <w:r w:rsidR="00335D8E">
        <w:t xml:space="preserve">serv and received 17 state responses. For full state answers, please see the companion Excel document. The Excel document includes multiple tabs: </w:t>
      </w:r>
    </w:p>
    <w:p w:rsidR="00335D8E" w:rsidRDefault="00335D8E" w:rsidP="00335D8E">
      <w:pPr>
        <w:pStyle w:val="ListParagraph"/>
        <w:numPr>
          <w:ilvl w:val="0"/>
          <w:numId w:val="4"/>
        </w:numPr>
      </w:pPr>
      <w:r>
        <w:t>State Responses by question</w:t>
      </w:r>
    </w:p>
    <w:p w:rsidR="00335D8E" w:rsidRDefault="00335D8E" w:rsidP="00335D8E">
      <w:pPr>
        <w:pStyle w:val="ListParagraph"/>
        <w:numPr>
          <w:ilvl w:val="0"/>
          <w:numId w:val="4"/>
        </w:numPr>
      </w:pPr>
      <w:r>
        <w:t xml:space="preserve">A list of </w:t>
      </w:r>
      <w:r w:rsidRPr="00335D8E">
        <w:rPr>
          <w:i/>
        </w:rPr>
        <w:t>all</w:t>
      </w:r>
      <w:r>
        <w:t xml:space="preserve"> state-provided mission statements and CTE delivery system, as reported on the Advance CTE state web profiles using the “Compare States” tool, which is a </w:t>
      </w:r>
      <w:hyperlink r:id="rId7" w:history="1">
        <w:r w:rsidRPr="00E27EF5">
          <w:rPr>
            <w:rStyle w:val="Hyperlink"/>
          </w:rPr>
          <w:t>members-only tool</w:t>
        </w:r>
      </w:hyperlink>
      <w:r w:rsidR="00E27EF5">
        <w:t xml:space="preserve"> that members can use to compare CTE information across states.</w:t>
      </w:r>
    </w:p>
    <w:p w:rsidR="007628F5" w:rsidRDefault="00335D8E" w:rsidP="008C3516">
      <w:pPr>
        <w:pStyle w:val="ListParagraph"/>
        <w:numPr>
          <w:ilvl w:val="0"/>
          <w:numId w:val="4"/>
        </w:numPr>
      </w:pPr>
      <w:r>
        <w:t>50-state data for CTE concentrator and participant enrollment, extracted from cte.ed.gov (OCTAE website)</w:t>
      </w:r>
    </w:p>
    <w:p w:rsidR="00335D8E" w:rsidRPr="00335D8E" w:rsidRDefault="00335D8E" w:rsidP="00335D8E">
      <w:r>
        <w:t>Below is a high-level synthesis of the collected responses for each question.</w:t>
      </w:r>
    </w:p>
    <w:p w:rsidR="00032381" w:rsidRDefault="00032381" w:rsidP="00032381">
      <w:pPr>
        <w:pStyle w:val="ListParagraph"/>
        <w:numPr>
          <w:ilvl w:val="0"/>
          <w:numId w:val="3"/>
        </w:numPr>
        <w:spacing w:after="0"/>
        <w:rPr>
          <w:rFonts w:ascii="Calibri" w:hAnsi="Calibri"/>
          <w:i/>
          <w:iCs/>
          <w:color w:val="222222"/>
          <w:shd w:val="clear" w:color="auto" w:fill="FFFFFF"/>
        </w:rPr>
      </w:pPr>
      <w:r w:rsidRPr="00032381">
        <w:rPr>
          <w:rFonts w:ascii="Calibri" w:hAnsi="Calibri"/>
          <w:i/>
          <w:iCs/>
          <w:color w:val="222222"/>
          <w:shd w:val="clear" w:color="auto" w:fill="FFFFFF"/>
        </w:rPr>
        <w:t>If CTE in your state has a mission statement, what is it?</w:t>
      </w:r>
    </w:p>
    <w:p w:rsidR="00335D8E" w:rsidRDefault="00DD62C3" w:rsidP="00045CBB">
      <w:pPr>
        <w:pStyle w:val="ListParagraph"/>
        <w:numPr>
          <w:ilvl w:val="0"/>
          <w:numId w:val="8"/>
        </w:numPr>
        <w:spacing w:after="0"/>
        <w:rPr>
          <w:rFonts w:ascii="Calibri" w:hAnsi="Calibri"/>
          <w:iCs/>
          <w:color w:val="222222"/>
          <w:shd w:val="clear" w:color="auto" w:fill="FFFFFF"/>
        </w:rPr>
      </w:pPr>
      <w:r>
        <w:rPr>
          <w:rFonts w:ascii="Calibri" w:hAnsi="Calibri"/>
          <w:iCs/>
          <w:color w:val="222222"/>
          <w:shd w:val="clear" w:color="auto" w:fill="FFFFFF"/>
        </w:rPr>
        <w:t>1</w:t>
      </w:r>
      <w:r w:rsidR="001779F8">
        <w:rPr>
          <w:rFonts w:ascii="Calibri" w:hAnsi="Calibri"/>
          <w:iCs/>
          <w:color w:val="222222"/>
          <w:shd w:val="clear" w:color="auto" w:fill="FFFFFF"/>
        </w:rPr>
        <w:t>3</w:t>
      </w:r>
      <w:r>
        <w:rPr>
          <w:rFonts w:ascii="Calibri" w:hAnsi="Calibri"/>
          <w:iCs/>
          <w:color w:val="222222"/>
          <w:shd w:val="clear" w:color="auto" w:fill="FFFFFF"/>
        </w:rPr>
        <w:t xml:space="preserve"> out of 1</w:t>
      </w:r>
      <w:r w:rsidR="001779F8">
        <w:rPr>
          <w:rFonts w:ascii="Calibri" w:hAnsi="Calibri"/>
          <w:iCs/>
          <w:color w:val="222222"/>
          <w:shd w:val="clear" w:color="auto" w:fill="FFFFFF"/>
        </w:rPr>
        <w:t>6</w:t>
      </w:r>
      <w:r>
        <w:rPr>
          <w:rFonts w:ascii="Calibri" w:hAnsi="Calibri"/>
          <w:iCs/>
          <w:color w:val="222222"/>
          <w:shd w:val="clear" w:color="auto" w:fill="FFFFFF"/>
        </w:rPr>
        <w:t xml:space="preserve"> states reported having a mission statement. Some of these were specific to CTE, while others were broader and applied to the entire education agency.</w:t>
      </w:r>
    </w:p>
    <w:p w:rsidR="00DD62C3" w:rsidRPr="00E27EF5" w:rsidRDefault="00DD62C3" w:rsidP="00335D8E">
      <w:pPr>
        <w:pStyle w:val="ListParagraph"/>
        <w:spacing w:after="0"/>
        <w:rPr>
          <w:rFonts w:ascii="Calibri" w:hAnsi="Calibri"/>
          <w:iCs/>
          <w:color w:val="222222"/>
          <w:shd w:val="clear" w:color="auto" w:fill="FFFFFF"/>
        </w:rPr>
      </w:pPr>
    </w:p>
    <w:p w:rsidR="00032381" w:rsidRDefault="00032381" w:rsidP="00032381">
      <w:pPr>
        <w:pStyle w:val="ListParagraph"/>
        <w:numPr>
          <w:ilvl w:val="0"/>
          <w:numId w:val="3"/>
        </w:numPr>
        <w:spacing w:after="0"/>
        <w:rPr>
          <w:rFonts w:ascii="Calibri" w:hAnsi="Calibri"/>
          <w:i/>
          <w:iCs/>
          <w:color w:val="222222"/>
          <w:shd w:val="clear" w:color="auto" w:fill="FFFFFF"/>
        </w:rPr>
      </w:pPr>
      <w:r w:rsidRPr="00032381">
        <w:rPr>
          <w:rFonts w:ascii="Calibri" w:hAnsi="Calibri"/>
          <w:i/>
          <w:iCs/>
          <w:color w:val="222222"/>
          <w:shd w:val="clear" w:color="auto" w:fill="FFFFFF"/>
        </w:rPr>
        <w:t xml:space="preserve">Regarding programmatic authority,        </w:t>
      </w:r>
    </w:p>
    <w:p w:rsidR="00032381" w:rsidRDefault="00032381" w:rsidP="00032381">
      <w:pPr>
        <w:pStyle w:val="ListParagraph"/>
        <w:numPr>
          <w:ilvl w:val="1"/>
          <w:numId w:val="3"/>
        </w:numPr>
        <w:spacing w:after="0"/>
        <w:rPr>
          <w:rFonts w:ascii="Calibri" w:hAnsi="Calibri"/>
          <w:i/>
          <w:iCs/>
          <w:color w:val="222222"/>
          <w:shd w:val="clear" w:color="auto" w:fill="FFFFFF"/>
        </w:rPr>
      </w:pPr>
      <w:r w:rsidRPr="00032381">
        <w:rPr>
          <w:rFonts w:ascii="Calibri" w:hAnsi="Calibri"/>
          <w:i/>
          <w:iCs/>
          <w:color w:val="222222"/>
          <w:shd w:val="clear" w:color="auto" w:fill="FFFFFF"/>
        </w:rPr>
        <w:t xml:space="preserve">What entity maintains programmatic authority for secondary CTE in your state? </w:t>
      </w:r>
    </w:p>
    <w:p w:rsidR="00DD62C3" w:rsidRDefault="001779F8" w:rsidP="00045CBB">
      <w:pPr>
        <w:pStyle w:val="ListParagraph"/>
        <w:numPr>
          <w:ilvl w:val="0"/>
          <w:numId w:val="7"/>
        </w:numPr>
        <w:spacing w:after="0"/>
        <w:ind w:left="1800"/>
        <w:rPr>
          <w:rFonts w:ascii="Calibri" w:hAnsi="Calibri"/>
          <w:iCs/>
          <w:color w:val="222222"/>
          <w:shd w:val="clear" w:color="auto" w:fill="FFFFFF"/>
        </w:rPr>
      </w:pPr>
      <w:r>
        <w:rPr>
          <w:rFonts w:ascii="Calibri" w:hAnsi="Calibri"/>
          <w:iCs/>
          <w:color w:val="222222"/>
          <w:shd w:val="clear" w:color="auto" w:fill="FFFFFF"/>
        </w:rPr>
        <w:t>13 of 16</w:t>
      </w:r>
      <w:r w:rsidR="00DD62C3">
        <w:rPr>
          <w:rFonts w:ascii="Calibri" w:hAnsi="Calibri"/>
          <w:iCs/>
          <w:color w:val="222222"/>
          <w:shd w:val="clear" w:color="auto" w:fill="FFFFFF"/>
        </w:rPr>
        <w:t xml:space="preserve"> reported that programmatic authority lies with the state Department of Education</w:t>
      </w:r>
      <w:r w:rsidR="00404C95">
        <w:rPr>
          <w:rFonts w:ascii="Calibri" w:hAnsi="Calibri"/>
          <w:iCs/>
          <w:color w:val="222222"/>
          <w:shd w:val="clear" w:color="auto" w:fill="FFFFFF"/>
        </w:rPr>
        <w:t xml:space="preserve"> (DOE)</w:t>
      </w:r>
    </w:p>
    <w:p w:rsidR="0099771D" w:rsidRDefault="0099771D" w:rsidP="0099771D">
      <w:pPr>
        <w:pStyle w:val="ListParagraph"/>
        <w:numPr>
          <w:ilvl w:val="1"/>
          <w:numId w:val="7"/>
        </w:numPr>
        <w:spacing w:after="0"/>
        <w:rPr>
          <w:rFonts w:ascii="Calibri" w:hAnsi="Calibri"/>
          <w:iCs/>
          <w:color w:val="222222"/>
          <w:shd w:val="clear" w:color="auto" w:fill="FFFFFF"/>
        </w:rPr>
      </w:pPr>
      <w:r>
        <w:rPr>
          <w:rFonts w:ascii="Calibri" w:hAnsi="Calibri"/>
          <w:iCs/>
          <w:color w:val="222222"/>
          <w:shd w:val="clear" w:color="auto" w:fill="FFFFFF"/>
        </w:rPr>
        <w:t xml:space="preserve">Notable structure: South Dakota Department of Education has full authority over secondary and postsecondary CTE because there is currently no independent governing structure for the state’s technical institutes. However, </w:t>
      </w:r>
      <w:hyperlink r:id="rId8" w:history="1">
        <w:r w:rsidRPr="0099771D">
          <w:rPr>
            <w:rStyle w:val="Hyperlink"/>
            <w:rFonts w:ascii="Calibri" w:hAnsi="Calibri"/>
            <w:iCs/>
            <w:shd w:val="clear" w:color="auto" w:fill="FFFFFF"/>
          </w:rPr>
          <w:t>2015 legislative action</w:t>
        </w:r>
      </w:hyperlink>
      <w:r>
        <w:rPr>
          <w:rFonts w:ascii="Calibri" w:hAnsi="Calibri"/>
          <w:iCs/>
          <w:color w:val="222222"/>
          <w:shd w:val="clear" w:color="auto" w:fill="FFFFFF"/>
        </w:rPr>
        <w:t xml:space="preserve"> – and a proposed state constitutional amendment in November – may change this. </w:t>
      </w:r>
    </w:p>
    <w:p w:rsidR="00DD62C3" w:rsidRDefault="00DD62C3" w:rsidP="00045CBB">
      <w:pPr>
        <w:pStyle w:val="ListParagraph"/>
        <w:numPr>
          <w:ilvl w:val="0"/>
          <w:numId w:val="7"/>
        </w:numPr>
        <w:spacing w:after="0"/>
        <w:ind w:left="1800"/>
        <w:rPr>
          <w:rFonts w:ascii="Calibri" w:hAnsi="Calibri"/>
          <w:iCs/>
          <w:color w:val="222222"/>
          <w:shd w:val="clear" w:color="auto" w:fill="FFFFFF"/>
        </w:rPr>
      </w:pPr>
      <w:r>
        <w:rPr>
          <w:rFonts w:ascii="Calibri" w:hAnsi="Calibri"/>
          <w:iCs/>
          <w:color w:val="222222"/>
          <w:shd w:val="clear" w:color="auto" w:fill="FFFFFF"/>
        </w:rPr>
        <w:t>2 states reported that their State Boards of Education</w:t>
      </w:r>
      <w:r w:rsidR="00045CBB">
        <w:rPr>
          <w:rFonts w:ascii="Calibri" w:hAnsi="Calibri"/>
          <w:iCs/>
          <w:color w:val="222222"/>
          <w:shd w:val="clear" w:color="auto" w:fill="FFFFFF"/>
        </w:rPr>
        <w:t xml:space="preserve"> (SBOE)</w:t>
      </w:r>
      <w:r>
        <w:rPr>
          <w:rFonts w:ascii="Calibri" w:hAnsi="Calibri"/>
          <w:iCs/>
          <w:color w:val="222222"/>
          <w:shd w:val="clear" w:color="auto" w:fill="FFFFFF"/>
        </w:rPr>
        <w:t xml:space="preserve"> have authority</w:t>
      </w:r>
    </w:p>
    <w:p w:rsidR="00DD62C3" w:rsidRDefault="00DD62C3" w:rsidP="00045CBB">
      <w:pPr>
        <w:pStyle w:val="ListParagraph"/>
        <w:numPr>
          <w:ilvl w:val="0"/>
          <w:numId w:val="7"/>
        </w:numPr>
        <w:spacing w:after="0"/>
        <w:ind w:left="1800"/>
        <w:rPr>
          <w:rFonts w:ascii="Calibri" w:hAnsi="Calibri"/>
          <w:iCs/>
          <w:color w:val="222222"/>
          <w:shd w:val="clear" w:color="auto" w:fill="FFFFFF"/>
        </w:rPr>
      </w:pPr>
      <w:r>
        <w:rPr>
          <w:rFonts w:ascii="Calibri" w:hAnsi="Calibri"/>
          <w:iCs/>
          <w:color w:val="222222"/>
          <w:shd w:val="clear" w:color="auto" w:fill="FFFFFF"/>
        </w:rPr>
        <w:t xml:space="preserve">2 states – ND and OK – </w:t>
      </w:r>
      <w:r w:rsidR="00404C95">
        <w:rPr>
          <w:rFonts w:ascii="Calibri" w:hAnsi="Calibri"/>
          <w:iCs/>
          <w:color w:val="222222"/>
          <w:shd w:val="clear" w:color="auto" w:fill="FFFFFF"/>
        </w:rPr>
        <w:t>use</w:t>
      </w:r>
      <w:r>
        <w:rPr>
          <w:rFonts w:ascii="Calibri" w:hAnsi="Calibri"/>
          <w:iCs/>
          <w:color w:val="222222"/>
          <w:shd w:val="clear" w:color="auto" w:fill="FFFFFF"/>
        </w:rPr>
        <w:t xml:space="preserve"> standalone </w:t>
      </w:r>
      <w:r w:rsidR="00045CBB">
        <w:rPr>
          <w:rFonts w:ascii="Calibri" w:hAnsi="Calibri"/>
          <w:iCs/>
          <w:color w:val="222222"/>
          <w:shd w:val="clear" w:color="auto" w:fill="FFFFFF"/>
        </w:rPr>
        <w:t>agencies</w:t>
      </w:r>
      <w:r>
        <w:rPr>
          <w:rFonts w:ascii="Calibri" w:hAnsi="Calibri"/>
          <w:iCs/>
          <w:color w:val="222222"/>
          <w:shd w:val="clear" w:color="auto" w:fill="FFFFFF"/>
        </w:rPr>
        <w:t xml:space="preserve"> and/or governing bodies for CTE</w:t>
      </w:r>
    </w:p>
    <w:p w:rsidR="00404C95" w:rsidRPr="00DD62C3" w:rsidRDefault="00404C95" w:rsidP="00DD62C3">
      <w:pPr>
        <w:pStyle w:val="ListParagraph"/>
        <w:spacing w:after="0"/>
        <w:ind w:left="1440"/>
        <w:rPr>
          <w:rFonts w:ascii="Calibri" w:hAnsi="Calibri"/>
          <w:iCs/>
          <w:color w:val="222222"/>
          <w:shd w:val="clear" w:color="auto" w:fill="FFFFFF"/>
        </w:rPr>
      </w:pPr>
    </w:p>
    <w:p w:rsidR="00032381" w:rsidRDefault="00032381" w:rsidP="00032381">
      <w:pPr>
        <w:pStyle w:val="ListParagraph"/>
        <w:numPr>
          <w:ilvl w:val="1"/>
          <w:numId w:val="3"/>
        </w:numPr>
        <w:spacing w:after="0"/>
        <w:rPr>
          <w:rFonts w:ascii="Calibri" w:hAnsi="Calibri"/>
          <w:i/>
          <w:iCs/>
          <w:color w:val="222222"/>
          <w:shd w:val="clear" w:color="auto" w:fill="FFFFFF"/>
        </w:rPr>
      </w:pPr>
      <w:r w:rsidRPr="00032381">
        <w:rPr>
          <w:rFonts w:ascii="Calibri" w:hAnsi="Calibri"/>
          <w:i/>
          <w:iCs/>
          <w:color w:val="222222"/>
          <w:shd w:val="clear" w:color="auto" w:fill="FFFFFF"/>
        </w:rPr>
        <w:t>For post-secondary?</w:t>
      </w:r>
    </w:p>
    <w:p w:rsidR="00045CBB" w:rsidRPr="002076F4" w:rsidRDefault="00404C95" w:rsidP="002076F4">
      <w:pPr>
        <w:spacing w:after="0"/>
        <w:ind w:left="1440"/>
        <w:rPr>
          <w:rFonts w:ascii="Calibri" w:hAnsi="Calibri"/>
          <w:iCs/>
          <w:color w:val="222222"/>
          <w:shd w:val="clear" w:color="auto" w:fill="FFFFFF"/>
        </w:rPr>
      </w:pPr>
      <w:r w:rsidRPr="002076F4">
        <w:rPr>
          <w:rFonts w:ascii="Calibri" w:hAnsi="Calibri"/>
          <w:iCs/>
          <w:color w:val="222222"/>
          <w:shd w:val="clear" w:color="auto" w:fill="FFFFFF"/>
        </w:rPr>
        <w:t>The governance landscape va</w:t>
      </w:r>
      <w:r w:rsidR="002076F4" w:rsidRPr="002076F4">
        <w:rPr>
          <w:rFonts w:ascii="Calibri" w:hAnsi="Calibri"/>
          <w:iCs/>
          <w:color w:val="222222"/>
          <w:shd w:val="clear" w:color="auto" w:fill="FFFFFF"/>
        </w:rPr>
        <w:t>ries at the postsecondary</w:t>
      </w:r>
      <w:r w:rsidR="002076F4">
        <w:rPr>
          <w:rFonts w:ascii="Calibri" w:hAnsi="Calibri"/>
          <w:iCs/>
          <w:color w:val="222222"/>
          <w:shd w:val="clear" w:color="auto" w:fill="FFFFFF"/>
        </w:rPr>
        <w:t xml:space="preserve"> CTE</w:t>
      </w:r>
      <w:r w:rsidR="002076F4" w:rsidRPr="002076F4">
        <w:rPr>
          <w:rFonts w:ascii="Calibri" w:hAnsi="Calibri"/>
          <w:iCs/>
          <w:color w:val="222222"/>
          <w:shd w:val="clear" w:color="auto" w:fill="FFFFFF"/>
        </w:rPr>
        <w:t xml:space="preserve"> level, among reporting states.</w:t>
      </w:r>
    </w:p>
    <w:p w:rsidR="00045CBB" w:rsidRDefault="00045CBB" w:rsidP="00045CBB">
      <w:pPr>
        <w:pStyle w:val="ListParagraph"/>
        <w:numPr>
          <w:ilvl w:val="0"/>
          <w:numId w:val="6"/>
        </w:numPr>
        <w:spacing w:after="0"/>
        <w:ind w:left="1800"/>
        <w:rPr>
          <w:rFonts w:ascii="Calibri" w:hAnsi="Calibri"/>
          <w:iCs/>
          <w:color w:val="222222"/>
          <w:shd w:val="clear" w:color="auto" w:fill="FFFFFF"/>
        </w:rPr>
      </w:pPr>
      <w:r>
        <w:rPr>
          <w:rFonts w:ascii="Calibri" w:hAnsi="Calibri"/>
          <w:iCs/>
          <w:color w:val="222222"/>
          <w:shd w:val="clear" w:color="auto" w:fill="FFFFFF"/>
        </w:rPr>
        <w:t xml:space="preserve">8 states reported that their state higher education systems and/or a governing board such as a Board of Regents held programmatic authority. </w:t>
      </w:r>
      <w:r w:rsidR="00404C95">
        <w:rPr>
          <w:rFonts w:ascii="Calibri" w:hAnsi="Calibri"/>
          <w:iCs/>
          <w:color w:val="222222"/>
          <w:shd w:val="clear" w:color="auto" w:fill="FFFFFF"/>
        </w:rPr>
        <w:t xml:space="preserve"> </w:t>
      </w:r>
    </w:p>
    <w:p w:rsidR="00404C95" w:rsidRDefault="00404C95" w:rsidP="00045CBB">
      <w:pPr>
        <w:pStyle w:val="ListParagraph"/>
        <w:numPr>
          <w:ilvl w:val="0"/>
          <w:numId w:val="6"/>
        </w:numPr>
        <w:spacing w:after="0"/>
        <w:ind w:left="1800"/>
        <w:rPr>
          <w:rFonts w:ascii="Calibri" w:hAnsi="Calibri"/>
          <w:iCs/>
          <w:color w:val="222222"/>
          <w:shd w:val="clear" w:color="auto" w:fill="FFFFFF"/>
        </w:rPr>
      </w:pPr>
      <w:r>
        <w:rPr>
          <w:rFonts w:ascii="Calibri" w:hAnsi="Calibri"/>
          <w:iCs/>
          <w:color w:val="222222"/>
          <w:shd w:val="clear" w:color="auto" w:fill="FFFFFF"/>
        </w:rPr>
        <w:t xml:space="preserve">In </w:t>
      </w:r>
      <w:r w:rsidR="00045CBB">
        <w:rPr>
          <w:rFonts w:ascii="Calibri" w:hAnsi="Calibri"/>
          <w:iCs/>
          <w:color w:val="222222"/>
          <w:shd w:val="clear" w:color="auto" w:fill="FFFFFF"/>
        </w:rPr>
        <w:t>5</w:t>
      </w:r>
      <w:r>
        <w:rPr>
          <w:rFonts w:ascii="Calibri" w:hAnsi="Calibri"/>
          <w:iCs/>
          <w:color w:val="222222"/>
          <w:shd w:val="clear" w:color="auto" w:fill="FFFFFF"/>
        </w:rPr>
        <w:t xml:space="preserve"> states, the DOE has at least some authority. </w:t>
      </w:r>
      <w:r w:rsidR="00045CBB">
        <w:rPr>
          <w:rFonts w:ascii="Calibri" w:hAnsi="Calibri"/>
          <w:iCs/>
          <w:color w:val="222222"/>
          <w:shd w:val="clear" w:color="auto" w:fill="FFFFFF"/>
        </w:rPr>
        <w:t>Of those, 4 states (</w:t>
      </w:r>
      <w:r>
        <w:rPr>
          <w:rFonts w:ascii="Calibri" w:hAnsi="Calibri"/>
          <w:iCs/>
          <w:color w:val="222222"/>
          <w:shd w:val="clear" w:color="auto" w:fill="FFFFFF"/>
        </w:rPr>
        <w:t xml:space="preserve">NE, NV, </w:t>
      </w:r>
      <w:proofErr w:type="gramStart"/>
      <w:r>
        <w:rPr>
          <w:rFonts w:ascii="Calibri" w:hAnsi="Calibri"/>
          <w:iCs/>
          <w:color w:val="222222"/>
          <w:shd w:val="clear" w:color="auto" w:fill="FFFFFF"/>
        </w:rPr>
        <w:t>PA</w:t>
      </w:r>
      <w:proofErr w:type="gramEnd"/>
      <w:r w:rsidR="00045CBB">
        <w:rPr>
          <w:rFonts w:ascii="Calibri" w:hAnsi="Calibri"/>
          <w:iCs/>
          <w:color w:val="222222"/>
          <w:shd w:val="clear" w:color="auto" w:fill="FFFFFF"/>
        </w:rPr>
        <w:t xml:space="preserve">) specifically reported the DOE holding authority over postsecondary Perkins recipients. </w:t>
      </w:r>
    </w:p>
    <w:p w:rsidR="00045CBB" w:rsidRPr="002076F4" w:rsidRDefault="00045CBB" w:rsidP="00045CBB">
      <w:pPr>
        <w:pStyle w:val="ListParagraph"/>
        <w:numPr>
          <w:ilvl w:val="0"/>
          <w:numId w:val="6"/>
        </w:numPr>
        <w:spacing w:after="0"/>
        <w:ind w:left="1800"/>
        <w:rPr>
          <w:rFonts w:ascii="Calibri" w:hAnsi="Calibri"/>
          <w:i/>
          <w:iCs/>
          <w:color w:val="222222"/>
          <w:shd w:val="clear" w:color="auto" w:fill="FFFFFF"/>
        </w:rPr>
      </w:pPr>
      <w:r>
        <w:rPr>
          <w:rFonts w:ascii="Calibri" w:hAnsi="Calibri"/>
          <w:iCs/>
          <w:color w:val="222222"/>
          <w:shd w:val="clear" w:color="auto" w:fill="FFFFFF"/>
        </w:rPr>
        <w:lastRenderedPageBreak/>
        <w:t xml:space="preserve">There were also some unique cases. In NE, community colleges are independently governed. In MO, the SBOE has authority. In OK and ND, the standalone CTE agencies maintain partial or full authority. In Michigan, the Department of Talent and Economic Development and the Workforce Development Agency have programmatic authority over postsecondary CTE. </w:t>
      </w:r>
      <w:r w:rsidR="002076F4">
        <w:rPr>
          <w:rFonts w:ascii="Calibri" w:hAnsi="Calibri"/>
          <w:iCs/>
          <w:color w:val="222222"/>
          <w:shd w:val="clear" w:color="auto" w:fill="FFFFFF"/>
        </w:rPr>
        <w:t xml:space="preserve"> </w:t>
      </w:r>
    </w:p>
    <w:p w:rsidR="002076F4" w:rsidRDefault="002076F4" w:rsidP="002076F4">
      <w:pPr>
        <w:pStyle w:val="ListParagraph"/>
        <w:spacing w:after="0"/>
        <w:ind w:left="1800"/>
        <w:rPr>
          <w:rFonts w:ascii="Calibri" w:hAnsi="Calibri"/>
          <w:i/>
          <w:iCs/>
          <w:color w:val="222222"/>
          <w:shd w:val="clear" w:color="auto" w:fill="FFFFFF"/>
        </w:rPr>
      </w:pPr>
    </w:p>
    <w:p w:rsidR="00032381" w:rsidRDefault="00032381" w:rsidP="00032381">
      <w:pPr>
        <w:pStyle w:val="ListParagraph"/>
        <w:numPr>
          <w:ilvl w:val="0"/>
          <w:numId w:val="3"/>
        </w:numPr>
        <w:spacing w:after="0"/>
        <w:rPr>
          <w:rFonts w:ascii="Calibri" w:hAnsi="Calibri"/>
          <w:i/>
          <w:iCs/>
          <w:color w:val="222222"/>
          <w:shd w:val="clear" w:color="auto" w:fill="FFFFFF"/>
        </w:rPr>
      </w:pPr>
      <w:r w:rsidRPr="00032381">
        <w:rPr>
          <w:rFonts w:ascii="Calibri" w:hAnsi="Calibri"/>
          <w:i/>
          <w:iCs/>
          <w:color w:val="222222"/>
          <w:shd w:val="clear" w:color="auto" w:fill="FFFFFF"/>
        </w:rPr>
        <w:t>Regarding administrative authority,</w:t>
      </w:r>
    </w:p>
    <w:p w:rsidR="00032381" w:rsidRDefault="00032381" w:rsidP="00B91CF9">
      <w:pPr>
        <w:pStyle w:val="ListParagraph"/>
        <w:numPr>
          <w:ilvl w:val="1"/>
          <w:numId w:val="3"/>
        </w:numPr>
        <w:spacing w:after="0"/>
        <w:rPr>
          <w:rFonts w:ascii="Calibri" w:hAnsi="Calibri"/>
          <w:i/>
          <w:iCs/>
          <w:color w:val="222222"/>
          <w:shd w:val="clear" w:color="auto" w:fill="FFFFFF"/>
        </w:rPr>
      </w:pPr>
      <w:r w:rsidRPr="00032381">
        <w:rPr>
          <w:rFonts w:ascii="Calibri" w:hAnsi="Calibri"/>
          <w:i/>
          <w:iCs/>
          <w:color w:val="222222"/>
          <w:shd w:val="clear" w:color="auto" w:fill="FFFFFF"/>
        </w:rPr>
        <w:t>What entity maintains administrative authority for secondary CTE in your state?</w:t>
      </w:r>
    </w:p>
    <w:p w:rsidR="000251F2" w:rsidRPr="000251F2" w:rsidRDefault="002076F4" w:rsidP="000251F2">
      <w:pPr>
        <w:pStyle w:val="ListParagraph"/>
        <w:numPr>
          <w:ilvl w:val="0"/>
          <w:numId w:val="9"/>
        </w:numPr>
        <w:spacing w:after="0"/>
        <w:ind w:left="1800"/>
        <w:rPr>
          <w:rFonts w:ascii="Calibri" w:hAnsi="Calibri"/>
          <w:iCs/>
          <w:color w:val="222222"/>
          <w:shd w:val="clear" w:color="auto" w:fill="FFFFFF"/>
        </w:rPr>
      </w:pPr>
      <w:r>
        <w:rPr>
          <w:rFonts w:ascii="Calibri" w:hAnsi="Calibri"/>
          <w:iCs/>
          <w:color w:val="222222"/>
          <w:shd w:val="clear" w:color="auto" w:fill="FFFFFF"/>
        </w:rPr>
        <w:t xml:space="preserve">All 13 states who reported DOE programmatic authority also reported administrative authority. </w:t>
      </w:r>
    </w:p>
    <w:p w:rsidR="002076F4" w:rsidRDefault="00032381" w:rsidP="002076F4">
      <w:pPr>
        <w:pStyle w:val="ListParagraph"/>
        <w:numPr>
          <w:ilvl w:val="1"/>
          <w:numId w:val="3"/>
        </w:numPr>
        <w:spacing w:after="0"/>
        <w:rPr>
          <w:rFonts w:ascii="Calibri" w:hAnsi="Calibri"/>
          <w:i/>
          <w:iCs/>
          <w:color w:val="222222"/>
          <w:shd w:val="clear" w:color="auto" w:fill="FFFFFF"/>
        </w:rPr>
      </w:pPr>
      <w:r w:rsidRPr="00032381">
        <w:rPr>
          <w:rFonts w:ascii="Calibri" w:hAnsi="Calibri"/>
          <w:i/>
          <w:iCs/>
          <w:color w:val="222222"/>
          <w:shd w:val="clear" w:color="auto" w:fill="FFFFFF"/>
        </w:rPr>
        <w:t>For post-secondary?</w:t>
      </w:r>
    </w:p>
    <w:p w:rsidR="002076F4" w:rsidRDefault="002076F4" w:rsidP="002076F4">
      <w:pPr>
        <w:pStyle w:val="ListParagraph"/>
        <w:spacing w:after="0"/>
        <w:ind w:left="1440"/>
        <w:rPr>
          <w:rFonts w:ascii="Calibri" w:hAnsi="Calibri"/>
          <w:iCs/>
          <w:color w:val="222222"/>
          <w:shd w:val="clear" w:color="auto" w:fill="FFFFFF"/>
        </w:rPr>
      </w:pPr>
      <w:r>
        <w:rPr>
          <w:rFonts w:ascii="Calibri" w:hAnsi="Calibri"/>
          <w:iCs/>
          <w:color w:val="222222"/>
          <w:shd w:val="clear" w:color="auto" w:fill="FFFFFF"/>
        </w:rPr>
        <w:t xml:space="preserve">Once again, postsecondary administrative authority varies. </w:t>
      </w:r>
    </w:p>
    <w:p w:rsidR="002076F4" w:rsidRDefault="002076F4" w:rsidP="002076F4">
      <w:pPr>
        <w:pStyle w:val="ListParagraph"/>
        <w:numPr>
          <w:ilvl w:val="0"/>
          <w:numId w:val="9"/>
        </w:numPr>
        <w:spacing w:after="0"/>
        <w:ind w:left="1800"/>
        <w:rPr>
          <w:rFonts w:ascii="Calibri" w:hAnsi="Calibri"/>
          <w:iCs/>
          <w:color w:val="222222"/>
          <w:shd w:val="clear" w:color="auto" w:fill="FFFFFF"/>
        </w:rPr>
      </w:pPr>
      <w:r>
        <w:rPr>
          <w:rFonts w:ascii="Calibri" w:hAnsi="Calibri"/>
          <w:iCs/>
          <w:color w:val="222222"/>
          <w:shd w:val="clear" w:color="auto" w:fill="FFFFFF"/>
        </w:rPr>
        <w:t xml:space="preserve">For the 8 states who reported programmatic authority with their state higher education system or governing board, </w:t>
      </w:r>
      <w:r w:rsidR="0099771D">
        <w:rPr>
          <w:rFonts w:ascii="Calibri" w:hAnsi="Calibri"/>
          <w:iCs/>
          <w:color w:val="222222"/>
          <w:shd w:val="clear" w:color="auto" w:fill="FFFFFF"/>
        </w:rPr>
        <w:t xml:space="preserve">half of them also retain administrative authority. </w:t>
      </w:r>
    </w:p>
    <w:p w:rsidR="0099771D" w:rsidRDefault="0032665A" w:rsidP="002076F4">
      <w:pPr>
        <w:pStyle w:val="ListParagraph"/>
        <w:numPr>
          <w:ilvl w:val="0"/>
          <w:numId w:val="9"/>
        </w:numPr>
        <w:spacing w:after="0"/>
        <w:ind w:left="1800"/>
        <w:rPr>
          <w:rFonts w:ascii="Calibri" w:hAnsi="Calibri"/>
          <w:iCs/>
          <w:color w:val="222222"/>
          <w:shd w:val="clear" w:color="auto" w:fill="FFFFFF"/>
        </w:rPr>
      </w:pPr>
      <w:r>
        <w:rPr>
          <w:rFonts w:ascii="Calibri" w:hAnsi="Calibri"/>
          <w:iCs/>
          <w:color w:val="222222"/>
          <w:shd w:val="clear" w:color="auto" w:fill="FFFFFF"/>
        </w:rPr>
        <w:t xml:space="preserve">7 states reported the DOE having administrative authority over postsecondary CTE – two more than reported having programmatic authority. In most instances, administrative authority was only over those who received Perkins funding. </w:t>
      </w:r>
    </w:p>
    <w:p w:rsidR="0032665A" w:rsidRPr="002076F4" w:rsidRDefault="0032665A" w:rsidP="0032665A">
      <w:pPr>
        <w:pStyle w:val="ListParagraph"/>
        <w:spacing w:after="0"/>
        <w:ind w:left="1800"/>
        <w:rPr>
          <w:rFonts w:ascii="Calibri" w:hAnsi="Calibri"/>
          <w:iCs/>
          <w:color w:val="222222"/>
          <w:shd w:val="clear" w:color="auto" w:fill="FFFFFF"/>
        </w:rPr>
      </w:pPr>
    </w:p>
    <w:p w:rsidR="00032381" w:rsidRDefault="00032381" w:rsidP="00032381">
      <w:pPr>
        <w:pStyle w:val="ListParagraph"/>
        <w:numPr>
          <w:ilvl w:val="0"/>
          <w:numId w:val="3"/>
        </w:numPr>
        <w:spacing w:after="0"/>
        <w:rPr>
          <w:rFonts w:ascii="Calibri" w:hAnsi="Calibri"/>
          <w:i/>
          <w:iCs/>
          <w:color w:val="222222"/>
          <w:shd w:val="clear" w:color="auto" w:fill="FFFFFF"/>
        </w:rPr>
      </w:pPr>
      <w:r w:rsidRPr="00032381">
        <w:rPr>
          <w:rFonts w:ascii="Calibri" w:hAnsi="Calibri"/>
          <w:i/>
          <w:iCs/>
          <w:color w:val="222222"/>
          <w:shd w:val="clear" w:color="auto" w:fill="FFFFFF"/>
        </w:rPr>
        <w:t>What is the governance structure for secondary CTE in your state</w:t>
      </w:r>
      <w:r w:rsidR="00947FEA">
        <w:rPr>
          <w:rFonts w:ascii="Calibri" w:hAnsi="Calibri"/>
          <w:i/>
          <w:iCs/>
          <w:color w:val="222222"/>
          <w:shd w:val="clear" w:color="auto" w:fill="FFFFFF"/>
        </w:rPr>
        <w:t>?</w:t>
      </w:r>
    </w:p>
    <w:p w:rsidR="00032381" w:rsidRDefault="00032381" w:rsidP="00EB25BE">
      <w:pPr>
        <w:pStyle w:val="ListParagraph"/>
        <w:numPr>
          <w:ilvl w:val="1"/>
          <w:numId w:val="3"/>
        </w:numPr>
        <w:spacing w:after="0"/>
        <w:rPr>
          <w:rFonts w:ascii="Calibri" w:hAnsi="Calibri"/>
          <w:i/>
          <w:iCs/>
          <w:color w:val="222222"/>
          <w:shd w:val="clear" w:color="auto" w:fill="FFFFFF"/>
        </w:rPr>
      </w:pPr>
      <w:r w:rsidRPr="00032381">
        <w:rPr>
          <w:rFonts w:ascii="Calibri" w:hAnsi="Calibri"/>
          <w:i/>
          <w:iCs/>
          <w:color w:val="222222"/>
          <w:shd w:val="clear" w:color="auto" w:fill="FFFFFF"/>
        </w:rPr>
        <w:t>One state-wide school district/supervisory union with one Superintendent</w:t>
      </w:r>
    </w:p>
    <w:p w:rsidR="0032665A" w:rsidRPr="0032665A" w:rsidRDefault="0032665A" w:rsidP="0032665A">
      <w:pPr>
        <w:pStyle w:val="ListParagraph"/>
        <w:spacing w:after="0"/>
        <w:ind w:left="1440"/>
        <w:rPr>
          <w:rFonts w:ascii="Calibri" w:hAnsi="Calibri"/>
          <w:iCs/>
          <w:color w:val="222222"/>
          <w:shd w:val="clear" w:color="auto" w:fill="FFFFFF"/>
        </w:rPr>
      </w:pPr>
      <w:r>
        <w:rPr>
          <w:rFonts w:ascii="Calibri" w:hAnsi="Calibri"/>
          <w:iCs/>
          <w:color w:val="222222"/>
          <w:shd w:val="clear" w:color="auto" w:fill="FFFFFF"/>
        </w:rPr>
        <w:t>0 reported</w:t>
      </w:r>
    </w:p>
    <w:p w:rsidR="00032381" w:rsidRDefault="00032381" w:rsidP="00710EA5">
      <w:pPr>
        <w:pStyle w:val="ListParagraph"/>
        <w:numPr>
          <w:ilvl w:val="1"/>
          <w:numId w:val="3"/>
        </w:numPr>
        <w:spacing w:after="0"/>
        <w:rPr>
          <w:rFonts w:ascii="Calibri" w:hAnsi="Calibri"/>
          <w:i/>
          <w:iCs/>
          <w:color w:val="222222"/>
          <w:shd w:val="clear" w:color="auto" w:fill="FFFFFF"/>
        </w:rPr>
      </w:pPr>
      <w:r w:rsidRPr="00032381">
        <w:rPr>
          <w:rFonts w:ascii="Calibri" w:hAnsi="Calibri"/>
          <w:i/>
          <w:iCs/>
          <w:color w:val="222222"/>
          <w:shd w:val="clear" w:color="auto" w:fill="FFFFFF"/>
        </w:rPr>
        <w:t>Regional supervisory districts/unions that include CTE for the region with one Superintendent</w:t>
      </w:r>
    </w:p>
    <w:p w:rsidR="0032665A" w:rsidRPr="0032665A" w:rsidRDefault="0032665A" w:rsidP="0032665A">
      <w:pPr>
        <w:pStyle w:val="ListParagraph"/>
        <w:spacing w:after="0"/>
        <w:ind w:left="1440"/>
        <w:rPr>
          <w:rFonts w:ascii="Calibri" w:hAnsi="Calibri"/>
          <w:iCs/>
          <w:color w:val="222222"/>
          <w:shd w:val="clear" w:color="auto" w:fill="FFFFFF"/>
        </w:rPr>
      </w:pPr>
      <w:r>
        <w:rPr>
          <w:rFonts w:ascii="Calibri" w:hAnsi="Calibri"/>
          <w:iCs/>
          <w:color w:val="222222"/>
          <w:shd w:val="clear" w:color="auto" w:fill="FFFFFF"/>
        </w:rPr>
        <w:t>2 reported (KS, NV)</w:t>
      </w:r>
    </w:p>
    <w:p w:rsidR="00032381" w:rsidRDefault="00032381" w:rsidP="00734046">
      <w:pPr>
        <w:pStyle w:val="ListParagraph"/>
        <w:numPr>
          <w:ilvl w:val="1"/>
          <w:numId w:val="3"/>
        </w:numPr>
        <w:spacing w:after="0"/>
        <w:rPr>
          <w:rFonts w:ascii="Calibri" w:hAnsi="Calibri"/>
          <w:i/>
          <w:iCs/>
          <w:color w:val="222222"/>
          <w:shd w:val="clear" w:color="auto" w:fill="FFFFFF"/>
        </w:rPr>
      </w:pPr>
      <w:r w:rsidRPr="00032381">
        <w:rPr>
          <w:rFonts w:ascii="Calibri" w:hAnsi="Calibri"/>
          <w:i/>
          <w:iCs/>
          <w:color w:val="222222"/>
          <w:shd w:val="clear" w:color="auto" w:fill="FFFFFF"/>
        </w:rPr>
        <w:t>Regional CTE center’s host high school/district governs with its Superintendent</w:t>
      </w:r>
    </w:p>
    <w:p w:rsidR="0032665A" w:rsidRPr="0032665A" w:rsidRDefault="0032665A" w:rsidP="0032665A">
      <w:pPr>
        <w:pStyle w:val="ListParagraph"/>
        <w:spacing w:after="0"/>
        <w:ind w:left="1440"/>
        <w:rPr>
          <w:rFonts w:ascii="Calibri" w:hAnsi="Calibri"/>
          <w:iCs/>
          <w:color w:val="222222"/>
          <w:shd w:val="clear" w:color="auto" w:fill="FFFFFF"/>
        </w:rPr>
      </w:pPr>
      <w:r>
        <w:rPr>
          <w:rFonts w:ascii="Calibri" w:hAnsi="Calibri"/>
          <w:iCs/>
          <w:color w:val="222222"/>
          <w:shd w:val="clear" w:color="auto" w:fill="FFFFFF"/>
        </w:rPr>
        <w:t>2 reported (MI, MO)</w:t>
      </w:r>
    </w:p>
    <w:p w:rsidR="00032381" w:rsidRDefault="00032381" w:rsidP="00032381">
      <w:pPr>
        <w:pStyle w:val="ListParagraph"/>
        <w:numPr>
          <w:ilvl w:val="1"/>
          <w:numId w:val="3"/>
        </w:numPr>
        <w:spacing w:after="0"/>
        <w:rPr>
          <w:rFonts w:ascii="Calibri" w:hAnsi="Calibri"/>
          <w:i/>
          <w:iCs/>
          <w:color w:val="222222"/>
          <w:shd w:val="clear" w:color="auto" w:fill="FFFFFF"/>
        </w:rPr>
      </w:pPr>
      <w:r w:rsidRPr="00032381">
        <w:rPr>
          <w:rFonts w:ascii="Calibri" w:hAnsi="Calibri"/>
          <w:i/>
          <w:iCs/>
          <w:color w:val="222222"/>
          <w:shd w:val="clear" w:color="auto" w:fill="FFFFFF"/>
        </w:rPr>
        <w:t>Regional CTE center’s host high school/district governs and superintendent responsibility rotates among the districts in the service region</w:t>
      </w:r>
    </w:p>
    <w:p w:rsidR="0032665A" w:rsidRDefault="0032665A" w:rsidP="0032665A">
      <w:pPr>
        <w:pStyle w:val="ListParagraph"/>
        <w:spacing w:after="0"/>
        <w:ind w:left="1440"/>
        <w:rPr>
          <w:rFonts w:ascii="Calibri" w:hAnsi="Calibri"/>
          <w:i/>
          <w:iCs/>
          <w:color w:val="222222"/>
          <w:shd w:val="clear" w:color="auto" w:fill="FFFFFF"/>
        </w:rPr>
      </w:pPr>
      <w:r>
        <w:rPr>
          <w:rFonts w:ascii="Calibri" w:hAnsi="Calibri"/>
          <w:iCs/>
          <w:color w:val="222222"/>
          <w:shd w:val="clear" w:color="auto" w:fill="FFFFFF"/>
        </w:rPr>
        <w:t>0 reported</w:t>
      </w:r>
    </w:p>
    <w:p w:rsidR="00032381" w:rsidRDefault="00032381" w:rsidP="00032381">
      <w:pPr>
        <w:pStyle w:val="ListParagraph"/>
        <w:numPr>
          <w:ilvl w:val="1"/>
          <w:numId w:val="3"/>
        </w:numPr>
        <w:spacing w:after="0"/>
        <w:rPr>
          <w:rFonts w:ascii="Calibri" w:hAnsi="Calibri"/>
          <w:i/>
          <w:iCs/>
          <w:color w:val="222222"/>
          <w:shd w:val="clear" w:color="auto" w:fill="FFFFFF"/>
        </w:rPr>
      </w:pPr>
      <w:r w:rsidRPr="00032381">
        <w:rPr>
          <w:rFonts w:ascii="Calibri" w:hAnsi="Calibri"/>
          <w:i/>
          <w:iCs/>
          <w:color w:val="222222"/>
          <w:shd w:val="clear" w:color="auto" w:fill="FFFFFF"/>
        </w:rPr>
        <w:t>Other:  ___________</w:t>
      </w:r>
    </w:p>
    <w:p w:rsidR="0032665A" w:rsidRDefault="0032665A" w:rsidP="0032665A">
      <w:pPr>
        <w:pStyle w:val="ListParagraph"/>
        <w:spacing w:after="0"/>
        <w:ind w:left="1440"/>
        <w:rPr>
          <w:rFonts w:ascii="Calibri" w:hAnsi="Calibri"/>
          <w:iCs/>
          <w:color w:val="222222"/>
          <w:shd w:val="clear" w:color="auto" w:fill="FFFFFF"/>
        </w:rPr>
      </w:pPr>
      <w:r>
        <w:rPr>
          <w:rFonts w:ascii="Calibri" w:hAnsi="Calibri"/>
          <w:iCs/>
          <w:color w:val="222222"/>
          <w:shd w:val="clear" w:color="auto" w:fill="FFFFFF"/>
        </w:rPr>
        <w:t xml:space="preserve">10 states reported varying structures that did not quite fit into any of the four options above. </w:t>
      </w:r>
    </w:p>
    <w:p w:rsidR="0032665A" w:rsidRDefault="0032665A" w:rsidP="0032665A">
      <w:pPr>
        <w:pStyle w:val="ListParagraph"/>
        <w:spacing w:after="0"/>
        <w:ind w:left="1440"/>
        <w:rPr>
          <w:rFonts w:ascii="Calibri" w:hAnsi="Calibri"/>
          <w:iCs/>
          <w:color w:val="222222"/>
          <w:shd w:val="clear" w:color="auto" w:fill="FFFFFF"/>
        </w:rPr>
      </w:pPr>
      <w:r>
        <w:rPr>
          <w:rFonts w:ascii="Calibri" w:hAnsi="Calibri"/>
          <w:iCs/>
          <w:color w:val="222222"/>
          <w:shd w:val="clear" w:color="auto" w:fill="FFFFFF"/>
        </w:rPr>
        <w:t xml:space="preserve">3 had no answers (waiting on MD/WI) </w:t>
      </w:r>
    </w:p>
    <w:p w:rsidR="0032665A" w:rsidRDefault="0032665A" w:rsidP="0032665A">
      <w:pPr>
        <w:pStyle w:val="ListParagraph"/>
        <w:spacing w:after="0"/>
        <w:ind w:left="1440"/>
        <w:rPr>
          <w:rFonts w:ascii="Calibri" w:hAnsi="Calibri"/>
          <w:i/>
          <w:iCs/>
          <w:color w:val="222222"/>
          <w:shd w:val="clear" w:color="auto" w:fill="FFFFFF"/>
        </w:rPr>
      </w:pPr>
    </w:p>
    <w:p w:rsidR="00032381" w:rsidRDefault="00032381" w:rsidP="00032381">
      <w:pPr>
        <w:pStyle w:val="ListParagraph"/>
        <w:numPr>
          <w:ilvl w:val="0"/>
          <w:numId w:val="3"/>
        </w:numPr>
        <w:spacing w:after="0"/>
        <w:rPr>
          <w:rFonts w:ascii="Calibri" w:hAnsi="Calibri"/>
          <w:i/>
          <w:iCs/>
          <w:color w:val="222222"/>
          <w:shd w:val="clear" w:color="auto" w:fill="FFFFFF"/>
        </w:rPr>
      </w:pPr>
      <w:r w:rsidRPr="00032381">
        <w:rPr>
          <w:rFonts w:ascii="Calibri" w:hAnsi="Calibri"/>
          <w:i/>
          <w:iCs/>
          <w:color w:val="222222"/>
          <w:shd w:val="clear" w:color="auto" w:fill="FFFFFF"/>
        </w:rPr>
        <w:t xml:space="preserve">Does your state maintain an active state-wide CTE advisory committee that advises the entities that have programmatic/administrative authority for secondary CTE? </w:t>
      </w:r>
    </w:p>
    <w:p w:rsidR="00F31D3F" w:rsidRDefault="0032665A" w:rsidP="00F31D3F">
      <w:pPr>
        <w:pStyle w:val="ListParagraph"/>
        <w:spacing w:after="0"/>
        <w:rPr>
          <w:rFonts w:ascii="Calibri" w:hAnsi="Calibri"/>
          <w:iCs/>
          <w:color w:val="222222"/>
          <w:shd w:val="clear" w:color="auto" w:fill="FFFFFF"/>
        </w:rPr>
      </w:pPr>
      <w:r>
        <w:rPr>
          <w:rFonts w:ascii="Calibri" w:hAnsi="Calibri"/>
          <w:iCs/>
          <w:color w:val="222222"/>
          <w:shd w:val="clear" w:color="auto" w:fill="FFFFFF"/>
        </w:rPr>
        <w:t xml:space="preserve">States reported </w:t>
      </w:r>
      <w:r w:rsidR="00F31D3F">
        <w:rPr>
          <w:rFonts w:ascii="Calibri" w:hAnsi="Calibri"/>
          <w:iCs/>
          <w:color w:val="222222"/>
          <w:shd w:val="clear" w:color="auto" w:fill="FFFFFF"/>
        </w:rPr>
        <w:t>in one of three ways: Yes – a formal advisement through a committee; Yes – informal advisement; No. The breakdown is as follows:</w:t>
      </w:r>
    </w:p>
    <w:p w:rsidR="00F31D3F" w:rsidRDefault="001779F8" w:rsidP="00F31D3F">
      <w:pPr>
        <w:pStyle w:val="ListParagraph"/>
        <w:numPr>
          <w:ilvl w:val="0"/>
          <w:numId w:val="11"/>
        </w:numPr>
        <w:spacing w:after="0"/>
        <w:rPr>
          <w:rFonts w:ascii="Calibri" w:hAnsi="Calibri"/>
          <w:iCs/>
          <w:color w:val="222222"/>
          <w:shd w:val="clear" w:color="auto" w:fill="FFFFFF"/>
        </w:rPr>
      </w:pPr>
      <w:r>
        <w:rPr>
          <w:rFonts w:ascii="Calibri" w:hAnsi="Calibri"/>
          <w:iCs/>
          <w:color w:val="222222"/>
          <w:shd w:val="clear" w:color="auto" w:fill="FFFFFF"/>
        </w:rPr>
        <w:t>Yes (formal): 7*</w:t>
      </w:r>
    </w:p>
    <w:p w:rsidR="00F31D3F" w:rsidRDefault="00E53FD1" w:rsidP="00F31D3F">
      <w:pPr>
        <w:pStyle w:val="ListParagraph"/>
        <w:numPr>
          <w:ilvl w:val="0"/>
          <w:numId w:val="11"/>
        </w:numPr>
        <w:spacing w:after="0"/>
        <w:rPr>
          <w:rFonts w:ascii="Calibri" w:hAnsi="Calibri"/>
          <w:iCs/>
          <w:color w:val="222222"/>
          <w:shd w:val="clear" w:color="auto" w:fill="FFFFFF"/>
        </w:rPr>
      </w:pPr>
      <w:r>
        <w:rPr>
          <w:rFonts w:ascii="Calibri" w:hAnsi="Calibri"/>
          <w:iCs/>
          <w:color w:val="222222"/>
          <w:shd w:val="clear" w:color="auto" w:fill="FFFFFF"/>
        </w:rPr>
        <w:t>Yes (informal): 5</w:t>
      </w:r>
      <w:r w:rsidR="00F31D3F">
        <w:rPr>
          <w:rFonts w:ascii="Calibri" w:hAnsi="Calibri"/>
          <w:iCs/>
          <w:color w:val="222222"/>
          <w:shd w:val="clear" w:color="auto" w:fill="FFFFFF"/>
        </w:rPr>
        <w:t xml:space="preserve">* (UT reported both formal and informal mechanisms, thus </w:t>
      </w:r>
      <w:r w:rsidR="0025098C">
        <w:rPr>
          <w:rFonts w:ascii="Calibri" w:hAnsi="Calibri"/>
          <w:iCs/>
          <w:color w:val="222222"/>
          <w:shd w:val="clear" w:color="auto" w:fill="FFFFFF"/>
        </w:rPr>
        <w:t>was</w:t>
      </w:r>
      <w:r w:rsidR="00F31D3F">
        <w:rPr>
          <w:rFonts w:ascii="Calibri" w:hAnsi="Calibri"/>
          <w:iCs/>
          <w:color w:val="222222"/>
          <w:shd w:val="clear" w:color="auto" w:fill="FFFFFF"/>
        </w:rPr>
        <w:t xml:space="preserve"> counted in both categories)</w:t>
      </w:r>
    </w:p>
    <w:p w:rsidR="00F31D3F" w:rsidRDefault="00F31D3F" w:rsidP="003C531C">
      <w:pPr>
        <w:pStyle w:val="ListParagraph"/>
        <w:numPr>
          <w:ilvl w:val="0"/>
          <w:numId w:val="11"/>
        </w:numPr>
        <w:spacing w:after="0"/>
        <w:rPr>
          <w:rFonts w:ascii="Calibri" w:hAnsi="Calibri"/>
          <w:iCs/>
          <w:color w:val="222222"/>
          <w:shd w:val="clear" w:color="auto" w:fill="FFFFFF"/>
        </w:rPr>
      </w:pPr>
      <w:r w:rsidRPr="00E53FD1">
        <w:rPr>
          <w:rFonts w:ascii="Calibri" w:hAnsi="Calibri"/>
          <w:iCs/>
          <w:color w:val="222222"/>
          <w:shd w:val="clear" w:color="auto" w:fill="FFFFFF"/>
        </w:rPr>
        <w:t xml:space="preserve">No: </w:t>
      </w:r>
      <w:r w:rsidR="00E53FD1">
        <w:rPr>
          <w:rFonts w:ascii="Calibri" w:hAnsi="Calibri"/>
          <w:iCs/>
          <w:color w:val="222222"/>
          <w:shd w:val="clear" w:color="auto" w:fill="FFFFFF"/>
        </w:rPr>
        <w:t>5</w:t>
      </w:r>
    </w:p>
    <w:p w:rsidR="001779F8" w:rsidRPr="00E53FD1" w:rsidRDefault="001779F8" w:rsidP="001779F8">
      <w:pPr>
        <w:pStyle w:val="ListParagraph"/>
        <w:spacing w:after="0"/>
        <w:ind w:left="1440"/>
        <w:rPr>
          <w:rFonts w:ascii="Calibri" w:hAnsi="Calibri"/>
          <w:iCs/>
          <w:color w:val="222222"/>
          <w:shd w:val="clear" w:color="auto" w:fill="FFFFFF"/>
        </w:rPr>
      </w:pPr>
    </w:p>
    <w:p w:rsidR="00032381" w:rsidRDefault="00032381" w:rsidP="00032381">
      <w:pPr>
        <w:pStyle w:val="ListParagraph"/>
        <w:numPr>
          <w:ilvl w:val="0"/>
          <w:numId w:val="3"/>
        </w:numPr>
        <w:spacing w:after="0"/>
        <w:rPr>
          <w:rFonts w:ascii="Calibri" w:hAnsi="Calibri"/>
          <w:i/>
          <w:iCs/>
          <w:color w:val="222222"/>
          <w:shd w:val="clear" w:color="auto" w:fill="FFFFFF"/>
        </w:rPr>
      </w:pPr>
      <w:r w:rsidRPr="00032381">
        <w:rPr>
          <w:rFonts w:ascii="Calibri" w:hAnsi="Calibri"/>
          <w:i/>
          <w:iCs/>
          <w:color w:val="222222"/>
          <w:shd w:val="clear" w:color="auto" w:fill="FFFFFF"/>
        </w:rPr>
        <w:lastRenderedPageBreak/>
        <w:t>How many students participated in secondary CTE in your state in the last school year?</w:t>
      </w:r>
    </w:p>
    <w:p w:rsidR="00F31D3F" w:rsidRDefault="00F31D3F" w:rsidP="00F31D3F">
      <w:pPr>
        <w:pStyle w:val="ListParagraph"/>
        <w:spacing w:after="0"/>
        <w:rPr>
          <w:rFonts w:ascii="Calibri" w:hAnsi="Calibri"/>
          <w:iCs/>
          <w:color w:val="222222"/>
          <w:shd w:val="clear" w:color="auto" w:fill="FFFFFF"/>
        </w:rPr>
      </w:pPr>
      <w:r>
        <w:rPr>
          <w:rFonts w:ascii="Calibri" w:hAnsi="Calibri"/>
          <w:iCs/>
          <w:color w:val="222222"/>
          <w:shd w:val="clear" w:color="auto" w:fill="FFFFFF"/>
        </w:rPr>
        <w:t>See 3</w:t>
      </w:r>
      <w:r w:rsidRPr="00F31D3F">
        <w:rPr>
          <w:rFonts w:ascii="Calibri" w:hAnsi="Calibri"/>
          <w:iCs/>
          <w:color w:val="222222"/>
          <w:shd w:val="clear" w:color="auto" w:fill="FFFFFF"/>
          <w:vertAlign w:val="superscript"/>
        </w:rPr>
        <w:t>rd</w:t>
      </w:r>
      <w:r>
        <w:rPr>
          <w:rFonts w:ascii="Calibri" w:hAnsi="Calibri"/>
          <w:iCs/>
          <w:color w:val="222222"/>
          <w:shd w:val="clear" w:color="auto" w:fill="FFFFFF"/>
        </w:rPr>
        <w:t xml:space="preserve"> and 4</w:t>
      </w:r>
      <w:r w:rsidRPr="00F31D3F">
        <w:rPr>
          <w:rFonts w:ascii="Calibri" w:hAnsi="Calibri"/>
          <w:iCs/>
          <w:color w:val="222222"/>
          <w:shd w:val="clear" w:color="auto" w:fill="FFFFFF"/>
          <w:vertAlign w:val="superscript"/>
        </w:rPr>
        <w:t>th</w:t>
      </w:r>
      <w:r>
        <w:rPr>
          <w:rFonts w:ascii="Calibri" w:hAnsi="Calibri"/>
          <w:iCs/>
          <w:color w:val="222222"/>
          <w:shd w:val="clear" w:color="auto" w:fill="FFFFFF"/>
        </w:rPr>
        <w:t xml:space="preserve"> tab of Excel document for consistent, uniform numbers for CTE participants and Concentrators</w:t>
      </w:r>
    </w:p>
    <w:p w:rsidR="00E53FD1" w:rsidRPr="00E53FD1" w:rsidRDefault="00E53FD1" w:rsidP="00E53FD1">
      <w:pPr>
        <w:spacing w:after="0"/>
        <w:rPr>
          <w:rFonts w:ascii="Calibri" w:hAnsi="Calibri"/>
          <w:iCs/>
          <w:color w:val="222222"/>
          <w:shd w:val="clear" w:color="auto" w:fill="FFFFFF"/>
        </w:rPr>
      </w:pPr>
    </w:p>
    <w:p w:rsidR="00032381" w:rsidRDefault="00032381" w:rsidP="00032381">
      <w:pPr>
        <w:pStyle w:val="ListParagraph"/>
        <w:numPr>
          <w:ilvl w:val="0"/>
          <w:numId w:val="3"/>
        </w:numPr>
        <w:spacing w:after="0"/>
        <w:rPr>
          <w:rFonts w:ascii="Calibri" w:hAnsi="Calibri"/>
          <w:i/>
          <w:iCs/>
          <w:color w:val="222222"/>
          <w:shd w:val="clear" w:color="auto" w:fill="FFFFFF"/>
        </w:rPr>
      </w:pPr>
      <w:r w:rsidRPr="00032381">
        <w:rPr>
          <w:rFonts w:ascii="Calibri" w:hAnsi="Calibri"/>
          <w:i/>
          <w:iCs/>
          <w:color w:val="222222"/>
          <w:shd w:val="clear" w:color="auto" w:fill="FFFFFF"/>
        </w:rPr>
        <w:t>What is the lowest grade your secondary CTE system serves?</w:t>
      </w:r>
    </w:p>
    <w:p w:rsidR="00F31D3F" w:rsidRPr="00F31D3F" w:rsidRDefault="00F31D3F" w:rsidP="00F31D3F">
      <w:pPr>
        <w:spacing w:after="0"/>
        <w:ind w:left="720"/>
        <w:rPr>
          <w:rFonts w:ascii="Calibri" w:hAnsi="Calibri"/>
          <w:iCs/>
          <w:color w:val="222222"/>
          <w:shd w:val="clear" w:color="auto" w:fill="FFFFFF"/>
        </w:rPr>
      </w:pPr>
      <w:r w:rsidRPr="00F31D3F">
        <w:rPr>
          <w:rFonts w:ascii="Calibri" w:hAnsi="Calibri"/>
          <w:iCs/>
          <w:color w:val="222222"/>
          <w:shd w:val="clear" w:color="auto" w:fill="FFFFFF"/>
        </w:rPr>
        <w:t>6</w:t>
      </w:r>
      <w:r w:rsidRPr="00F31D3F">
        <w:rPr>
          <w:rFonts w:ascii="Calibri" w:hAnsi="Calibri"/>
          <w:iCs/>
          <w:color w:val="222222"/>
          <w:shd w:val="clear" w:color="auto" w:fill="FFFFFF"/>
          <w:vertAlign w:val="superscript"/>
        </w:rPr>
        <w:t>th</w:t>
      </w:r>
      <w:r w:rsidRPr="00F31D3F">
        <w:rPr>
          <w:rFonts w:ascii="Calibri" w:hAnsi="Calibri"/>
          <w:iCs/>
          <w:color w:val="222222"/>
          <w:shd w:val="clear" w:color="auto" w:fill="FFFFFF"/>
        </w:rPr>
        <w:t xml:space="preserve"> grade: 4 states (NC, ND, NE, OK)</w:t>
      </w:r>
    </w:p>
    <w:p w:rsidR="00F31D3F" w:rsidRPr="00F31D3F" w:rsidRDefault="00F31D3F" w:rsidP="00F31D3F">
      <w:pPr>
        <w:spacing w:after="0"/>
        <w:ind w:left="720"/>
        <w:rPr>
          <w:rFonts w:ascii="Calibri" w:hAnsi="Calibri"/>
          <w:iCs/>
          <w:color w:val="222222"/>
          <w:shd w:val="clear" w:color="auto" w:fill="FFFFFF"/>
        </w:rPr>
      </w:pPr>
      <w:r w:rsidRPr="00F31D3F">
        <w:rPr>
          <w:rFonts w:ascii="Calibri" w:hAnsi="Calibri"/>
          <w:iCs/>
          <w:color w:val="222222"/>
          <w:shd w:val="clear" w:color="auto" w:fill="FFFFFF"/>
        </w:rPr>
        <w:t>7</w:t>
      </w:r>
      <w:r w:rsidRPr="00F31D3F">
        <w:rPr>
          <w:rFonts w:ascii="Calibri" w:hAnsi="Calibri"/>
          <w:iCs/>
          <w:color w:val="222222"/>
          <w:shd w:val="clear" w:color="auto" w:fill="FFFFFF"/>
          <w:vertAlign w:val="superscript"/>
        </w:rPr>
        <w:t>th</w:t>
      </w:r>
      <w:r w:rsidRPr="00F31D3F">
        <w:rPr>
          <w:rFonts w:ascii="Calibri" w:hAnsi="Calibri"/>
          <w:iCs/>
          <w:color w:val="222222"/>
          <w:shd w:val="clear" w:color="auto" w:fill="FFFFFF"/>
        </w:rPr>
        <w:t xml:space="preserve"> grade: 7 states (IN, MO, NV, RI, SD, UT, VA)</w:t>
      </w:r>
    </w:p>
    <w:p w:rsidR="00F31D3F" w:rsidRPr="00F31D3F" w:rsidRDefault="00F31D3F" w:rsidP="00F31D3F">
      <w:pPr>
        <w:spacing w:after="0"/>
        <w:ind w:left="720"/>
        <w:rPr>
          <w:rFonts w:ascii="Calibri" w:hAnsi="Calibri"/>
          <w:iCs/>
          <w:color w:val="222222"/>
          <w:shd w:val="clear" w:color="auto" w:fill="FFFFFF"/>
        </w:rPr>
      </w:pPr>
      <w:r w:rsidRPr="00F31D3F">
        <w:rPr>
          <w:rFonts w:ascii="Calibri" w:hAnsi="Calibri"/>
          <w:iCs/>
          <w:color w:val="222222"/>
          <w:shd w:val="clear" w:color="auto" w:fill="FFFFFF"/>
        </w:rPr>
        <w:t>8</w:t>
      </w:r>
      <w:r w:rsidRPr="00F31D3F">
        <w:rPr>
          <w:rFonts w:ascii="Calibri" w:hAnsi="Calibri"/>
          <w:iCs/>
          <w:color w:val="222222"/>
          <w:shd w:val="clear" w:color="auto" w:fill="FFFFFF"/>
          <w:vertAlign w:val="superscript"/>
        </w:rPr>
        <w:t>th</w:t>
      </w:r>
      <w:r w:rsidRPr="00F31D3F">
        <w:rPr>
          <w:rFonts w:ascii="Calibri" w:hAnsi="Calibri"/>
          <w:iCs/>
          <w:color w:val="222222"/>
          <w:shd w:val="clear" w:color="auto" w:fill="FFFFFF"/>
        </w:rPr>
        <w:t xml:space="preserve"> grade: 1 states (KS)</w:t>
      </w:r>
    </w:p>
    <w:p w:rsidR="00F31D3F" w:rsidRPr="00F31D3F" w:rsidRDefault="00F31D3F" w:rsidP="00F31D3F">
      <w:pPr>
        <w:spacing w:after="0"/>
        <w:ind w:left="720"/>
        <w:rPr>
          <w:rFonts w:ascii="Calibri" w:hAnsi="Calibri"/>
          <w:iCs/>
          <w:color w:val="222222"/>
          <w:shd w:val="clear" w:color="auto" w:fill="FFFFFF"/>
        </w:rPr>
      </w:pPr>
      <w:r w:rsidRPr="00F31D3F">
        <w:rPr>
          <w:rFonts w:ascii="Calibri" w:hAnsi="Calibri"/>
          <w:iCs/>
          <w:color w:val="222222"/>
          <w:shd w:val="clear" w:color="auto" w:fill="FFFFFF"/>
        </w:rPr>
        <w:t>9</w:t>
      </w:r>
      <w:r w:rsidRPr="00F31D3F">
        <w:rPr>
          <w:rFonts w:ascii="Calibri" w:hAnsi="Calibri"/>
          <w:iCs/>
          <w:color w:val="222222"/>
          <w:shd w:val="clear" w:color="auto" w:fill="FFFFFF"/>
          <w:vertAlign w:val="superscript"/>
        </w:rPr>
        <w:t>th</w:t>
      </w:r>
      <w:r w:rsidRPr="00F31D3F">
        <w:rPr>
          <w:rFonts w:ascii="Calibri" w:hAnsi="Calibri"/>
          <w:iCs/>
          <w:color w:val="222222"/>
          <w:shd w:val="clear" w:color="auto" w:fill="FFFFFF"/>
        </w:rPr>
        <w:t xml:space="preserve"> grade: 3 states (ME, MI, PA)</w:t>
      </w:r>
    </w:p>
    <w:p w:rsidR="00F31D3F" w:rsidRPr="00F31D3F" w:rsidRDefault="00F31D3F" w:rsidP="00F31D3F">
      <w:pPr>
        <w:spacing w:after="0"/>
        <w:ind w:left="720"/>
        <w:rPr>
          <w:rFonts w:ascii="Calibri" w:hAnsi="Calibri"/>
          <w:iCs/>
          <w:color w:val="222222"/>
          <w:shd w:val="clear" w:color="auto" w:fill="FFFFFF"/>
        </w:rPr>
      </w:pPr>
      <w:r w:rsidRPr="00F31D3F">
        <w:rPr>
          <w:rFonts w:ascii="Calibri" w:hAnsi="Calibri"/>
          <w:iCs/>
          <w:color w:val="222222"/>
          <w:shd w:val="clear" w:color="auto" w:fill="FFFFFF"/>
        </w:rPr>
        <w:t>(Waiting for MD, WI)</w:t>
      </w:r>
    </w:p>
    <w:p w:rsidR="00F31D3F" w:rsidRPr="00F31D3F" w:rsidRDefault="00F31D3F" w:rsidP="00F31D3F">
      <w:pPr>
        <w:pStyle w:val="ListParagraph"/>
        <w:rPr>
          <w:rFonts w:ascii="Calibri" w:hAnsi="Calibri"/>
          <w:iCs/>
          <w:color w:val="222222"/>
          <w:shd w:val="clear" w:color="auto" w:fill="FFFFFF"/>
        </w:rPr>
      </w:pPr>
    </w:p>
    <w:p w:rsidR="00032381" w:rsidRDefault="001779F8" w:rsidP="007268E8">
      <w:pPr>
        <w:pStyle w:val="ListParagraph"/>
        <w:numPr>
          <w:ilvl w:val="0"/>
          <w:numId w:val="3"/>
        </w:numPr>
        <w:spacing w:after="0"/>
        <w:rPr>
          <w:rFonts w:ascii="Calibri" w:hAnsi="Calibri"/>
          <w:i/>
          <w:iCs/>
          <w:color w:val="222222"/>
          <w:shd w:val="clear" w:color="auto" w:fill="FFFFFF"/>
        </w:rPr>
      </w:pPr>
      <w:r>
        <w:rPr>
          <w:rFonts w:ascii="Calibri" w:hAnsi="Calibri"/>
          <w:i/>
          <w:iCs/>
          <w:color w:val="222222"/>
          <w:shd w:val="clear" w:color="auto" w:fill="FFFFFF"/>
        </w:rPr>
        <w:t>If you have a seat-</w:t>
      </w:r>
      <w:r w:rsidR="00032381" w:rsidRPr="00032381">
        <w:rPr>
          <w:rFonts w:ascii="Calibri" w:hAnsi="Calibri"/>
          <w:i/>
          <w:iCs/>
          <w:color w:val="222222"/>
          <w:shd w:val="clear" w:color="auto" w:fill="FFFFFF"/>
        </w:rPr>
        <w:t>time requirement for program length, what is it?</w:t>
      </w:r>
    </w:p>
    <w:p w:rsidR="00E53FD1" w:rsidRDefault="00E53FD1" w:rsidP="00E53FD1">
      <w:pPr>
        <w:pStyle w:val="ListParagraph"/>
        <w:numPr>
          <w:ilvl w:val="0"/>
          <w:numId w:val="12"/>
        </w:numPr>
        <w:spacing w:after="0"/>
        <w:rPr>
          <w:rFonts w:ascii="Calibri" w:hAnsi="Calibri"/>
          <w:iCs/>
          <w:color w:val="222222"/>
          <w:shd w:val="clear" w:color="auto" w:fill="FFFFFF"/>
        </w:rPr>
      </w:pPr>
      <w:r>
        <w:rPr>
          <w:rFonts w:ascii="Calibri" w:hAnsi="Calibri"/>
          <w:iCs/>
          <w:color w:val="222222"/>
          <w:shd w:val="clear" w:color="auto" w:fill="FFFFFF"/>
        </w:rPr>
        <w:t xml:space="preserve">7 states reported seat-time requirements. </w:t>
      </w:r>
    </w:p>
    <w:p w:rsidR="00E53FD1" w:rsidRDefault="00F31D3F" w:rsidP="00E53FD1">
      <w:pPr>
        <w:pStyle w:val="ListParagraph"/>
        <w:numPr>
          <w:ilvl w:val="0"/>
          <w:numId w:val="12"/>
        </w:numPr>
        <w:spacing w:after="0"/>
        <w:rPr>
          <w:rFonts w:ascii="Calibri" w:hAnsi="Calibri"/>
          <w:iCs/>
          <w:color w:val="222222"/>
          <w:shd w:val="clear" w:color="auto" w:fill="FFFFFF"/>
        </w:rPr>
      </w:pPr>
      <w:r>
        <w:rPr>
          <w:rFonts w:ascii="Calibri" w:hAnsi="Calibri"/>
          <w:iCs/>
          <w:color w:val="222222"/>
          <w:shd w:val="clear" w:color="auto" w:fill="FFFFFF"/>
        </w:rPr>
        <w:t xml:space="preserve">8 states reported not having seat-time requirements. </w:t>
      </w:r>
    </w:p>
    <w:p w:rsidR="00E53FD1" w:rsidRDefault="00F31D3F" w:rsidP="00E53FD1">
      <w:pPr>
        <w:pStyle w:val="ListParagraph"/>
        <w:numPr>
          <w:ilvl w:val="1"/>
          <w:numId w:val="12"/>
        </w:numPr>
        <w:spacing w:after="0"/>
        <w:rPr>
          <w:rFonts w:ascii="Calibri" w:hAnsi="Calibri"/>
          <w:iCs/>
          <w:color w:val="222222"/>
          <w:shd w:val="clear" w:color="auto" w:fill="FFFFFF"/>
        </w:rPr>
      </w:pPr>
      <w:r>
        <w:rPr>
          <w:rFonts w:ascii="Calibri" w:hAnsi="Calibri"/>
          <w:iCs/>
          <w:color w:val="222222"/>
          <w:shd w:val="clear" w:color="auto" w:fill="FFFFFF"/>
        </w:rPr>
        <w:t xml:space="preserve">Notable: MI uses a funding formula based on program type, enrollment, and length of training/program. </w:t>
      </w:r>
    </w:p>
    <w:p w:rsidR="00F31D3F" w:rsidRDefault="00E53FD1" w:rsidP="00E53FD1">
      <w:pPr>
        <w:pStyle w:val="ListParagraph"/>
        <w:numPr>
          <w:ilvl w:val="1"/>
          <w:numId w:val="12"/>
        </w:numPr>
        <w:spacing w:after="0"/>
        <w:rPr>
          <w:rFonts w:ascii="Calibri" w:hAnsi="Calibri"/>
          <w:iCs/>
          <w:color w:val="222222"/>
          <w:shd w:val="clear" w:color="auto" w:fill="FFFFFF"/>
        </w:rPr>
      </w:pPr>
      <w:r>
        <w:rPr>
          <w:rFonts w:ascii="Calibri" w:hAnsi="Calibri"/>
          <w:iCs/>
          <w:color w:val="222222"/>
          <w:shd w:val="clear" w:color="auto" w:fill="FFFFFF"/>
        </w:rPr>
        <w:t>A few noted the move to a more competency-based system as the reason for moving away from seat-time requirements. Some states who answered “yes” indicated this may change as their states also consider competency.</w:t>
      </w:r>
    </w:p>
    <w:p w:rsidR="00E53FD1" w:rsidRPr="00F31D3F" w:rsidRDefault="00E53FD1" w:rsidP="00F31D3F">
      <w:pPr>
        <w:pStyle w:val="ListParagraph"/>
        <w:spacing w:after="0"/>
        <w:rPr>
          <w:rFonts w:ascii="Calibri" w:hAnsi="Calibri"/>
          <w:iCs/>
          <w:color w:val="222222"/>
          <w:shd w:val="clear" w:color="auto" w:fill="FFFFFF"/>
        </w:rPr>
      </w:pPr>
    </w:p>
    <w:p w:rsidR="00032381" w:rsidRDefault="00032381" w:rsidP="00032381">
      <w:pPr>
        <w:pStyle w:val="ListParagraph"/>
        <w:numPr>
          <w:ilvl w:val="0"/>
          <w:numId w:val="3"/>
        </w:numPr>
        <w:spacing w:after="0"/>
        <w:rPr>
          <w:rFonts w:ascii="Calibri" w:hAnsi="Calibri"/>
          <w:i/>
          <w:iCs/>
          <w:color w:val="222222"/>
          <w:shd w:val="clear" w:color="auto" w:fill="FFFFFF"/>
        </w:rPr>
      </w:pPr>
      <w:r w:rsidRPr="00032381">
        <w:rPr>
          <w:rFonts w:ascii="Calibri" w:hAnsi="Calibri"/>
          <w:i/>
          <w:iCs/>
          <w:color w:val="222222"/>
          <w:shd w:val="clear" w:color="auto" w:fill="FFFFFF"/>
        </w:rPr>
        <w:t>Generally speaking, what is the delivery model for secondary CTE in your state</w:t>
      </w:r>
    </w:p>
    <w:p w:rsidR="00032381" w:rsidRDefault="00032381" w:rsidP="00032381">
      <w:pPr>
        <w:pStyle w:val="ListParagraph"/>
        <w:numPr>
          <w:ilvl w:val="1"/>
          <w:numId w:val="3"/>
        </w:numPr>
        <w:spacing w:after="0"/>
        <w:rPr>
          <w:rFonts w:ascii="Calibri" w:hAnsi="Calibri"/>
          <w:i/>
          <w:iCs/>
          <w:color w:val="222222"/>
          <w:shd w:val="clear" w:color="auto" w:fill="FFFFFF"/>
        </w:rPr>
      </w:pPr>
      <w:r w:rsidRPr="00032381">
        <w:rPr>
          <w:rFonts w:ascii="Calibri" w:hAnsi="Calibri"/>
          <w:i/>
          <w:iCs/>
          <w:color w:val="222222"/>
          <w:shd w:val="clear" w:color="auto" w:fill="FFFFFF"/>
        </w:rPr>
        <w:t>Comprehensive/Technical High Schools only</w:t>
      </w:r>
    </w:p>
    <w:p w:rsidR="00E53FD1" w:rsidRDefault="00E53FD1" w:rsidP="00E53FD1">
      <w:pPr>
        <w:pStyle w:val="ListParagraph"/>
        <w:spacing w:after="0"/>
        <w:ind w:left="1440"/>
        <w:rPr>
          <w:rFonts w:ascii="Calibri" w:hAnsi="Calibri"/>
          <w:iCs/>
          <w:color w:val="222222"/>
          <w:shd w:val="clear" w:color="auto" w:fill="FFFFFF"/>
        </w:rPr>
      </w:pPr>
      <w:r>
        <w:rPr>
          <w:rFonts w:ascii="Calibri" w:hAnsi="Calibri"/>
          <w:iCs/>
          <w:color w:val="222222"/>
          <w:shd w:val="clear" w:color="auto" w:fill="FFFFFF"/>
        </w:rPr>
        <w:t>5 states (KS, NC, NE, RI, SD)</w:t>
      </w:r>
    </w:p>
    <w:p w:rsidR="00E53FD1" w:rsidRPr="00E53FD1" w:rsidRDefault="00E53FD1" w:rsidP="00E53FD1">
      <w:pPr>
        <w:pStyle w:val="ListParagraph"/>
        <w:numPr>
          <w:ilvl w:val="2"/>
          <w:numId w:val="3"/>
        </w:numPr>
        <w:spacing w:after="0"/>
        <w:rPr>
          <w:rFonts w:ascii="Calibri" w:hAnsi="Calibri"/>
          <w:i/>
          <w:iCs/>
          <w:color w:val="222222"/>
          <w:shd w:val="clear" w:color="auto" w:fill="FFFFFF"/>
        </w:rPr>
      </w:pPr>
      <w:r>
        <w:rPr>
          <w:rFonts w:ascii="Calibri" w:hAnsi="Calibri"/>
          <w:iCs/>
          <w:color w:val="222222"/>
          <w:shd w:val="clear" w:color="auto" w:fill="FFFFFF"/>
        </w:rPr>
        <w:t>Note: SD reported a few multi-districts that combine resources to operate technical programs. Students can enroll in the school and administrators of the sending schools serve on a governing board to manage these efforts)</w:t>
      </w:r>
    </w:p>
    <w:p w:rsidR="00E53FD1" w:rsidRDefault="00E53FD1" w:rsidP="00E53FD1">
      <w:pPr>
        <w:pStyle w:val="ListParagraph"/>
        <w:numPr>
          <w:ilvl w:val="2"/>
          <w:numId w:val="3"/>
        </w:numPr>
        <w:spacing w:after="0"/>
        <w:rPr>
          <w:rFonts w:ascii="Calibri" w:hAnsi="Calibri"/>
          <w:i/>
          <w:iCs/>
          <w:color w:val="222222"/>
          <w:shd w:val="clear" w:color="auto" w:fill="FFFFFF"/>
        </w:rPr>
      </w:pPr>
      <w:r>
        <w:rPr>
          <w:rFonts w:ascii="Calibri" w:hAnsi="Calibri"/>
          <w:iCs/>
          <w:color w:val="222222"/>
          <w:shd w:val="clear" w:color="auto" w:fill="FFFFFF"/>
        </w:rPr>
        <w:t>NC reported that most CTE is delivered in comprehensive high schools with a few half and full-day CTE schools within a single school district and one CTE early college school that serves a region.</w:t>
      </w:r>
    </w:p>
    <w:p w:rsidR="00032381" w:rsidRDefault="00032381" w:rsidP="00032381">
      <w:pPr>
        <w:pStyle w:val="ListParagraph"/>
        <w:numPr>
          <w:ilvl w:val="1"/>
          <w:numId w:val="3"/>
        </w:numPr>
        <w:spacing w:after="0"/>
        <w:rPr>
          <w:rFonts w:ascii="Calibri" w:hAnsi="Calibri"/>
          <w:i/>
          <w:iCs/>
          <w:color w:val="222222"/>
          <w:shd w:val="clear" w:color="auto" w:fill="FFFFFF"/>
        </w:rPr>
      </w:pPr>
      <w:r w:rsidRPr="00032381">
        <w:rPr>
          <w:rFonts w:ascii="Calibri" w:hAnsi="Calibri"/>
          <w:i/>
          <w:iCs/>
          <w:color w:val="222222"/>
          <w:shd w:val="clear" w:color="auto" w:fill="FFFFFF"/>
        </w:rPr>
        <w:t>Regional Shared Time CTE Centers only</w:t>
      </w:r>
    </w:p>
    <w:p w:rsidR="00E53FD1" w:rsidRPr="00E53FD1" w:rsidRDefault="00E53FD1" w:rsidP="00E53FD1">
      <w:pPr>
        <w:pStyle w:val="ListParagraph"/>
        <w:spacing w:after="0"/>
        <w:ind w:left="1440"/>
        <w:rPr>
          <w:rFonts w:ascii="Calibri" w:hAnsi="Calibri"/>
          <w:iCs/>
          <w:color w:val="222222"/>
          <w:shd w:val="clear" w:color="auto" w:fill="FFFFFF"/>
        </w:rPr>
      </w:pPr>
      <w:r>
        <w:rPr>
          <w:rFonts w:ascii="Calibri" w:hAnsi="Calibri"/>
          <w:iCs/>
          <w:color w:val="222222"/>
          <w:shd w:val="clear" w:color="auto" w:fill="FFFFFF"/>
        </w:rPr>
        <w:t>1 state (ME)</w:t>
      </w:r>
    </w:p>
    <w:p w:rsidR="00032381" w:rsidRDefault="00032381" w:rsidP="00032381">
      <w:pPr>
        <w:pStyle w:val="ListParagraph"/>
        <w:numPr>
          <w:ilvl w:val="1"/>
          <w:numId w:val="3"/>
        </w:numPr>
        <w:spacing w:after="0"/>
        <w:rPr>
          <w:rFonts w:ascii="Calibri" w:hAnsi="Calibri"/>
          <w:i/>
          <w:iCs/>
          <w:color w:val="222222"/>
          <w:shd w:val="clear" w:color="auto" w:fill="FFFFFF"/>
        </w:rPr>
      </w:pPr>
      <w:r w:rsidRPr="00032381">
        <w:rPr>
          <w:rFonts w:ascii="Calibri" w:hAnsi="Calibri"/>
          <w:i/>
          <w:iCs/>
          <w:color w:val="222222"/>
          <w:shd w:val="clear" w:color="auto" w:fill="FFFFFF"/>
        </w:rPr>
        <w:t>A Mix of A &amp; B</w:t>
      </w:r>
      <w:bookmarkStart w:id="0" w:name="_GoBack"/>
      <w:bookmarkEnd w:id="0"/>
    </w:p>
    <w:p w:rsidR="00E53FD1" w:rsidRPr="00E53FD1" w:rsidRDefault="00E53FD1" w:rsidP="00E53FD1">
      <w:pPr>
        <w:pStyle w:val="ListParagraph"/>
        <w:spacing w:after="0"/>
        <w:ind w:left="1440"/>
        <w:rPr>
          <w:rFonts w:ascii="Calibri" w:hAnsi="Calibri"/>
          <w:iCs/>
          <w:color w:val="222222"/>
          <w:shd w:val="clear" w:color="auto" w:fill="FFFFFF"/>
        </w:rPr>
      </w:pPr>
      <w:r>
        <w:rPr>
          <w:rFonts w:ascii="Calibri" w:hAnsi="Calibri"/>
          <w:iCs/>
          <w:color w:val="222222"/>
          <w:shd w:val="clear" w:color="auto" w:fill="FFFFFF"/>
        </w:rPr>
        <w:t>8 states (IN, MI, MO, ND, NV, OK, PA, VA)</w:t>
      </w:r>
    </w:p>
    <w:p w:rsidR="001976FB" w:rsidRDefault="00032381" w:rsidP="00032381">
      <w:pPr>
        <w:pStyle w:val="ListParagraph"/>
        <w:numPr>
          <w:ilvl w:val="1"/>
          <w:numId w:val="3"/>
        </w:numPr>
        <w:spacing w:after="0"/>
        <w:rPr>
          <w:rFonts w:ascii="Calibri" w:hAnsi="Calibri"/>
          <w:i/>
          <w:iCs/>
          <w:color w:val="222222"/>
          <w:shd w:val="clear" w:color="auto" w:fill="FFFFFF"/>
        </w:rPr>
      </w:pPr>
      <w:r w:rsidRPr="00032381">
        <w:rPr>
          <w:rFonts w:ascii="Calibri" w:hAnsi="Calibri"/>
          <w:i/>
          <w:iCs/>
          <w:color w:val="222222"/>
          <w:shd w:val="clear" w:color="auto" w:fill="FFFFFF"/>
        </w:rPr>
        <w:t>Other:  __________</w:t>
      </w:r>
    </w:p>
    <w:p w:rsidR="00091882" w:rsidRDefault="00091882" w:rsidP="00091882">
      <w:pPr>
        <w:pStyle w:val="ListParagraph"/>
        <w:spacing w:after="0"/>
        <w:ind w:left="1440"/>
        <w:rPr>
          <w:rFonts w:ascii="Calibri" w:hAnsi="Calibri"/>
          <w:iCs/>
          <w:color w:val="222222"/>
          <w:shd w:val="clear" w:color="auto" w:fill="FFFFFF"/>
        </w:rPr>
      </w:pPr>
      <w:r>
        <w:rPr>
          <w:rFonts w:ascii="Calibri" w:hAnsi="Calibri"/>
          <w:iCs/>
          <w:color w:val="222222"/>
          <w:shd w:val="clear" w:color="auto" w:fill="FFFFFF"/>
        </w:rPr>
        <w:t xml:space="preserve">1 state </w:t>
      </w:r>
    </w:p>
    <w:p w:rsidR="00091882" w:rsidRPr="00091882" w:rsidRDefault="00091882" w:rsidP="00091882">
      <w:pPr>
        <w:pStyle w:val="ListParagraph"/>
        <w:numPr>
          <w:ilvl w:val="2"/>
          <w:numId w:val="3"/>
        </w:numPr>
        <w:spacing w:after="0"/>
        <w:rPr>
          <w:rFonts w:ascii="Calibri" w:hAnsi="Calibri"/>
          <w:iCs/>
          <w:color w:val="222222"/>
          <w:shd w:val="clear" w:color="auto" w:fill="FFFFFF"/>
        </w:rPr>
      </w:pPr>
      <w:r>
        <w:rPr>
          <w:rFonts w:ascii="Calibri" w:hAnsi="Calibri"/>
          <w:iCs/>
          <w:color w:val="222222"/>
          <w:shd w:val="clear" w:color="auto" w:fill="FFFFFF"/>
        </w:rPr>
        <w:t xml:space="preserve">UT noted: </w:t>
      </w:r>
      <w:r w:rsidRPr="00091882">
        <w:rPr>
          <w:rFonts w:ascii="Calibri" w:hAnsi="Calibri"/>
          <w:iCs/>
          <w:color w:val="222222"/>
          <w:shd w:val="clear" w:color="auto" w:fill="FFFFFF"/>
        </w:rPr>
        <w:t xml:space="preserve">A combination of comprehensive high schools plus cooperation with our technical college system which allows high school students to take courses with no tuition costs as well as our higher </w:t>
      </w:r>
      <w:r>
        <w:rPr>
          <w:rFonts w:ascii="Calibri" w:hAnsi="Calibri"/>
          <w:iCs/>
          <w:color w:val="222222"/>
          <w:shd w:val="clear" w:color="auto" w:fill="FFFFFF"/>
        </w:rPr>
        <w:t>education</w:t>
      </w:r>
      <w:r w:rsidRPr="00091882">
        <w:rPr>
          <w:rFonts w:ascii="Calibri" w:hAnsi="Calibri"/>
          <w:iCs/>
          <w:color w:val="222222"/>
          <w:shd w:val="clear" w:color="auto" w:fill="FFFFFF"/>
        </w:rPr>
        <w:t xml:space="preserve"> institutions that offer similar opportunities.  We work in collaboration with our technical college and system of higher </w:t>
      </w:r>
      <w:r>
        <w:rPr>
          <w:rFonts w:ascii="Calibri" w:hAnsi="Calibri"/>
          <w:iCs/>
          <w:color w:val="222222"/>
          <w:shd w:val="clear" w:color="auto" w:fill="FFFFFF"/>
        </w:rPr>
        <w:t>education</w:t>
      </w:r>
      <w:r w:rsidRPr="00091882">
        <w:rPr>
          <w:rFonts w:ascii="Calibri" w:hAnsi="Calibri"/>
          <w:iCs/>
          <w:color w:val="222222"/>
          <w:shd w:val="clear" w:color="auto" w:fill="FFFFFF"/>
        </w:rPr>
        <w:t xml:space="preserve"> to avoid duplication of services in regional areas.</w:t>
      </w:r>
    </w:p>
    <w:p w:rsidR="00C04583" w:rsidRDefault="00C04583" w:rsidP="00C04583">
      <w:pPr>
        <w:spacing w:after="0"/>
        <w:rPr>
          <w:rFonts w:ascii="Calibri" w:hAnsi="Calibri"/>
          <w:i/>
          <w:iCs/>
          <w:color w:val="222222"/>
          <w:shd w:val="clear" w:color="auto" w:fill="FFFFFF"/>
        </w:rPr>
      </w:pPr>
    </w:p>
    <w:p w:rsidR="00C04583" w:rsidRPr="00C04583" w:rsidRDefault="00C04583" w:rsidP="00C04583">
      <w:pPr>
        <w:spacing w:after="0"/>
        <w:rPr>
          <w:rFonts w:ascii="Calibri" w:hAnsi="Calibri"/>
          <w:iCs/>
          <w:color w:val="222222"/>
          <w:shd w:val="clear" w:color="auto" w:fill="FFFFFF"/>
        </w:rPr>
      </w:pPr>
    </w:p>
    <w:sectPr w:rsidR="00C04583" w:rsidRPr="00C0458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95C" w:rsidRDefault="00AB295C" w:rsidP="00DA426C">
      <w:pPr>
        <w:spacing w:after="0" w:line="240" w:lineRule="auto"/>
      </w:pPr>
      <w:r>
        <w:separator/>
      </w:r>
    </w:p>
  </w:endnote>
  <w:endnote w:type="continuationSeparator" w:id="0">
    <w:p w:rsidR="00AB295C" w:rsidRDefault="00AB295C" w:rsidP="00DA4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95C" w:rsidRDefault="00AB295C" w:rsidP="00DA426C">
      <w:pPr>
        <w:spacing w:after="0" w:line="240" w:lineRule="auto"/>
      </w:pPr>
      <w:r>
        <w:separator/>
      </w:r>
    </w:p>
  </w:footnote>
  <w:footnote w:type="continuationSeparator" w:id="0">
    <w:p w:rsidR="00AB295C" w:rsidRDefault="00AB295C" w:rsidP="00DA42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26C" w:rsidRDefault="00DA426C" w:rsidP="00DA426C">
    <w:pPr>
      <w:pStyle w:val="Header"/>
      <w:jc w:val="right"/>
    </w:pPr>
    <w:r>
      <w:rPr>
        <w:noProof/>
      </w:rPr>
      <w:drawing>
        <wp:inline distT="0" distB="0" distL="0" distR="0">
          <wp:extent cx="2009775" cy="43008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VANCE-rgb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5932" cy="43568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153F"/>
    <w:multiLevelType w:val="hybridMultilevel"/>
    <w:tmpl w:val="26E0E4B0"/>
    <w:lvl w:ilvl="0" w:tplc="983A8148">
      <w:start w:val="201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0C71C3"/>
    <w:multiLevelType w:val="hybridMultilevel"/>
    <w:tmpl w:val="1F1CE858"/>
    <w:lvl w:ilvl="0" w:tplc="ACB0771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387630E"/>
    <w:multiLevelType w:val="hybridMultilevel"/>
    <w:tmpl w:val="4B124E82"/>
    <w:lvl w:ilvl="0" w:tplc="A3E89A6A">
      <w:start w:val="3"/>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6C83751"/>
    <w:multiLevelType w:val="hybridMultilevel"/>
    <w:tmpl w:val="B6DEDDD0"/>
    <w:lvl w:ilvl="0" w:tplc="ACB0771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C157D55"/>
    <w:multiLevelType w:val="hybridMultilevel"/>
    <w:tmpl w:val="F2126200"/>
    <w:lvl w:ilvl="0" w:tplc="ACB0771E">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CAC19D9"/>
    <w:multiLevelType w:val="hybridMultilevel"/>
    <w:tmpl w:val="372AC8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4268AB"/>
    <w:multiLevelType w:val="hybridMultilevel"/>
    <w:tmpl w:val="60143B78"/>
    <w:lvl w:ilvl="0" w:tplc="ACB0771E">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BBF51C8"/>
    <w:multiLevelType w:val="hybridMultilevel"/>
    <w:tmpl w:val="6936A45A"/>
    <w:lvl w:ilvl="0" w:tplc="ACB0771E">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6D3C5EC8"/>
    <w:multiLevelType w:val="hybridMultilevel"/>
    <w:tmpl w:val="B2D8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9D238E"/>
    <w:multiLevelType w:val="hybridMultilevel"/>
    <w:tmpl w:val="869A4286"/>
    <w:lvl w:ilvl="0" w:tplc="ACB0771E">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74140270"/>
    <w:multiLevelType w:val="hybridMultilevel"/>
    <w:tmpl w:val="A9C6B7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20A22FE8">
      <w:start w:val="5"/>
      <w:numFmt w:val="bullet"/>
      <w:lvlText w:val="-"/>
      <w:lvlJc w:val="left"/>
      <w:pPr>
        <w:ind w:left="2340" w:hanging="360"/>
      </w:pPr>
      <w:rPr>
        <w:rFonts w:ascii="Calibri" w:eastAsiaTheme="minorHAnsi" w:hAnsi="Calibri" w:cstheme="minorBidi" w:hint="default"/>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853EA5"/>
    <w:multiLevelType w:val="hybridMultilevel"/>
    <w:tmpl w:val="E3E0A456"/>
    <w:lvl w:ilvl="0" w:tplc="246EDA1A">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1"/>
  </w:num>
  <w:num w:numId="3">
    <w:abstractNumId w:val="10"/>
  </w:num>
  <w:num w:numId="4">
    <w:abstractNumId w:val="8"/>
  </w:num>
  <w:num w:numId="5">
    <w:abstractNumId w:val="5"/>
  </w:num>
  <w:num w:numId="6">
    <w:abstractNumId w:val="4"/>
  </w:num>
  <w:num w:numId="7">
    <w:abstractNumId w:val="7"/>
  </w:num>
  <w:num w:numId="8">
    <w:abstractNumId w:val="3"/>
  </w:num>
  <w:num w:numId="9">
    <w:abstractNumId w:val="9"/>
  </w:num>
  <w:num w:numId="10">
    <w:abstractNumId w:val="2"/>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26C"/>
    <w:rsid w:val="000251F2"/>
    <w:rsid w:val="00032381"/>
    <w:rsid w:val="00045CBB"/>
    <w:rsid w:val="00091882"/>
    <w:rsid w:val="001779F8"/>
    <w:rsid w:val="001976FB"/>
    <w:rsid w:val="002076F4"/>
    <w:rsid w:val="00210B82"/>
    <w:rsid w:val="0025098C"/>
    <w:rsid w:val="0032665A"/>
    <w:rsid w:val="00335D8E"/>
    <w:rsid w:val="0034561F"/>
    <w:rsid w:val="003E6630"/>
    <w:rsid w:val="00404C95"/>
    <w:rsid w:val="005B04F0"/>
    <w:rsid w:val="00664FCC"/>
    <w:rsid w:val="007628F5"/>
    <w:rsid w:val="00947FEA"/>
    <w:rsid w:val="0099771D"/>
    <w:rsid w:val="00A91EB5"/>
    <w:rsid w:val="00AB0736"/>
    <w:rsid w:val="00AB295C"/>
    <w:rsid w:val="00AB6F19"/>
    <w:rsid w:val="00C04583"/>
    <w:rsid w:val="00DA426C"/>
    <w:rsid w:val="00DD62C3"/>
    <w:rsid w:val="00E27EF5"/>
    <w:rsid w:val="00E53FD1"/>
    <w:rsid w:val="00E67CC1"/>
    <w:rsid w:val="00EB248D"/>
    <w:rsid w:val="00F31D3F"/>
    <w:rsid w:val="00FD6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5E59361-E0AE-4119-BDE6-66DCE904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2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26C"/>
    <w:pPr>
      <w:spacing w:after="0" w:line="240" w:lineRule="auto"/>
    </w:pPr>
  </w:style>
  <w:style w:type="paragraph" w:styleId="Header">
    <w:name w:val="header"/>
    <w:basedOn w:val="Normal"/>
    <w:link w:val="HeaderChar"/>
    <w:uiPriority w:val="99"/>
    <w:unhideWhenUsed/>
    <w:rsid w:val="00DA42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26C"/>
  </w:style>
  <w:style w:type="paragraph" w:styleId="Footer">
    <w:name w:val="footer"/>
    <w:basedOn w:val="Normal"/>
    <w:link w:val="FooterChar"/>
    <w:uiPriority w:val="99"/>
    <w:unhideWhenUsed/>
    <w:rsid w:val="00DA42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26C"/>
  </w:style>
  <w:style w:type="character" w:styleId="Hyperlink">
    <w:name w:val="Hyperlink"/>
    <w:basedOn w:val="DefaultParagraphFont"/>
    <w:uiPriority w:val="99"/>
    <w:unhideWhenUsed/>
    <w:rsid w:val="00DA426C"/>
    <w:rPr>
      <w:color w:val="0563C1" w:themeColor="hyperlink"/>
      <w:u w:val="single"/>
    </w:rPr>
  </w:style>
  <w:style w:type="paragraph" w:styleId="ListParagraph">
    <w:name w:val="List Paragraph"/>
    <w:basedOn w:val="Normal"/>
    <w:uiPriority w:val="34"/>
    <w:qFormat/>
    <w:rsid w:val="00FD6F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sd.gov/legislative_session/bills/Bill.aspx?Bill=1118&amp;Session=2015" TargetMode="External"/><Relationship Id="rId3" Type="http://schemas.openxmlformats.org/officeDocument/2006/relationships/settings" Target="settings.xml"/><Relationship Id="rId7" Type="http://schemas.openxmlformats.org/officeDocument/2006/relationships/hyperlink" Target="https://careertech.org/state/select_st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476</TotalTime>
  <Pages>3</Pages>
  <Words>963</Words>
  <Characters>5492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Z</dc:creator>
  <cp:keywords/>
  <dc:description/>
  <cp:lastModifiedBy>Andrea Z</cp:lastModifiedBy>
  <cp:revision>8</cp:revision>
  <dcterms:created xsi:type="dcterms:W3CDTF">2016-08-12T13:06:00Z</dcterms:created>
  <dcterms:modified xsi:type="dcterms:W3CDTF">2016-08-22T15:44:00Z</dcterms:modified>
</cp:coreProperties>
</file>