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2FA86" w14:textId="77777777" w:rsidR="00FB28A1" w:rsidRDefault="00065705" w:rsidP="000A5406">
      <w:pPr>
        <w:spacing w:after="0" w:line="240" w:lineRule="auto"/>
      </w:pPr>
      <w:bookmarkStart w:id="0" w:name="_GoBack"/>
      <w:bookmarkEnd w:id="0"/>
      <w:r>
        <w:t xml:space="preserve">Similar to Perkins IV, </w:t>
      </w:r>
      <w:r w:rsidR="00367199">
        <w:t>the Strengthening Career and Technical Education Act (</w:t>
      </w:r>
      <w:r>
        <w:t>Perkins V</w:t>
      </w:r>
      <w:r w:rsidR="00367199">
        <w:t>)</w:t>
      </w:r>
      <w:r>
        <w:t xml:space="preserve"> maintains the requirement that the state plan be developed in consultation with a number of entities and in some cases, identifies when this consultation must occur and for what purpose. In addition, Perkins V introduces some new stakeholder engagement and public comment requirements. However, the law’s requirements represent just that – the minimum requirement to be in compliance with the law. Perkins V does not encompass all of the entities with whom you should consider consulting in the state plan development process and does not detail how this consultation should occur or include all of the topics that may be important to discuss in your state. </w:t>
      </w:r>
    </w:p>
    <w:p w14:paraId="0661A0E7" w14:textId="77777777" w:rsidR="00FB28A1" w:rsidRDefault="00FB28A1" w:rsidP="000A5406">
      <w:pPr>
        <w:spacing w:after="0" w:line="240" w:lineRule="auto"/>
      </w:pPr>
    </w:p>
    <w:p w14:paraId="6A667690" w14:textId="77777777" w:rsidR="00065705" w:rsidRDefault="00065705" w:rsidP="000A5406">
      <w:pPr>
        <w:spacing w:after="0" w:line="240" w:lineRule="auto"/>
      </w:pPr>
      <w:r>
        <w:t>As such, the law provides a powerful opportunity to consult and coordinate with stakeholders in ways that fit your state’s context and to do so throughout the state plan development process and beyond. Importantly, meaningful engagement will not only make your state plan better, it can foster partnerships and relationships that, if sustained through implementation, can make a big difference in advancing your state’s vision for CTE.</w:t>
      </w:r>
    </w:p>
    <w:p w14:paraId="77DF5870" w14:textId="77777777" w:rsidR="00065705" w:rsidRDefault="00065705" w:rsidP="000A5406">
      <w:pPr>
        <w:spacing w:after="0" w:line="240" w:lineRule="auto"/>
      </w:pPr>
    </w:p>
    <w:p w14:paraId="4E50B0A1" w14:textId="77777777" w:rsidR="00065705" w:rsidRDefault="00065705" w:rsidP="00E45C0B">
      <w:pPr>
        <w:spacing w:after="0" w:line="240" w:lineRule="auto"/>
      </w:pPr>
      <w:r>
        <w:t>Perkins V details a number of different types of engagement that must occur throughout the state plan development process. While all types of engagement are often called “stakeholder engagement,” there are some important distinctions between the different types of engagement. For ease of understanding each type of engagement and its purpose, the following categories may be helpful to reference as you plan your state’s engagement process</w:t>
      </w:r>
      <w:r w:rsidR="00C533DE">
        <w:t xml:space="preserve"> (and when they are required in Perkins V is noted on pages 2-3). Please note that these descriptions only apply to the state planning process, local stakeholder engagement uses these terms in different ways</w:t>
      </w:r>
      <w:r>
        <w:t xml:space="preserve">: </w:t>
      </w:r>
    </w:p>
    <w:p w14:paraId="0894F8B8" w14:textId="77777777" w:rsidR="00065705" w:rsidRPr="00EE078E" w:rsidRDefault="00065705" w:rsidP="000A5406">
      <w:pPr>
        <w:pStyle w:val="ListParagraph"/>
        <w:numPr>
          <w:ilvl w:val="0"/>
          <w:numId w:val="19"/>
        </w:numPr>
        <w:spacing w:after="0" w:line="240" w:lineRule="auto"/>
        <w:contextualSpacing w:val="0"/>
        <w:rPr>
          <w:b/>
        </w:rPr>
      </w:pPr>
      <w:r w:rsidRPr="00FB28A1">
        <w:rPr>
          <w:b/>
          <w:color w:val="009AA6"/>
        </w:rPr>
        <w:t xml:space="preserve">Consultation: </w:t>
      </w:r>
      <w:r w:rsidR="008531F2">
        <w:t>T</w:t>
      </w:r>
      <w:r>
        <w:t xml:space="preserve">his type of engagement typically occurs with key players within the Perkins eligible agency and those within other state agencies or offices that work on Career Technical Education (CTE) in some way for the purpose of coordinating, collaborating and making strategic decisions. </w:t>
      </w:r>
    </w:p>
    <w:p w14:paraId="5616515B" w14:textId="77777777" w:rsidR="00065705" w:rsidRPr="00EE078E" w:rsidRDefault="00065705" w:rsidP="002B7E2E">
      <w:pPr>
        <w:pStyle w:val="ListParagraph"/>
        <w:numPr>
          <w:ilvl w:val="0"/>
          <w:numId w:val="19"/>
        </w:numPr>
        <w:spacing w:after="0" w:line="240" w:lineRule="auto"/>
        <w:contextualSpacing w:val="0"/>
        <w:rPr>
          <w:b/>
        </w:rPr>
      </w:pPr>
      <w:r w:rsidRPr="00FB28A1">
        <w:rPr>
          <w:b/>
          <w:color w:val="7AB800"/>
        </w:rPr>
        <w:t xml:space="preserve">Stakeholder engagement: </w:t>
      </w:r>
      <w:r w:rsidR="008531F2">
        <w:t>T</w:t>
      </w:r>
      <w:r>
        <w:t xml:space="preserve">his type of engagement typically occurs with external groups that represent those involved in or impacted by CTE for the purpose of getting feedback or input on ideas, proposals or decisions that affect these groups. </w:t>
      </w:r>
    </w:p>
    <w:p w14:paraId="313BF7D6" w14:textId="77777777" w:rsidR="00065705" w:rsidRPr="00274BAB" w:rsidRDefault="00065705" w:rsidP="00E45C0B">
      <w:pPr>
        <w:pStyle w:val="ListParagraph"/>
        <w:numPr>
          <w:ilvl w:val="0"/>
          <w:numId w:val="19"/>
        </w:numPr>
        <w:spacing w:after="0" w:line="240" w:lineRule="auto"/>
        <w:contextualSpacing w:val="0"/>
        <w:rPr>
          <w:b/>
        </w:rPr>
      </w:pPr>
      <w:r w:rsidRPr="00FB28A1">
        <w:rPr>
          <w:b/>
          <w:color w:val="FF6D14"/>
        </w:rPr>
        <w:t xml:space="preserve">Public comment: </w:t>
      </w:r>
      <w:r w:rsidR="008531F2">
        <w:t>T</w:t>
      </w:r>
      <w:r>
        <w:t xml:space="preserve">his type of engagement typically occurs with the general public to validate or confirm plans and decisions made through consultation and stakeholder engagement efforts. </w:t>
      </w:r>
    </w:p>
    <w:p w14:paraId="649F962C" w14:textId="77777777" w:rsidR="00065705" w:rsidRDefault="00065705" w:rsidP="000A5406">
      <w:pPr>
        <w:spacing w:after="0" w:line="240" w:lineRule="auto"/>
      </w:pPr>
      <w:r>
        <w:t xml:space="preserve">It is important to note that these types of engagement may occur simultaneously or in a continuous loop. For example, there may be some cases in which engagement efforts in one category shed light on a decision made through earlier engagement efforts and it will be necessary to re-engage on that decision. </w:t>
      </w:r>
    </w:p>
    <w:p w14:paraId="5950F01F" w14:textId="77777777" w:rsidR="00065705" w:rsidRDefault="00065705" w:rsidP="002B7E2E">
      <w:pPr>
        <w:spacing w:after="0" w:line="240" w:lineRule="auto"/>
        <w:rPr>
          <w:u w:val="single"/>
        </w:rPr>
      </w:pPr>
    </w:p>
    <w:p w14:paraId="1118C2CF" w14:textId="77777777" w:rsidR="00065705" w:rsidRPr="003233B4" w:rsidRDefault="003233B4" w:rsidP="00FB4265">
      <w:pPr>
        <w:pBdr>
          <w:top w:val="single" w:sz="12" w:space="1" w:color="7AB800"/>
          <w:left w:val="single" w:sz="12" w:space="4" w:color="7AB800"/>
          <w:bottom w:val="single" w:sz="12" w:space="1" w:color="7AB800"/>
          <w:right w:val="single" w:sz="12" w:space="4" w:color="7AB800"/>
        </w:pBdr>
        <w:spacing w:after="0" w:line="240" w:lineRule="auto"/>
        <w:rPr>
          <w:b/>
        </w:rPr>
      </w:pPr>
      <w:r w:rsidRPr="003233B4">
        <w:rPr>
          <w:b/>
        </w:rPr>
        <w:t>How to Use This Resource</w:t>
      </w:r>
    </w:p>
    <w:p w14:paraId="7DF6481A" w14:textId="77777777" w:rsidR="00065705" w:rsidRDefault="00065705" w:rsidP="00E45C0B">
      <w:pPr>
        <w:pBdr>
          <w:top w:val="single" w:sz="12" w:space="1" w:color="7AB800"/>
          <w:left w:val="single" w:sz="12" w:space="4" w:color="7AB800"/>
          <w:bottom w:val="single" w:sz="12" w:space="1" w:color="7AB800"/>
          <w:right w:val="single" w:sz="12" w:space="4" w:color="7AB800"/>
        </w:pBdr>
        <w:spacing w:after="0" w:line="240" w:lineRule="auto"/>
      </w:pPr>
      <w:r w:rsidRPr="00965229">
        <w:t>Th</w:t>
      </w:r>
      <w:r>
        <w:t xml:space="preserve">is tool was designed to jumpstart </w:t>
      </w:r>
      <w:r w:rsidRPr="00965229">
        <w:t>your</w:t>
      </w:r>
      <w:r>
        <w:t xml:space="preserve"> state’s engagement efforts, </w:t>
      </w:r>
      <w:r w:rsidRPr="00965229">
        <w:t>but i</w:t>
      </w:r>
      <w:r>
        <w:t xml:space="preserve">s not designed to serve as your </w:t>
      </w:r>
      <w:r w:rsidRPr="00965229">
        <w:t xml:space="preserve">entire </w:t>
      </w:r>
      <w:r>
        <w:t xml:space="preserve">engagement </w:t>
      </w:r>
      <w:r w:rsidRPr="00965229">
        <w:t>plan</w:t>
      </w:r>
      <w:r>
        <w:t xml:space="preserve"> for developing and submitting the Perkins V state plan</w:t>
      </w:r>
      <w:r w:rsidRPr="00965229">
        <w:t>.</w:t>
      </w:r>
      <w:r>
        <w:t xml:space="preserve"> As such, the following process is a suggestion for how to get started: </w:t>
      </w:r>
    </w:p>
    <w:p w14:paraId="6C390388" w14:textId="715F8019" w:rsidR="00065705" w:rsidRDefault="00065705" w:rsidP="00E45C0B">
      <w:pPr>
        <w:pBdr>
          <w:top w:val="single" w:sz="12" w:space="1" w:color="7AB800"/>
          <w:left w:val="single" w:sz="12" w:space="4" w:color="7AB800"/>
          <w:bottom w:val="single" w:sz="12" w:space="1" w:color="7AB800"/>
          <w:right w:val="single" w:sz="12" w:space="4" w:color="7AB800"/>
        </w:pBdr>
        <w:spacing w:after="0" w:line="240" w:lineRule="auto"/>
      </w:pPr>
      <w:r>
        <w:t>1) Review the consultation, stakeholder engagement and public comment requirements in the table on pages</w:t>
      </w:r>
      <w:r w:rsidR="00C533DE">
        <w:t xml:space="preserve"> 2-3</w:t>
      </w:r>
      <w:r>
        <w:t xml:space="preserve">. </w:t>
      </w:r>
    </w:p>
    <w:p w14:paraId="62495C6F" w14:textId="69FE75D5" w:rsidR="00065705" w:rsidRDefault="00065705" w:rsidP="00E45C0B">
      <w:pPr>
        <w:pBdr>
          <w:top w:val="single" w:sz="12" w:space="1" w:color="7AB800"/>
          <w:left w:val="single" w:sz="12" w:space="4" w:color="7AB800"/>
          <w:bottom w:val="single" w:sz="12" w:space="1" w:color="7AB800"/>
          <w:right w:val="single" w:sz="12" w:space="4" w:color="7AB800"/>
        </w:pBdr>
        <w:spacing w:after="0" w:line="240" w:lineRule="auto"/>
      </w:pPr>
      <w:r>
        <w:t>2) Brainstorm and draft responses to the worksheets on consultation, stakeholder engagement and public comment</w:t>
      </w:r>
      <w:r w:rsidR="00C533DE">
        <w:t xml:space="preserve"> on pages </w:t>
      </w:r>
      <w:r w:rsidR="00B7572F">
        <w:t>5-10</w:t>
      </w:r>
      <w:r>
        <w:t>. To do this</w:t>
      </w:r>
      <w:r w:rsidRPr="00965229">
        <w:t xml:space="preserve">, </w:t>
      </w:r>
      <w:r>
        <w:t xml:space="preserve">it may be helpful to </w:t>
      </w:r>
      <w:r w:rsidRPr="00965229">
        <w:t xml:space="preserve">designate one person on your </w:t>
      </w:r>
      <w:r>
        <w:t xml:space="preserve">team </w:t>
      </w:r>
      <w:r w:rsidRPr="00965229">
        <w:t>to coordinate engagement efforts</w:t>
      </w:r>
      <w:r w:rsidR="00C533DE">
        <w:t xml:space="preserve"> (who may or may not be in the CTE office)</w:t>
      </w:r>
      <w:r w:rsidRPr="00965229">
        <w:t>. This</w:t>
      </w:r>
      <w:r>
        <w:t xml:space="preserve"> person will not necessarily be </w:t>
      </w:r>
      <w:r w:rsidRPr="00965229">
        <w:t>conducting all stakeholder outreach, but will be in charge of th</w:t>
      </w:r>
      <w:r>
        <w:t xml:space="preserve">e overall strategy and plan for </w:t>
      </w:r>
      <w:r w:rsidRPr="00965229">
        <w:t>stakeholders.</w:t>
      </w:r>
    </w:p>
    <w:p w14:paraId="336BFB0C" w14:textId="16AB18BC" w:rsidR="00065705" w:rsidRDefault="00065705" w:rsidP="000A5406">
      <w:pPr>
        <w:pBdr>
          <w:top w:val="single" w:sz="12" w:space="1" w:color="7AB800"/>
          <w:left w:val="single" w:sz="12" w:space="4" w:color="7AB800"/>
          <w:bottom w:val="single" w:sz="12" w:space="1" w:color="7AB800"/>
          <w:right w:val="single" w:sz="12" w:space="4" w:color="7AB800"/>
        </w:pBdr>
        <w:spacing w:after="0" w:line="240" w:lineRule="auto"/>
        <w:contextualSpacing/>
      </w:pPr>
      <w:r>
        <w:t xml:space="preserve">3) </w:t>
      </w:r>
      <w:r w:rsidR="000A5406">
        <w:t>Use the completed worksheets to d</w:t>
      </w:r>
      <w:r>
        <w:t>evelop a full project plan</w:t>
      </w:r>
      <w:r w:rsidR="000A5406">
        <w:t xml:space="preserve"> (which is not included in this tool</w:t>
      </w:r>
      <w:r w:rsidR="000A5406">
        <w:rPr>
          <w:rStyle w:val="CommentReference"/>
          <w:rFonts w:ascii="Myriad Pro" w:hAnsi="Myriad Pro"/>
        </w:rPr>
        <w:t xml:space="preserve">) </w:t>
      </w:r>
      <w:r>
        <w:t>for your state’s stakeholder engagement efforts</w:t>
      </w:r>
      <w:r w:rsidR="000A5406">
        <w:t xml:space="preserve">. </w:t>
      </w:r>
      <w:r w:rsidR="00B630D3">
        <w:t>The worksheets connect with</w:t>
      </w:r>
      <w:r>
        <w:t xml:space="preserve"> many of the terms, ideas and key steps used in the </w:t>
      </w:r>
      <w:hyperlink r:id="rId8" w:history="1">
        <w:r w:rsidR="003233B4" w:rsidRPr="003C27B8">
          <w:rPr>
            <w:rStyle w:val="Hyperlink"/>
          </w:rPr>
          <w:t>Career Readiness Stakeholder Engagement Tool</w:t>
        </w:r>
      </w:hyperlink>
      <w:r w:rsidR="003233B4">
        <w:rPr>
          <w:rStyle w:val="Hyperlink"/>
        </w:rPr>
        <w:t xml:space="preserve"> </w:t>
      </w:r>
      <w:r w:rsidR="003233B4">
        <w:t xml:space="preserve">developed by Advance CTE, the </w:t>
      </w:r>
      <w:r w:rsidRPr="003C27B8">
        <w:t>Council of Chief State School Offi</w:t>
      </w:r>
      <w:r>
        <w:t xml:space="preserve">cers (CCSSO) </w:t>
      </w:r>
      <w:r w:rsidR="003233B4">
        <w:t>and Education Strategy Group.</w:t>
      </w:r>
    </w:p>
    <w:p w14:paraId="508AC457" w14:textId="77777777" w:rsidR="00065705" w:rsidRPr="003233B4" w:rsidRDefault="00065705" w:rsidP="00E45C0B">
      <w:pPr>
        <w:pStyle w:val="Heading2"/>
        <w:spacing w:before="0" w:line="240" w:lineRule="auto"/>
        <w:rPr>
          <w:b/>
        </w:rPr>
      </w:pPr>
    </w:p>
    <w:tbl>
      <w:tblPr>
        <w:tblStyle w:val="TableGrid"/>
        <w:tblW w:w="14665" w:type="dxa"/>
        <w:tblLook w:val="04A0" w:firstRow="1" w:lastRow="0" w:firstColumn="1" w:lastColumn="0" w:noHBand="0" w:noVBand="1"/>
      </w:tblPr>
      <w:tblGrid>
        <w:gridCol w:w="7105"/>
        <w:gridCol w:w="7560"/>
      </w:tblGrid>
      <w:tr w:rsidR="00065705" w14:paraId="36668785" w14:textId="77777777">
        <w:trPr>
          <w:trHeight w:val="533"/>
        </w:trPr>
        <w:tc>
          <w:tcPr>
            <w:tcW w:w="14665" w:type="dxa"/>
            <w:gridSpan w:val="2"/>
            <w:shd w:val="clear" w:color="auto" w:fill="009AA6"/>
            <w:vAlign w:val="center"/>
          </w:tcPr>
          <w:p w14:paraId="769B144B" w14:textId="77777777" w:rsidR="00065705" w:rsidRPr="00BA0AD2" w:rsidRDefault="00065705" w:rsidP="000A5406">
            <w:pPr>
              <w:spacing w:after="0" w:line="240" w:lineRule="auto"/>
              <w:jc w:val="center"/>
              <w:rPr>
                <w:b/>
              </w:rPr>
            </w:pPr>
            <w:r w:rsidRPr="003233B4">
              <w:rPr>
                <w:b/>
                <w:color w:val="FFFFFF" w:themeColor="background1"/>
                <w:sz w:val="24"/>
              </w:rPr>
              <w:t>CONSULTATION</w:t>
            </w:r>
          </w:p>
        </w:tc>
      </w:tr>
      <w:tr w:rsidR="00065705" w14:paraId="1C3DFB46" w14:textId="77777777">
        <w:trPr>
          <w:trHeight w:val="353"/>
        </w:trPr>
        <w:tc>
          <w:tcPr>
            <w:tcW w:w="7105" w:type="dxa"/>
            <w:shd w:val="clear" w:color="auto" w:fill="65F4FF"/>
            <w:vAlign w:val="center"/>
          </w:tcPr>
          <w:p w14:paraId="1669BFFA" w14:textId="77777777" w:rsidR="00065705" w:rsidRPr="00BA0AD2" w:rsidRDefault="00065705" w:rsidP="00E45C0B">
            <w:pPr>
              <w:spacing w:after="0" w:line="240" w:lineRule="auto"/>
              <w:contextualSpacing/>
              <w:jc w:val="center"/>
              <w:rPr>
                <w:b/>
              </w:rPr>
            </w:pPr>
            <w:r w:rsidRPr="00BA0AD2">
              <w:rPr>
                <w:b/>
              </w:rPr>
              <w:t>What and Who (definition in the Law provided when applicable)</w:t>
            </w:r>
          </w:p>
        </w:tc>
        <w:tc>
          <w:tcPr>
            <w:tcW w:w="7560" w:type="dxa"/>
            <w:shd w:val="clear" w:color="auto" w:fill="65F4FF"/>
            <w:vAlign w:val="center"/>
          </w:tcPr>
          <w:p w14:paraId="71F6984F" w14:textId="77777777" w:rsidR="00065705" w:rsidRPr="00BA0AD2" w:rsidRDefault="00065705" w:rsidP="00E45C0B">
            <w:pPr>
              <w:spacing w:after="0" w:line="240" w:lineRule="auto"/>
              <w:contextualSpacing/>
              <w:jc w:val="center"/>
              <w:rPr>
                <w:b/>
              </w:rPr>
            </w:pPr>
            <w:r w:rsidRPr="00BA0AD2">
              <w:rPr>
                <w:b/>
              </w:rPr>
              <w:t>When Engagement is Required by Law</w:t>
            </w:r>
          </w:p>
        </w:tc>
      </w:tr>
      <w:tr w:rsidR="00065705" w14:paraId="4BBBC2BE" w14:textId="77777777">
        <w:tc>
          <w:tcPr>
            <w:tcW w:w="7105" w:type="dxa"/>
          </w:tcPr>
          <w:p w14:paraId="10DD678D" w14:textId="77777777" w:rsidR="00065705" w:rsidRPr="00871F5A" w:rsidRDefault="00065705" w:rsidP="00E45C0B">
            <w:pPr>
              <w:spacing w:after="0" w:line="240" w:lineRule="auto"/>
              <w:contextualSpacing/>
            </w:pPr>
            <w:r w:rsidRPr="00BA0AD2">
              <w:rPr>
                <w:u w:val="single"/>
              </w:rPr>
              <w:t>Consultation with the Governor</w:t>
            </w:r>
            <w:r>
              <w:t>: chief executive officer of a State</w:t>
            </w:r>
          </w:p>
        </w:tc>
        <w:tc>
          <w:tcPr>
            <w:tcW w:w="7560" w:type="dxa"/>
          </w:tcPr>
          <w:p w14:paraId="18DA4BC4" w14:textId="77777777" w:rsidR="00065705" w:rsidRDefault="00065705" w:rsidP="000A5406">
            <w:pPr>
              <w:pStyle w:val="ListParagraph"/>
              <w:numPr>
                <w:ilvl w:val="0"/>
                <w:numId w:val="16"/>
              </w:numPr>
              <w:spacing w:after="0" w:line="240" w:lineRule="auto"/>
            </w:pPr>
            <w:r>
              <w:t>During state plan development: Meeting with the Governor’s Office (Sec. 122(c)(3)(A))</w:t>
            </w:r>
          </w:p>
          <w:p w14:paraId="099952E2" w14:textId="77777777" w:rsidR="00065705" w:rsidRDefault="00065705" w:rsidP="002B7E2E">
            <w:pPr>
              <w:pStyle w:val="ListParagraph"/>
              <w:numPr>
                <w:ilvl w:val="0"/>
                <w:numId w:val="16"/>
              </w:numPr>
              <w:spacing w:after="0" w:line="240" w:lineRule="auto"/>
            </w:pPr>
            <w:r>
              <w:t>Prior to submission of the state plan: Meeting with the Governor’s Office (Sec. 122(c)(3)(B))</w:t>
            </w:r>
          </w:p>
          <w:p w14:paraId="5A0D4FD0" w14:textId="77777777" w:rsidR="00065705" w:rsidRPr="00871F5A" w:rsidRDefault="00065705" w:rsidP="00FB4265">
            <w:pPr>
              <w:pStyle w:val="ListParagraph"/>
              <w:numPr>
                <w:ilvl w:val="0"/>
                <w:numId w:val="16"/>
              </w:numPr>
              <w:spacing w:after="0" w:line="240" w:lineRule="auto"/>
            </w:pPr>
            <w:r>
              <w:t>At least 30 days before state plan is submitted to the U.S. Secretary of Education: Governor must have opportunity to sign the state plan (Sec. 122(e)(3))</w:t>
            </w:r>
          </w:p>
        </w:tc>
      </w:tr>
      <w:tr w:rsidR="00065705" w14:paraId="10F089AC" w14:textId="77777777">
        <w:tc>
          <w:tcPr>
            <w:tcW w:w="7105" w:type="dxa"/>
          </w:tcPr>
          <w:p w14:paraId="7D2AC73D" w14:textId="33FA7209" w:rsidR="00065705" w:rsidRPr="0085382C" w:rsidRDefault="00065705" w:rsidP="00E45C0B">
            <w:pPr>
              <w:spacing w:after="0" w:line="240" w:lineRule="auto"/>
              <w:contextualSpacing/>
            </w:pPr>
            <w:r w:rsidRPr="00BA0AD2">
              <w:rPr>
                <w:u w:val="single"/>
              </w:rPr>
              <w:t xml:space="preserve">Consultation with heads of other </w:t>
            </w:r>
            <w:r w:rsidR="00BE05F8">
              <w:rPr>
                <w:u w:val="single"/>
              </w:rPr>
              <w:t>s</w:t>
            </w:r>
            <w:r w:rsidRPr="00BA0AD2">
              <w:rPr>
                <w:u w:val="single"/>
              </w:rPr>
              <w:t>tate agencies with authority for CTE (that are not the eligible agency)</w:t>
            </w:r>
            <w:r>
              <w:t xml:space="preserve">: Specific definition not included, but these agencies may include the state education agency (SEA), state workforce development board, state postsecondary system, state economic development office, etc. </w:t>
            </w:r>
          </w:p>
        </w:tc>
        <w:tc>
          <w:tcPr>
            <w:tcW w:w="7560" w:type="dxa"/>
          </w:tcPr>
          <w:p w14:paraId="6D2A75A7" w14:textId="77777777" w:rsidR="00065705" w:rsidRPr="003233B4" w:rsidRDefault="00065705" w:rsidP="000A5406">
            <w:pPr>
              <w:pStyle w:val="ListParagraph"/>
              <w:numPr>
                <w:ilvl w:val="0"/>
                <w:numId w:val="17"/>
              </w:numPr>
              <w:spacing w:after="0" w:line="240" w:lineRule="auto"/>
            </w:pPr>
            <w:r>
              <w:t>During state plan development (Sec. 122(c)(1)(B)</w:t>
            </w:r>
            <w:r w:rsidR="00BE05F8">
              <w:t>)</w:t>
            </w:r>
          </w:p>
        </w:tc>
      </w:tr>
      <w:tr w:rsidR="00065705" w14:paraId="6581640A" w14:textId="77777777">
        <w:trPr>
          <w:trHeight w:val="2117"/>
        </w:trPr>
        <w:tc>
          <w:tcPr>
            <w:tcW w:w="7105" w:type="dxa"/>
          </w:tcPr>
          <w:p w14:paraId="76DE44A7" w14:textId="14860BE7" w:rsidR="00065705" w:rsidRDefault="00065705" w:rsidP="00E45C0B">
            <w:pPr>
              <w:spacing w:after="0" w:line="240" w:lineRule="auto"/>
              <w:contextualSpacing/>
            </w:pPr>
            <w:r w:rsidRPr="00BA0AD2">
              <w:rPr>
                <w:u w:val="single"/>
              </w:rPr>
              <w:t xml:space="preserve">Consultation with </w:t>
            </w:r>
            <w:r w:rsidR="00BE05F8">
              <w:rPr>
                <w:u w:val="single"/>
              </w:rPr>
              <w:t>s</w:t>
            </w:r>
            <w:r w:rsidRPr="00BA0AD2">
              <w:rPr>
                <w:u w:val="single"/>
              </w:rPr>
              <w:t>tate agencies responsible for</w:t>
            </w:r>
            <w:r>
              <w:t xml:space="preserve">: </w:t>
            </w:r>
          </w:p>
          <w:p w14:paraId="47FCAB36" w14:textId="77777777" w:rsidR="00065705" w:rsidRDefault="00065705" w:rsidP="000A5406">
            <w:pPr>
              <w:pStyle w:val="ListParagraph"/>
              <w:numPr>
                <w:ilvl w:val="0"/>
                <w:numId w:val="17"/>
              </w:numPr>
              <w:spacing w:after="0" w:line="240" w:lineRule="auto"/>
            </w:pPr>
            <w:r>
              <w:t xml:space="preserve">secondary education </w:t>
            </w:r>
          </w:p>
          <w:p w14:paraId="434109DD" w14:textId="77777777" w:rsidR="00065705" w:rsidRDefault="00065705" w:rsidP="002B7E2E">
            <w:pPr>
              <w:pStyle w:val="ListParagraph"/>
              <w:numPr>
                <w:ilvl w:val="0"/>
                <w:numId w:val="17"/>
              </w:numPr>
              <w:spacing w:after="0" w:line="240" w:lineRule="auto"/>
            </w:pPr>
            <w:r>
              <w:t>adult education</w:t>
            </w:r>
          </w:p>
          <w:p w14:paraId="3124358F" w14:textId="77777777" w:rsidR="00065705" w:rsidRDefault="00065705" w:rsidP="00FB4265">
            <w:pPr>
              <w:pStyle w:val="ListParagraph"/>
              <w:numPr>
                <w:ilvl w:val="0"/>
                <w:numId w:val="17"/>
              </w:numPr>
              <w:spacing w:after="0" w:line="240" w:lineRule="auto"/>
            </w:pPr>
            <w:r>
              <w:t xml:space="preserve">supervision of community colleges, technical institutes, other 2-year postsecondary institutions primarily engaged in providing postsecondary CTE, or, where applicable, institutions of higher education that are engaged in providing postsecondary CTE as part of their mission </w:t>
            </w:r>
          </w:p>
        </w:tc>
        <w:tc>
          <w:tcPr>
            <w:tcW w:w="7560" w:type="dxa"/>
          </w:tcPr>
          <w:p w14:paraId="5527735C" w14:textId="77777777" w:rsidR="00065705" w:rsidRDefault="00065705" w:rsidP="00E45C0B">
            <w:pPr>
              <w:pStyle w:val="ListParagraph"/>
              <w:numPr>
                <w:ilvl w:val="0"/>
                <w:numId w:val="17"/>
              </w:numPr>
              <w:spacing w:after="0" w:line="240" w:lineRule="auto"/>
            </w:pPr>
            <w:r>
              <w:t xml:space="preserve">Before determining the split of funds between secondary and postsecondary education (Sec. 122(e)(1))  </w:t>
            </w:r>
          </w:p>
        </w:tc>
      </w:tr>
    </w:tbl>
    <w:p w14:paraId="16B21E8B" w14:textId="49AB50E5" w:rsidR="00857993" w:rsidRDefault="00857993" w:rsidP="00E45C0B">
      <w:pPr>
        <w:spacing w:after="0" w:line="240" w:lineRule="auto"/>
        <w:rPr>
          <w:b/>
        </w:rPr>
      </w:pPr>
    </w:p>
    <w:p w14:paraId="4C4B405A" w14:textId="33D01CA5" w:rsidR="00857993" w:rsidRDefault="00857993" w:rsidP="00E45C0B">
      <w:pPr>
        <w:spacing w:after="0" w:line="240" w:lineRule="auto"/>
        <w:rPr>
          <w:b/>
        </w:rPr>
      </w:pPr>
    </w:p>
    <w:p w14:paraId="51E7B298" w14:textId="3DF4FB6B" w:rsidR="00857993" w:rsidRDefault="00857993" w:rsidP="00E45C0B">
      <w:pPr>
        <w:spacing w:after="0" w:line="240" w:lineRule="auto"/>
        <w:rPr>
          <w:b/>
        </w:rPr>
      </w:pPr>
    </w:p>
    <w:p w14:paraId="7A5E0F02" w14:textId="47074525" w:rsidR="00857993" w:rsidRDefault="00857993" w:rsidP="00E45C0B">
      <w:pPr>
        <w:spacing w:after="0" w:line="240" w:lineRule="auto"/>
        <w:rPr>
          <w:b/>
        </w:rPr>
      </w:pPr>
    </w:p>
    <w:p w14:paraId="7CF46D6F" w14:textId="0CEFF0B2" w:rsidR="00857993" w:rsidRDefault="00857993" w:rsidP="00E45C0B">
      <w:pPr>
        <w:spacing w:after="0" w:line="240" w:lineRule="auto"/>
        <w:rPr>
          <w:b/>
        </w:rPr>
      </w:pPr>
    </w:p>
    <w:p w14:paraId="6BF1905D" w14:textId="146D1D8B" w:rsidR="00857993" w:rsidRDefault="00857993" w:rsidP="00E45C0B">
      <w:pPr>
        <w:spacing w:after="0" w:line="240" w:lineRule="auto"/>
        <w:rPr>
          <w:b/>
        </w:rPr>
      </w:pPr>
    </w:p>
    <w:p w14:paraId="39131AB7" w14:textId="541F7D01" w:rsidR="00857993" w:rsidRDefault="00857993" w:rsidP="00E45C0B">
      <w:pPr>
        <w:spacing w:after="0" w:line="240" w:lineRule="auto"/>
        <w:rPr>
          <w:b/>
        </w:rPr>
      </w:pPr>
    </w:p>
    <w:p w14:paraId="570B618F" w14:textId="77777777" w:rsidR="00857993" w:rsidRDefault="00857993" w:rsidP="00E45C0B">
      <w:pPr>
        <w:spacing w:after="0" w:line="240" w:lineRule="auto"/>
        <w:rPr>
          <w:b/>
        </w:rPr>
      </w:pPr>
    </w:p>
    <w:p w14:paraId="6CE18BF7" w14:textId="1674EA2B" w:rsidR="003233B4" w:rsidRDefault="003233B4" w:rsidP="000A5406">
      <w:pPr>
        <w:spacing w:after="0" w:line="240" w:lineRule="auto"/>
        <w:rPr>
          <w:b/>
        </w:rPr>
      </w:pPr>
    </w:p>
    <w:tbl>
      <w:tblPr>
        <w:tblStyle w:val="TableGrid"/>
        <w:tblpPr w:leftFromText="180" w:rightFromText="180" w:vertAnchor="text" w:horzAnchor="margin" w:tblpY="276"/>
        <w:tblW w:w="14395" w:type="dxa"/>
        <w:tblLook w:val="04A0" w:firstRow="1" w:lastRow="0" w:firstColumn="1" w:lastColumn="0" w:noHBand="0" w:noVBand="1"/>
      </w:tblPr>
      <w:tblGrid>
        <w:gridCol w:w="10345"/>
        <w:gridCol w:w="4050"/>
      </w:tblGrid>
      <w:tr w:rsidR="00065705" w:rsidRPr="00BA0AD2" w14:paraId="1E439F6B" w14:textId="77777777">
        <w:trPr>
          <w:trHeight w:val="440"/>
        </w:trPr>
        <w:tc>
          <w:tcPr>
            <w:tcW w:w="14395" w:type="dxa"/>
            <w:gridSpan w:val="2"/>
            <w:shd w:val="clear" w:color="auto" w:fill="7AB800"/>
            <w:vAlign w:val="center"/>
          </w:tcPr>
          <w:p w14:paraId="23C38149" w14:textId="77777777" w:rsidR="00065705" w:rsidRPr="003233B4" w:rsidRDefault="00065705" w:rsidP="000A5406">
            <w:pPr>
              <w:spacing w:after="0" w:line="240" w:lineRule="auto"/>
              <w:jc w:val="center"/>
              <w:rPr>
                <w:b/>
                <w:sz w:val="24"/>
              </w:rPr>
            </w:pPr>
            <w:r w:rsidRPr="003233B4">
              <w:rPr>
                <w:b/>
                <w:color w:val="FFFFFF" w:themeColor="background1"/>
                <w:sz w:val="24"/>
              </w:rPr>
              <w:t>STAKEHOLDER ENGAGEMENT</w:t>
            </w:r>
          </w:p>
        </w:tc>
      </w:tr>
      <w:tr w:rsidR="00065705" w:rsidRPr="00BA0AD2" w14:paraId="2B7A2AE8" w14:textId="77777777">
        <w:trPr>
          <w:trHeight w:val="350"/>
        </w:trPr>
        <w:tc>
          <w:tcPr>
            <w:tcW w:w="10345" w:type="dxa"/>
            <w:shd w:val="clear" w:color="auto" w:fill="D4FF7D"/>
            <w:vAlign w:val="center"/>
          </w:tcPr>
          <w:p w14:paraId="234793CE" w14:textId="77777777" w:rsidR="00065705" w:rsidRPr="00BA0AD2" w:rsidRDefault="00065705" w:rsidP="000A5406">
            <w:pPr>
              <w:spacing w:after="0" w:line="240" w:lineRule="auto"/>
              <w:jc w:val="center"/>
              <w:rPr>
                <w:b/>
              </w:rPr>
            </w:pPr>
            <w:r w:rsidRPr="00BA0AD2">
              <w:rPr>
                <w:b/>
              </w:rPr>
              <w:t>What and Who (definition in the Law provided when applicable)</w:t>
            </w:r>
          </w:p>
        </w:tc>
        <w:tc>
          <w:tcPr>
            <w:tcW w:w="4050" w:type="dxa"/>
            <w:shd w:val="clear" w:color="auto" w:fill="D4FF7D"/>
            <w:vAlign w:val="center"/>
          </w:tcPr>
          <w:p w14:paraId="0BFE07B4" w14:textId="77777777" w:rsidR="00065705" w:rsidRPr="00BA0AD2" w:rsidRDefault="00065705" w:rsidP="002B7E2E">
            <w:pPr>
              <w:spacing w:after="0" w:line="240" w:lineRule="auto"/>
              <w:jc w:val="center"/>
              <w:rPr>
                <w:b/>
              </w:rPr>
            </w:pPr>
            <w:r w:rsidRPr="00BA0AD2">
              <w:rPr>
                <w:b/>
              </w:rPr>
              <w:t>When Engagement is Required by Law</w:t>
            </w:r>
          </w:p>
        </w:tc>
      </w:tr>
      <w:tr w:rsidR="00065705" w:rsidRPr="004A00F3" w14:paraId="5ACEB555" w14:textId="77777777">
        <w:tc>
          <w:tcPr>
            <w:tcW w:w="10345" w:type="dxa"/>
          </w:tcPr>
          <w:p w14:paraId="08CCC7B3" w14:textId="77777777" w:rsidR="00065705" w:rsidRPr="00BA0AD2" w:rsidRDefault="00065705" w:rsidP="00E45C0B">
            <w:pPr>
              <w:spacing w:after="0" w:line="240" w:lineRule="auto"/>
              <w:rPr>
                <w:u w:val="single"/>
              </w:rPr>
            </w:pPr>
            <w:r w:rsidRPr="00BA0AD2">
              <w:rPr>
                <w:u w:val="single"/>
              </w:rPr>
              <w:t>Stakeholder engagement</w:t>
            </w:r>
          </w:p>
          <w:p w14:paraId="3315C118" w14:textId="77777777" w:rsidR="00065705" w:rsidRDefault="00065705" w:rsidP="000A5406">
            <w:pPr>
              <w:pStyle w:val="ListParagraph"/>
              <w:numPr>
                <w:ilvl w:val="0"/>
                <w:numId w:val="17"/>
              </w:numPr>
              <w:spacing w:after="0" w:line="240" w:lineRule="auto"/>
            </w:pPr>
            <w:r w:rsidRPr="00561973">
              <w:t>Representatives of secondary and postse</w:t>
            </w:r>
            <w:r>
              <w:t>condary CTE programs</w:t>
            </w:r>
          </w:p>
          <w:p w14:paraId="649D8FDB" w14:textId="77777777" w:rsidR="00065705" w:rsidRDefault="00065705" w:rsidP="002B7E2E">
            <w:pPr>
              <w:pStyle w:val="ListParagraph"/>
              <w:numPr>
                <w:ilvl w:val="0"/>
                <w:numId w:val="17"/>
              </w:numPr>
              <w:spacing w:after="0" w:line="240" w:lineRule="auto"/>
            </w:pPr>
            <w:r>
              <w:t>E</w:t>
            </w:r>
            <w:r w:rsidRPr="00561973">
              <w:t xml:space="preserve">ligible recipients and representatives of 2-year minority-serving institutions and historically Black colleges and universities and tribally controlled colleges or universities </w:t>
            </w:r>
            <w:r>
              <w:t>(</w:t>
            </w:r>
            <w:r w:rsidRPr="00561973">
              <w:t>in States where such</w:t>
            </w:r>
            <w:r>
              <w:t xml:space="preserve"> institutions are in existence)</w:t>
            </w:r>
          </w:p>
          <w:p w14:paraId="0BA4B21B" w14:textId="77777777" w:rsidR="00065705" w:rsidRDefault="00065705" w:rsidP="00C30A1E">
            <w:pPr>
              <w:pStyle w:val="ListParagraph"/>
              <w:numPr>
                <w:ilvl w:val="0"/>
                <w:numId w:val="17"/>
              </w:numPr>
              <w:spacing w:after="0" w:line="240" w:lineRule="auto"/>
            </w:pPr>
            <w:r>
              <w:t>A</w:t>
            </w:r>
            <w:r w:rsidRPr="00561973">
              <w:t xml:space="preserve">dult </w:t>
            </w:r>
            <w:r>
              <w:t>CTE providers</w:t>
            </w:r>
          </w:p>
          <w:p w14:paraId="48517EB7" w14:textId="77777777" w:rsidR="00065705" w:rsidRPr="00561973" w:rsidRDefault="00065705" w:rsidP="00FB4265">
            <w:pPr>
              <w:pStyle w:val="ListParagraph"/>
              <w:numPr>
                <w:ilvl w:val="0"/>
                <w:numId w:val="17"/>
              </w:numPr>
              <w:spacing w:after="0" w:line="240" w:lineRule="auto"/>
            </w:pPr>
            <w:r>
              <w:t>C</w:t>
            </w:r>
            <w:r w:rsidRPr="00561973">
              <w:t xml:space="preserve">harter school representatives </w:t>
            </w:r>
            <w:r>
              <w:t>(</w:t>
            </w:r>
            <w:r w:rsidRPr="00561973">
              <w:t>in States where such schools are in existence</w:t>
            </w:r>
            <w:r>
              <w:t>)</w:t>
            </w:r>
            <w:r w:rsidRPr="00561973">
              <w:t>, which shall include teachers, faculty, school leaders, specialized instructional support personnel career and academic guidance counselors, and paraprofessionals;</w:t>
            </w:r>
          </w:p>
          <w:p w14:paraId="79770233" w14:textId="77777777" w:rsidR="00065705" w:rsidRDefault="00065705" w:rsidP="00E45C0B">
            <w:pPr>
              <w:pStyle w:val="ListParagraph"/>
              <w:numPr>
                <w:ilvl w:val="0"/>
                <w:numId w:val="17"/>
              </w:numPr>
              <w:spacing w:after="0" w:line="240" w:lineRule="auto"/>
            </w:pPr>
            <w:r w:rsidRPr="00561973">
              <w:t>Interested community representatives, including parents, students and community organizations;</w:t>
            </w:r>
          </w:p>
          <w:p w14:paraId="659C68EB" w14:textId="77777777" w:rsidR="00065705" w:rsidRDefault="00065705" w:rsidP="00E45C0B">
            <w:pPr>
              <w:pStyle w:val="ListParagraph"/>
              <w:numPr>
                <w:ilvl w:val="0"/>
                <w:numId w:val="17"/>
              </w:numPr>
              <w:spacing w:after="0" w:line="240" w:lineRule="auto"/>
            </w:pPr>
            <w:r w:rsidRPr="00561973">
              <w:t xml:space="preserve">Representatives of the State workforce development board </w:t>
            </w:r>
          </w:p>
          <w:p w14:paraId="3C71EC18" w14:textId="77777777" w:rsidR="00065705" w:rsidRDefault="00065705" w:rsidP="00E45C0B">
            <w:pPr>
              <w:pStyle w:val="ListParagraph"/>
              <w:numPr>
                <w:ilvl w:val="0"/>
                <w:numId w:val="17"/>
              </w:numPr>
              <w:spacing w:after="0" w:line="240" w:lineRule="auto"/>
            </w:pPr>
            <w:r w:rsidRPr="00561973">
              <w:t>Members and representatives of special populations;</w:t>
            </w:r>
          </w:p>
          <w:p w14:paraId="797B1DB2" w14:textId="77777777" w:rsidR="00065705" w:rsidRPr="00561973" w:rsidRDefault="00065705" w:rsidP="00E45C0B">
            <w:pPr>
              <w:pStyle w:val="ListParagraph"/>
              <w:numPr>
                <w:ilvl w:val="0"/>
                <w:numId w:val="17"/>
              </w:numPr>
              <w:spacing w:after="0" w:line="240" w:lineRule="auto"/>
            </w:pPr>
            <w:r w:rsidRPr="00561973">
              <w:t>Representatives of business and industry (including representatives of small business), which shall include representatives of industry and sector partnerships in the State, as appropriate, and representatives of labor organizations in the State;</w:t>
            </w:r>
          </w:p>
          <w:p w14:paraId="032F32B9" w14:textId="77777777" w:rsidR="00065705" w:rsidRDefault="00065705" w:rsidP="00E45C0B">
            <w:pPr>
              <w:pStyle w:val="ListParagraph"/>
              <w:numPr>
                <w:ilvl w:val="0"/>
                <w:numId w:val="17"/>
              </w:numPr>
              <w:spacing w:after="0" w:line="240" w:lineRule="auto"/>
            </w:pPr>
            <w:r w:rsidRPr="00561973">
              <w:t xml:space="preserve">Representatives of agencies serving out-of-school youth, homeless children and youth, and at-risk youth, including the State Coordinator for Education </w:t>
            </w:r>
            <w:r>
              <w:t>of Homeless Children and Youths</w:t>
            </w:r>
          </w:p>
          <w:p w14:paraId="44B99CD4" w14:textId="77777777" w:rsidR="00065705" w:rsidRDefault="00065705" w:rsidP="00E45C0B">
            <w:pPr>
              <w:pStyle w:val="ListParagraph"/>
              <w:numPr>
                <w:ilvl w:val="0"/>
                <w:numId w:val="17"/>
              </w:numPr>
              <w:spacing w:after="0" w:line="240" w:lineRule="auto"/>
            </w:pPr>
            <w:r w:rsidRPr="00561973">
              <w:t>Representatives of Indian Tribes and Tribal organizations located in, or providing services in, the State; and</w:t>
            </w:r>
          </w:p>
          <w:p w14:paraId="1FC23EA5" w14:textId="77777777" w:rsidR="00065705" w:rsidRPr="00561973" w:rsidRDefault="00065705" w:rsidP="00E45C0B">
            <w:pPr>
              <w:pStyle w:val="ListParagraph"/>
              <w:numPr>
                <w:ilvl w:val="0"/>
                <w:numId w:val="17"/>
              </w:numPr>
              <w:spacing w:after="0" w:line="240" w:lineRule="auto"/>
            </w:pPr>
            <w:r>
              <w:t>Individuals with disabilities</w:t>
            </w:r>
          </w:p>
        </w:tc>
        <w:tc>
          <w:tcPr>
            <w:tcW w:w="4050" w:type="dxa"/>
          </w:tcPr>
          <w:p w14:paraId="79EA114F" w14:textId="77777777" w:rsidR="00065705" w:rsidRDefault="00065705" w:rsidP="00E45C0B">
            <w:pPr>
              <w:pStyle w:val="ListParagraph"/>
              <w:numPr>
                <w:ilvl w:val="0"/>
                <w:numId w:val="16"/>
              </w:numPr>
              <w:spacing w:after="0" w:line="240" w:lineRule="auto"/>
            </w:pPr>
            <w:r>
              <w:t>During state plan development (Sec. 122(c)(1)(A))</w:t>
            </w:r>
          </w:p>
          <w:p w14:paraId="23A70DF2" w14:textId="77777777" w:rsidR="00065705" w:rsidRPr="004A00F3" w:rsidRDefault="00065705" w:rsidP="00E45C0B">
            <w:pPr>
              <w:pStyle w:val="ListParagraph"/>
              <w:numPr>
                <w:ilvl w:val="0"/>
                <w:numId w:val="16"/>
              </w:numPr>
              <w:spacing w:after="0" w:line="240" w:lineRule="auto"/>
            </w:pPr>
            <w:r>
              <w:t>During development of state determined levels of performance (Sec. 113(b)(3)(B)(i))</w:t>
            </w:r>
          </w:p>
        </w:tc>
      </w:tr>
      <w:tr w:rsidR="00065705" w14:paraId="06F668C2" w14:textId="77777777">
        <w:tc>
          <w:tcPr>
            <w:tcW w:w="10345" w:type="dxa"/>
          </w:tcPr>
          <w:p w14:paraId="470F7577" w14:textId="77777777" w:rsidR="00065705" w:rsidRPr="00C511D5" w:rsidRDefault="00065705" w:rsidP="00E45C0B">
            <w:pPr>
              <w:spacing w:after="0" w:line="240" w:lineRule="auto"/>
            </w:pPr>
            <w:r w:rsidRPr="00BA0AD2">
              <w:rPr>
                <w:u w:val="single"/>
              </w:rPr>
              <w:t>Hearing Process</w:t>
            </w:r>
            <w:r>
              <w:rPr>
                <w:u w:val="single"/>
              </w:rPr>
              <w:t xml:space="preserve"> </w:t>
            </w:r>
          </w:p>
          <w:p w14:paraId="371A2C2D" w14:textId="77777777" w:rsidR="00065705" w:rsidRDefault="00065705" w:rsidP="000A5406">
            <w:pPr>
              <w:pStyle w:val="ListParagraph"/>
              <w:numPr>
                <w:ilvl w:val="0"/>
                <w:numId w:val="16"/>
              </w:numPr>
              <w:spacing w:after="0" w:line="240" w:lineRule="auto"/>
            </w:pPr>
            <w:r>
              <w:t xml:space="preserve">All segments of the public </w:t>
            </w:r>
          </w:p>
          <w:p w14:paraId="021D7AF1" w14:textId="77777777" w:rsidR="00065705" w:rsidRDefault="00065705" w:rsidP="002B7E2E">
            <w:pPr>
              <w:pStyle w:val="ListParagraph"/>
              <w:numPr>
                <w:ilvl w:val="0"/>
                <w:numId w:val="16"/>
              </w:numPr>
              <w:spacing w:after="0" w:line="240" w:lineRule="auto"/>
            </w:pPr>
            <w:r>
              <w:t>Interested organizations and groups including:</w:t>
            </w:r>
          </w:p>
          <w:p w14:paraId="400212B1" w14:textId="77777777" w:rsidR="00065705" w:rsidRDefault="00065705" w:rsidP="00C30A1E">
            <w:pPr>
              <w:pStyle w:val="ListParagraph"/>
              <w:numPr>
                <w:ilvl w:val="1"/>
                <w:numId w:val="16"/>
              </w:numPr>
              <w:spacing w:after="0" w:line="240" w:lineRule="auto"/>
            </w:pPr>
            <w:r>
              <w:t>Teachers;</w:t>
            </w:r>
          </w:p>
          <w:p w14:paraId="2A93F169" w14:textId="77777777" w:rsidR="00065705" w:rsidRDefault="00065705" w:rsidP="00FB4265">
            <w:pPr>
              <w:pStyle w:val="ListParagraph"/>
              <w:numPr>
                <w:ilvl w:val="1"/>
                <w:numId w:val="16"/>
              </w:numPr>
              <w:spacing w:after="0" w:line="240" w:lineRule="auto"/>
            </w:pPr>
            <w:r>
              <w:t>Faculty;</w:t>
            </w:r>
          </w:p>
          <w:p w14:paraId="08A12336" w14:textId="77777777" w:rsidR="00065705" w:rsidRDefault="00065705" w:rsidP="00E45C0B">
            <w:pPr>
              <w:pStyle w:val="ListParagraph"/>
              <w:numPr>
                <w:ilvl w:val="1"/>
                <w:numId w:val="16"/>
              </w:numPr>
              <w:spacing w:after="0" w:line="240" w:lineRule="auto"/>
            </w:pPr>
            <w:r>
              <w:t>Specialized instructional support personnel;</w:t>
            </w:r>
          </w:p>
          <w:p w14:paraId="28D08ED5" w14:textId="77777777" w:rsidR="00065705" w:rsidRDefault="00065705" w:rsidP="00E45C0B">
            <w:pPr>
              <w:pStyle w:val="ListParagraph"/>
              <w:numPr>
                <w:ilvl w:val="1"/>
                <w:numId w:val="16"/>
              </w:numPr>
              <w:spacing w:after="0" w:line="240" w:lineRule="auto"/>
            </w:pPr>
            <w:r>
              <w:t>Paraprofessionals;</w:t>
            </w:r>
          </w:p>
          <w:p w14:paraId="64044E67" w14:textId="77777777" w:rsidR="00065705" w:rsidRDefault="00065705" w:rsidP="00E45C0B">
            <w:pPr>
              <w:pStyle w:val="ListParagraph"/>
              <w:numPr>
                <w:ilvl w:val="1"/>
                <w:numId w:val="16"/>
              </w:numPr>
              <w:spacing w:after="0" w:line="240" w:lineRule="auto"/>
            </w:pPr>
            <w:r>
              <w:t>School leaders;</w:t>
            </w:r>
          </w:p>
          <w:p w14:paraId="1440BB22" w14:textId="77777777" w:rsidR="00065705" w:rsidRDefault="00065705" w:rsidP="00E45C0B">
            <w:pPr>
              <w:pStyle w:val="ListParagraph"/>
              <w:numPr>
                <w:ilvl w:val="1"/>
                <w:numId w:val="16"/>
              </w:numPr>
              <w:spacing w:after="0" w:line="240" w:lineRule="auto"/>
            </w:pPr>
            <w:r>
              <w:t xml:space="preserve">Authorized public chartering agencies and charter school leaders (consistent with state law); </w:t>
            </w:r>
          </w:p>
          <w:p w14:paraId="1257C88B" w14:textId="77777777" w:rsidR="00065705" w:rsidRDefault="00065705" w:rsidP="00E45C0B">
            <w:pPr>
              <w:pStyle w:val="ListParagraph"/>
              <w:numPr>
                <w:ilvl w:val="1"/>
                <w:numId w:val="16"/>
              </w:numPr>
              <w:spacing w:after="0" w:line="240" w:lineRule="auto"/>
            </w:pPr>
            <w:r>
              <w:t>Employers;</w:t>
            </w:r>
          </w:p>
          <w:p w14:paraId="4CB53105" w14:textId="77777777" w:rsidR="00065705" w:rsidRDefault="00065705" w:rsidP="00E45C0B">
            <w:pPr>
              <w:pStyle w:val="ListParagraph"/>
              <w:numPr>
                <w:ilvl w:val="1"/>
                <w:numId w:val="16"/>
              </w:numPr>
              <w:spacing w:after="0" w:line="240" w:lineRule="auto"/>
            </w:pPr>
            <w:r>
              <w:t>Labor organizations;</w:t>
            </w:r>
          </w:p>
          <w:p w14:paraId="5E267351" w14:textId="77777777" w:rsidR="00065705" w:rsidRDefault="00065705" w:rsidP="00E45C0B">
            <w:pPr>
              <w:pStyle w:val="ListParagraph"/>
              <w:numPr>
                <w:ilvl w:val="1"/>
                <w:numId w:val="16"/>
              </w:numPr>
              <w:spacing w:after="0" w:line="240" w:lineRule="auto"/>
            </w:pPr>
            <w:r>
              <w:t xml:space="preserve">Parents; </w:t>
            </w:r>
          </w:p>
          <w:p w14:paraId="0422D6DA" w14:textId="77777777" w:rsidR="00065705" w:rsidRDefault="00065705" w:rsidP="00E45C0B">
            <w:pPr>
              <w:pStyle w:val="ListParagraph"/>
              <w:numPr>
                <w:ilvl w:val="1"/>
                <w:numId w:val="16"/>
              </w:numPr>
              <w:spacing w:after="0" w:line="240" w:lineRule="auto"/>
            </w:pPr>
            <w:r>
              <w:t>Students;</w:t>
            </w:r>
          </w:p>
          <w:p w14:paraId="4799164D" w14:textId="77777777" w:rsidR="00065705" w:rsidRDefault="00065705" w:rsidP="00E45C0B">
            <w:pPr>
              <w:pStyle w:val="ListParagraph"/>
              <w:numPr>
                <w:ilvl w:val="1"/>
                <w:numId w:val="16"/>
              </w:numPr>
              <w:spacing w:after="0" w:line="240" w:lineRule="auto"/>
            </w:pPr>
            <w:r>
              <w:t xml:space="preserve">Indian Tribes or Tribal Organizations that may be present in the state; and </w:t>
            </w:r>
          </w:p>
          <w:p w14:paraId="56F96F26" w14:textId="77777777" w:rsidR="00065705" w:rsidRPr="00561973" w:rsidRDefault="00065705" w:rsidP="002B7E2E">
            <w:pPr>
              <w:pStyle w:val="ListParagraph"/>
              <w:numPr>
                <w:ilvl w:val="1"/>
                <w:numId w:val="16"/>
              </w:numPr>
              <w:spacing w:after="0" w:line="240" w:lineRule="auto"/>
            </w:pPr>
            <w:r>
              <w:t>Community organizations</w:t>
            </w:r>
          </w:p>
        </w:tc>
        <w:tc>
          <w:tcPr>
            <w:tcW w:w="4050" w:type="dxa"/>
          </w:tcPr>
          <w:p w14:paraId="3A29E337" w14:textId="77777777" w:rsidR="00065705" w:rsidRDefault="00065705" w:rsidP="00C30A1E">
            <w:pPr>
              <w:pStyle w:val="ListParagraph"/>
              <w:numPr>
                <w:ilvl w:val="0"/>
                <w:numId w:val="16"/>
              </w:numPr>
              <w:spacing w:after="0" w:line="240" w:lineRule="auto"/>
            </w:pPr>
            <w:r>
              <w:t>During hearings that provide opportunities to make recommendations regarding the state plan (Sec. 122(a)(3))</w:t>
            </w:r>
          </w:p>
          <w:p w14:paraId="73FE89B9" w14:textId="77777777" w:rsidR="00065705" w:rsidRDefault="003233B4" w:rsidP="002B7E2E">
            <w:pPr>
              <w:pStyle w:val="ListParagraph"/>
              <w:numPr>
                <w:ilvl w:val="0"/>
                <w:numId w:val="16"/>
              </w:numPr>
              <w:spacing w:after="0" w:line="240" w:lineRule="auto"/>
            </w:pPr>
            <w:r>
              <w:t>The</w:t>
            </w:r>
            <w:r w:rsidR="00065705">
              <w:t xml:space="preserve"> hearing process </w:t>
            </w:r>
            <w:r w:rsidR="00065705" w:rsidRPr="00C511D5">
              <w:t>differs from</w:t>
            </w:r>
            <w:r w:rsidR="00065705">
              <w:t xml:space="preserve"> the</w:t>
            </w:r>
            <w:r w:rsidR="00065705" w:rsidRPr="00C511D5">
              <w:t xml:space="preserve"> public comment process because hearings are in-person meetings that can focus on</w:t>
            </w:r>
            <w:r w:rsidR="00065705">
              <w:t xml:space="preserve"> specific elements of the state plan, whereas the public comment process requires that the state determined levels of performance and state plan be available by electronic means and in an easily accessible format for the purpose of allowing the public to weigh in on them. </w:t>
            </w:r>
          </w:p>
        </w:tc>
      </w:tr>
      <w:tr w:rsidR="00C30A1E" w14:paraId="6113402F" w14:textId="77777777" w:rsidTr="00D714AA">
        <w:tc>
          <w:tcPr>
            <w:tcW w:w="14395" w:type="dxa"/>
            <w:gridSpan w:val="2"/>
          </w:tcPr>
          <w:p w14:paraId="361D9958" w14:textId="77777777" w:rsidR="00C30A1E" w:rsidRPr="003233B4" w:rsidRDefault="00C30A1E" w:rsidP="00E45C0B">
            <w:pPr>
              <w:spacing w:after="0" w:line="240" w:lineRule="auto"/>
              <w:rPr>
                <w:b/>
                <w:i/>
              </w:rPr>
            </w:pPr>
            <w:r w:rsidRPr="003233B4">
              <w:rPr>
                <w:b/>
                <w:i/>
              </w:rPr>
              <w:t>Relevant Resources:</w:t>
            </w:r>
          </w:p>
          <w:p w14:paraId="289087A8" w14:textId="77777777" w:rsidR="00C30A1E" w:rsidRDefault="00BC074A" w:rsidP="00E45C0B">
            <w:pPr>
              <w:pStyle w:val="ListParagraph"/>
              <w:numPr>
                <w:ilvl w:val="0"/>
                <w:numId w:val="20"/>
              </w:numPr>
              <w:spacing w:after="0" w:line="240" w:lineRule="auto"/>
            </w:pPr>
            <w:hyperlink r:id="rId9" w:history="1">
              <w:r w:rsidR="00C30A1E" w:rsidRPr="001165C5">
                <w:rPr>
                  <w:rStyle w:val="Hyperlink"/>
                </w:rPr>
                <w:t>Let’s Get This Conversation Started</w:t>
              </w:r>
            </w:hyperlink>
            <w:r w:rsidR="00C30A1E">
              <w:t xml:space="preserve"> from CCSSO includes strategies, tools, examples and resources to help states engage with stakeholders to develop and implement their ESSA Plans. </w:t>
            </w:r>
          </w:p>
          <w:p w14:paraId="3AB75F05" w14:textId="77777777" w:rsidR="00857993" w:rsidRDefault="00BC074A" w:rsidP="00E45C0B">
            <w:pPr>
              <w:pStyle w:val="ListParagraph"/>
              <w:numPr>
                <w:ilvl w:val="0"/>
                <w:numId w:val="20"/>
              </w:numPr>
              <w:spacing w:after="0" w:line="240" w:lineRule="auto"/>
            </w:pPr>
            <w:hyperlink r:id="rId10" w:history="1">
              <w:r w:rsidR="00C30A1E" w:rsidRPr="001165C5">
                <w:rPr>
                  <w:rStyle w:val="Hyperlink"/>
                </w:rPr>
                <w:t>Let's Keep This Conversation Going</w:t>
              </w:r>
            </w:hyperlink>
            <w:r w:rsidR="00C30A1E">
              <w:t xml:space="preserve"> from CCSSO includes steps to ensure that stakeholders get engaged and stay engaged through the ESSA development process and beyond. </w:t>
            </w:r>
          </w:p>
          <w:p w14:paraId="4BB104D5" w14:textId="0AEA7D80" w:rsidR="00857993" w:rsidRPr="00E45C0B" w:rsidRDefault="00BC074A" w:rsidP="00E45C0B">
            <w:pPr>
              <w:pStyle w:val="ListParagraph"/>
              <w:numPr>
                <w:ilvl w:val="0"/>
                <w:numId w:val="20"/>
              </w:numPr>
              <w:spacing w:after="0" w:line="240" w:lineRule="auto"/>
            </w:pPr>
            <w:hyperlink r:id="rId11" w:history="1">
              <w:r w:rsidR="00857993" w:rsidRPr="00E45C0B">
                <w:rPr>
                  <w:rStyle w:val="Hyperlink"/>
                </w:rPr>
                <w:t>Coordinating Across Perkins V and the Workforce Innovation and Opportunity Act</w:t>
              </w:r>
            </w:hyperlink>
            <w:r w:rsidR="00857993" w:rsidRPr="00E45C0B">
              <w:rPr>
                <w:color w:val="FFFFFF" w:themeColor="background1"/>
              </w:rPr>
              <w:t xml:space="preserve"> </w:t>
            </w:r>
            <w:r w:rsidR="00857993" w:rsidRPr="00E45C0B">
              <w:t xml:space="preserve">from Advance CTE and the National Skills Coalition </w:t>
            </w:r>
            <w:r w:rsidR="00857993" w:rsidRPr="00857993">
              <w:t>looks at six opportunities to promote coordination across Perkins V and the Workforce Innovation and Opportunity Act (WIOA) as states develop and implement plans under Perkins V.</w:t>
            </w:r>
            <w:r w:rsidR="00857993" w:rsidRPr="00E45C0B">
              <w:t xml:space="preserve"> </w:t>
            </w:r>
          </w:p>
        </w:tc>
      </w:tr>
    </w:tbl>
    <w:p w14:paraId="3A923EFD" w14:textId="77777777" w:rsidR="00065705" w:rsidRDefault="00065705" w:rsidP="00E45C0B">
      <w:pPr>
        <w:spacing w:after="0" w:line="240" w:lineRule="auto"/>
        <w:jc w:val="center"/>
        <w:rPr>
          <w:b/>
        </w:rPr>
      </w:pPr>
    </w:p>
    <w:tbl>
      <w:tblPr>
        <w:tblStyle w:val="TableGrid"/>
        <w:tblW w:w="14395" w:type="dxa"/>
        <w:tblLook w:val="04A0" w:firstRow="1" w:lastRow="0" w:firstColumn="1" w:lastColumn="0" w:noHBand="0" w:noVBand="1"/>
      </w:tblPr>
      <w:tblGrid>
        <w:gridCol w:w="7105"/>
        <w:gridCol w:w="7290"/>
      </w:tblGrid>
      <w:tr w:rsidR="003233B4" w:rsidRPr="00BA0AD2" w14:paraId="3C223C8D" w14:textId="77777777">
        <w:trPr>
          <w:trHeight w:val="368"/>
        </w:trPr>
        <w:tc>
          <w:tcPr>
            <w:tcW w:w="14395" w:type="dxa"/>
            <w:gridSpan w:val="2"/>
            <w:shd w:val="clear" w:color="auto" w:fill="FF6D14"/>
            <w:vAlign w:val="center"/>
          </w:tcPr>
          <w:p w14:paraId="178749AD" w14:textId="77777777" w:rsidR="003233B4" w:rsidRPr="003233B4" w:rsidRDefault="003233B4" w:rsidP="000A5406">
            <w:pPr>
              <w:tabs>
                <w:tab w:val="left" w:pos="6210"/>
                <w:tab w:val="center" w:pos="7089"/>
              </w:tabs>
              <w:spacing w:after="0" w:line="240" w:lineRule="auto"/>
              <w:jc w:val="center"/>
              <w:rPr>
                <w:b/>
                <w:sz w:val="24"/>
              </w:rPr>
            </w:pPr>
            <w:r w:rsidRPr="003233B4">
              <w:rPr>
                <w:b/>
                <w:color w:val="FFFFFF" w:themeColor="background1"/>
                <w:sz w:val="24"/>
              </w:rPr>
              <w:t>PUBLIC COMMENT</w:t>
            </w:r>
          </w:p>
        </w:tc>
      </w:tr>
      <w:tr w:rsidR="003233B4" w:rsidRPr="00BA0AD2" w14:paraId="55D2ED14" w14:textId="77777777">
        <w:trPr>
          <w:trHeight w:val="350"/>
        </w:trPr>
        <w:tc>
          <w:tcPr>
            <w:tcW w:w="7105" w:type="dxa"/>
            <w:shd w:val="clear" w:color="auto" w:fill="FFC19B"/>
            <w:vAlign w:val="center"/>
          </w:tcPr>
          <w:p w14:paraId="0879CABD" w14:textId="77777777" w:rsidR="003233B4" w:rsidRPr="00BA0AD2" w:rsidRDefault="003233B4" w:rsidP="000A5406">
            <w:pPr>
              <w:spacing w:after="0" w:line="240" w:lineRule="auto"/>
              <w:jc w:val="center"/>
              <w:rPr>
                <w:b/>
              </w:rPr>
            </w:pPr>
            <w:r w:rsidRPr="00BA0AD2">
              <w:rPr>
                <w:b/>
              </w:rPr>
              <w:t>What and Who (definition in the Law provided when applicable)</w:t>
            </w:r>
          </w:p>
        </w:tc>
        <w:tc>
          <w:tcPr>
            <w:tcW w:w="7290" w:type="dxa"/>
            <w:shd w:val="clear" w:color="auto" w:fill="FFC19B"/>
            <w:vAlign w:val="center"/>
          </w:tcPr>
          <w:p w14:paraId="43635C26" w14:textId="77777777" w:rsidR="003233B4" w:rsidRPr="00BA0AD2" w:rsidRDefault="003233B4" w:rsidP="002B7E2E">
            <w:pPr>
              <w:spacing w:after="0" w:line="240" w:lineRule="auto"/>
              <w:jc w:val="center"/>
              <w:rPr>
                <w:b/>
              </w:rPr>
            </w:pPr>
            <w:r w:rsidRPr="00BA0AD2">
              <w:rPr>
                <w:b/>
              </w:rPr>
              <w:t>When Engagement is Required by Law</w:t>
            </w:r>
          </w:p>
        </w:tc>
      </w:tr>
      <w:tr w:rsidR="003233B4" w14:paraId="2BBD4061" w14:textId="77777777">
        <w:tc>
          <w:tcPr>
            <w:tcW w:w="7105" w:type="dxa"/>
          </w:tcPr>
          <w:p w14:paraId="17DDF8DA" w14:textId="77777777" w:rsidR="003233B4" w:rsidRPr="00DB4FED" w:rsidRDefault="003233B4" w:rsidP="00E45C0B">
            <w:pPr>
              <w:spacing w:after="0" w:line="240" w:lineRule="auto"/>
              <w:rPr>
                <w:u w:val="single"/>
              </w:rPr>
            </w:pPr>
            <w:r>
              <w:rPr>
                <w:u w:val="single"/>
              </w:rPr>
              <w:t>Public Comment</w:t>
            </w:r>
            <w:r w:rsidRPr="00DB4FED">
              <w:t xml:space="preserve">: </w:t>
            </w:r>
            <w:r w:rsidRPr="00561973">
              <w:t xml:space="preserve">Any interested member of the public </w:t>
            </w:r>
            <w:r>
              <w:t xml:space="preserve">must be able to view the state plan by electronic means and in an easily accessible format </w:t>
            </w:r>
          </w:p>
        </w:tc>
        <w:tc>
          <w:tcPr>
            <w:tcW w:w="7290" w:type="dxa"/>
          </w:tcPr>
          <w:p w14:paraId="39A07BD8" w14:textId="77777777" w:rsidR="003233B4" w:rsidRPr="00F07D19" w:rsidRDefault="003233B4" w:rsidP="000A5406">
            <w:pPr>
              <w:pStyle w:val="ListParagraph"/>
              <w:numPr>
                <w:ilvl w:val="0"/>
                <w:numId w:val="18"/>
              </w:numPr>
              <w:spacing w:after="0" w:line="240" w:lineRule="auto"/>
            </w:pPr>
            <w:r>
              <w:t xml:space="preserve">At least 60 days before state plan is submitted to the U.S. Secretary of Education: State determined levels of performance must be provided to the public and the stakeholders involved in the development of the levels. Such comments must address specific topics identified in the Law and a written response to the comments provided by stakeholders must be included in the state plan </w:t>
            </w:r>
            <w:r w:rsidRPr="00F07D19">
              <w:t>(Sec. 113(b)(3)(B)</w:t>
            </w:r>
            <w:r>
              <w:t>(ii))</w:t>
            </w:r>
          </w:p>
          <w:p w14:paraId="5CBBCD3B" w14:textId="77777777" w:rsidR="003233B4" w:rsidRPr="00BA0AD2" w:rsidRDefault="003233B4" w:rsidP="002B7E2E">
            <w:pPr>
              <w:pStyle w:val="ListParagraph"/>
              <w:numPr>
                <w:ilvl w:val="0"/>
                <w:numId w:val="18"/>
              </w:numPr>
              <w:spacing w:after="0" w:line="240" w:lineRule="auto"/>
              <w:rPr>
                <w:b/>
              </w:rPr>
            </w:pPr>
            <w:r>
              <w:t>At least 30 days before state plan is submitted to the U.S. Secretary of Education: State plan must be made available for public comment and comments must be taken into account in the development of the state plan (Sec. 122(a)(4))</w:t>
            </w:r>
          </w:p>
        </w:tc>
      </w:tr>
    </w:tbl>
    <w:p w14:paraId="165B8AF4" w14:textId="77777777" w:rsidR="00871717" w:rsidRDefault="00871717" w:rsidP="00871717">
      <w:pPr>
        <w:pStyle w:val="Heading2"/>
        <w:rPr>
          <w:b/>
        </w:rPr>
      </w:pPr>
    </w:p>
    <w:p w14:paraId="50EE7194" w14:textId="7FDB1462" w:rsidR="00871717" w:rsidRDefault="00871717">
      <w:pPr>
        <w:spacing w:after="0" w:line="240" w:lineRule="auto"/>
        <w:rPr>
          <w:rFonts w:asciiTheme="majorHAnsi" w:eastAsiaTheme="majorEastAsia" w:hAnsiTheme="majorHAnsi" w:cstheme="majorBidi"/>
          <w:b/>
          <w:color w:val="000000" w:themeColor="text1"/>
          <w:sz w:val="26"/>
          <w:szCs w:val="26"/>
        </w:rPr>
      </w:pPr>
    </w:p>
    <w:tbl>
      <w:tblPr>
        <w:tblStyle w:val="TableGrid"/>
        <w:tblpPr w:leftFromText="180" w:rightFromText="180" w:tblpY="-1522"/>
        <w:tblW w:w="14437" w:type="dxa"/>
        <w:tblLook w:val="04A0" w:firstRow="1" w:lastRow="0" w:firstColumn="1" w:lastColumn="0" w:noHBand="0" w:noVBand="1"/>
      </w:tblPr>
      <w:tblGrid>
        <w:gridCol w:w="2758"/>
        <w:gridCol w:w="3834"/>
        <w:gridCol w:w="3351"/>
        <w:gridCol w:w="4494"/>
      </w:tblGrid>
      <w:tr w:rsidR="00C30A1E" w:rsidRPr="00E03C5A" w14:paraId="4860291A" w14:textId="77777777" w:rsidTr="00E45C0B">
        <w:trPr>
          <w:trHeight w:val="23"/>
          <w:tblHeader/>
        </w:trPr>
        <w:tc>
          <w:tcPr>
            <w:tcW w:w="14437" w:type="dxa"/>
            <w:gridSpan w:val="4"/>
            <w:tcBorders>
              <w:top w:val="nil"/>
              <w:left w:val="nil"/>
              <w:bottom w:val="single" w:sz="4" w:space="0" w:color="auto"/>
              <w:right w:val="nil"/>
            </w:tcBorders>
            <w:shd w:val="clear" w:color="auto" w:fill="auto"/>
            <w:vAlign w:val="center"/>
          </w:tcPr>
          <w:p w14:paraId="5D5D81F9" w14:textId="77777777" w:rsidR="006008C5" w:rsidRDefault="006008C5" w:rsidP="00E45C0B">
            <w:pPr>
              <w:spacing w:after="0" w:line="240" w:lineRule="auto"/>
              <w:rPr>
                <w:b/>
                <w:u w:val="single"/>
              </w:rPr>
            </w:pPr>
          </w:p>
          <w:p w14:paraId="72C7B5FA" w14:textId="77777777" w:rsidR="006008C5" w:rsidRDefault="006008C5" w:rsidP="00E45C0B">
            <w:pPr>
              <w:spacing w:after="0" w:line="240" w:lineRule="auto"/>
              <w:rPr>
                <w:b/>
                <w:u w:val="single"/>
              </w:rPr>
            </w:pPr>
          </w:p>
          <w:p w14:paraId="09E004E0" w14:textId="77777777" w:rsidR="006008C5" w:rsidRDefault="006008C5" w:rsidP="00E45C0B">
            <w:pPr>
              <w:spacing w:after="0" w:line="240" w:lineRule="auto"/>
              <w:rPr>
                <w:b/>
                <w:u w:val="single"/>
              </w:rPr>
            </w:pPr>
          </w:p>
          <w:p w14:paraId="23E6225A" w14:textId="77777777" w:rsidR="006008C5" w:rsidRDefault="006008C5" w:rsidP="00E45C0B">
            <w:pPr>
              <w:spacing w:after="0" w:line="240" w:lineRule="auto"/>
              <w:rPr>
                <w:b/>
                <w:u w:val="single"/>
              </w:rPr>
            </w:pPr>
          </w:p>
          <w:p w14:paraId="3058F1C8" w14:textId="77777777" w:rsidR="006008C5" w:rsidRDefault="006008C5" w:rsidP="00E45C0B">
            <w:pPr>
              <w:spacing w:after="0" w:line="240" w:lineRule="auto"/>
              <w:rPr>
                <w:b/>
                <w:u w:val="single"/>
              </w:rPr>
            </w:pPr>
          </w:p>
          <w:p w14:paraId="66882AC8" w14:textId="63A79DAD" w:rsidR="00C30A1E" w:rsidRPr="00E45C0B" w:rsidRDefault="00C30A1E" w:rsidP="00E45C0B">
            <w:pPr>
              <w:spacing w:after="0" w:line="240" w:lineRule="auto"/>
              <w:rPr>
                <w:b/>
              </w:rPr>
            </w:pPr>
            <w:r w:rsidRPr="00E45C0B">
              <w:rPr>
                <w:b/>
                <w:u w:val="single"/>
              </w:rPr>
              <w:t>Instructions for Completing this Worksheet on Consultation</w:t>
            </w:r>
          </w:p>
          <w:p w14:paraId="10DE29B4" w14:textId="77777777" w:rsidR="00C30A1E" w:rsidRPr="00E45C0B" w:rsidRDefault="00C30A1E" w:rsidP="00E45C0B">
            <w:pPr>
              <w:spacing w:after="0" w:line="240" w:lineRule="auto"/>
              <w:rPr>
                <w:b/>
              </w:rPr>
            </w:pPr>
            <w:r w:rsidRPr="00E45C0B">
              <w:t xml:space="preserve">Reminder: This type of engagement typically occurs with key players within the Perkins eligible agency and those within other state agencies or offices that work on CTE in some way for the purpose of coordinating, collaborating and making strategic decisions. </w:t>
            </w:r>
          </w:p>
          <w:p w14:paraId="35F29936" w14:textId="77777777" w:rsidR="00C30A1E" w:rsidRPr="003F6CB9" w:rsidRDefault="00C30A1E" w:rsidP="00E45C0B">
            <w:pPr>
              <w:spacing w:after="0" w:line="240" w:lineRule="auto"/>
              <w:rPr>
                <w:b/>
                <w:sz w:val="12"/>
                <w:u w:val="single"/>
              </w:rPr>
            </w:pPr>
          </w:p>
          <w:p w14:paraId="36EC76A6" w14:textId="77777777" w:rsidR="00C30A1E" w:rsidRPr="00E45C0B" w:rsidRDefault="00C30A1E" w:rsidP="00E45C0B">
            <w:pPr>
              <w:spacing w:after="0" w:line="240" w:lineRule="auto"/>
            </w:pPr>
            <w:r w:rsidRPr="00E45C0B">
              <w:t xml:space="preserve">1) Review the requirements in Perkins V for consultation on page 2. </w:t>
            </w:r>
          </w:p>
          <w:p w14:paraId="28908377" w14:textId="77777777" w:rsidR="00C30A1E" w:rsidRPr="00E45C0B" w:rsidRDefault="002C06D2" w:rsidP="00E45C0B">
            <w:pPr>
              <w:spacing w:after="0" w:line="240" w:lineRule="auto"/>
            </w:pPr>
            <w:r w:rsidRPr="00E45C0B">
              <w:t xml:space="preserve">2) Consider the questions listed in the gray boxes below as you identify the entities with whom you wish to consult. </w:t>
            </w:r>
          </w:p>
          <w:p w14:paraId="61E58666" w14:textId="77777777" w:rsidR="00C30A1E" w:rsidRDefault="002C06D2" w:rsidP="00E45C0B">
            <w:pPr>
              <w:spacing w:after="0" w:line="240" w:lineRule="auto"/>
            </w:pPr>
            <w:r w:rsidRPr="00E45C0B">
              <w:t>3</w:t>
            </w:r>
            <w:r w:rsidR="00C30A1E" w:rsidRPr="00E45C0B">
              <w:t xml:space="preserve">) Fill out the blank boxes below to begin planning your consultation efforts for the Perkins V state plan. </w:t>
            </w:r>
          </w:p>
          <w:p w14:paraId="4B1038CF" w14:textId="6BC439AD" w:rsidR="006008C5" w:rsidRPr="003F6CB9" w:rsidRDefault="006008C5" w:rsidP="00E45C0B">
            <w:pPr>
              <w:spacing w:after="0" w:line="240" w:lineRule="auto"/>
              <w:rPr>
                <w:color w:val="FFFFFF" w:themeColor="background1"/>
                <w:sz w:val="12"/>
              </w:rPr>
            </w:pPr>
          </w:p>
        </w:tc>
      </w:tr>
      <w:tr w:rsidR="00871717" w:rsidRPr="00E03C5A" w14:paraId="5F59A4AA" w14:textId="77777777" w:rsidTr="00E45C0B">
        <w:trPr>
          <w:trHeight w:val="23"/>
          <w:tblHeader/>
        </w:trPr>
        <w:tc>
          <w:tcPr>
            <w:tcW w:w="2758" w:type="dxa"/>
            <w:tcBorders>
              <w:top w:val="single" w:sz="4" w:space="0" w:color="auto"/>
              <w:bottom w:val="single" w:sz="4" w:space="0" w:color="auto"/>
            </w:tcBorders>
            <w:shd w:val="clear" w:color="auto" w:fill="009AA6"/>
            <w:vAlign w:val="center"/>
          </w:tcPr>
          <w:p w14:paraId="2C15A45C" w14:textId="77777777" w:rsidR="00065705" w:rsidRPr="007D0E65" w:rsidRDefault="00065705" w:rsidP="006008C5">
            <w:pPr>
              <w:spacing w:after="0" w:line="240" w:lineRule="auto"/>
              <w:jc w:val="center"/>
              <w:rPr>
                <w:b/>
                <w:color w:val="FFFFFF" w:themeColor="background1"/>
                <w:sz w:val="24"/>
              </w:rPr>
            </w:pPr>
            <w:r w:rsidRPr="00871717">
              <w:rPr>
                <w:b/>
                <w:color w:val="FFFFFF" w:themeColor="background1"/>
                <w:sz w:val="24"/>
                <w:u w:val="single"/>
              </w:rPr>
              <w:t>Who</w:t>
            </w:r>
            <w:r w:rsidRPr="007D0E65">
              <w:rPr>
                <w:b/>
                <w:color w:val="FFFFFF" w:themeColor="background1"/>
                <w:sz w:val="24"/>
              </w:rPr>
              <w:t xml:space="preserve"> </w:t>
            </w:r>
            <w:r w:rsidR="00871717" w:rsidRPr="007D0E65">
              <w:rPr>
                <w:b/>
                <w:color w:val="FFFFFF" w:themeColor="background1"/>
                <w:sz w:val="24"/>
              </w:rPr>
              <w:t>Are You Consulting?</w:t>
            </w:r>
          </w:p>
        </w:tc>
        <w:tc>
          <w:tcPr>
            <w:tcW w:w="3834" w:type="dxa"/>
            <w:tcBorders>
              <w:top w:val="single" w:sz="4" w:space="0" w:color="auto"/>
              <w:bottom w:val="single" w:sz="4" w:space="0" w:color="auto"/>
            </w:tcBorders>
            <w:shd w:val="clear" w:color="auto" w:fill="009AA6"/>
            <w:vAlign w:val="center"/>
          </w:tcPr>
          <w:p w14:paraId="554F3610" w14:textId="77777777" w:rsidR="00065705" w:rsidRPr="007D0E65" w:rsidRDefault="00065705" w:rsidP="006008C5">
            <w:pPr>
              <w:spacing w:after="0" w:line="240" w:lineRule="auto"/>
              <w:jc w:val="center"/>
              <w:rPr>
                <w:color w:val="FFFFFF" w:themeColor="background1"/>
                <w:sz w:val="24"/>
              </w:rPr>
            </w:pPr>
            <w:r w:rsidRPr="00871717">
              <w:rPr>
                <w:b/>
                <w:color w:val="FFFFFF" w:themeColor="background1"/>
                <w:sz w:val="24"/>
                <w:u w:val="single"/>
              </w:rPr>
              <w:t>Why</w:t>
            </w:r>
            <w:r w:rsidRPr="007D0E65">
              <w:rPr>
                <w:b/>
                <w:color w:val="FFFFFF" w:themeColor="background1"/>
                <w:sz w:val="24"/>
              </w:rPr>
              <w:t xml:space="preserve"> </w:t>
            </w:r>
            <w:r w:rsidR="00871717" w:rsidRPr="007D0E65">
              <w:rPr>
                <w:b/>
                <w:color w:val="FFFFFF" w:themeColor="background1"/>
                <w:sz w:val="24"/>
              </w:rPr>
              <w:t xml:space="preserve">Are You Consulting </w:t>
            </w:r>
            <w:r w:rsidR="00C52E97">
              <w:rPr>
                <w:b/>
                <w:color w:val="FFFFFF" w:themeColor="background1"/>
                <w:sz w:val="24"/>
              </w:rPr>
              <w:t xml:space="preserve">With </w:t>
            </w:r>
            <w:r w:rsidR="00871717" w:rsidRPr="007D0E65">
              <w:rPr>
                <w:b/>
                <w:color w:val="FFFFFF" w:themeColor="background1"/>
                <w:sz w:val="24"/>
              </w:rPr>
              <w:t>Them?</w:t>
            </w:r>
          </w:p>
        </w:tc>
        <w:tc>
          <w:tcPr>
            <w:tcW w:w="3351" w:type="dxa"/>
            <w:tcBorders>
              <w:top w:val="single" w:sz="4" w:space="0" w:color="auto"/>
              <w:bottom w:val="single" w:sz="4" w:space="0" w:color="auto"/>
            </w:tcBorders>
            <w:shd w:val="clear" w:color="auto" w:fill="009AA6"/>
            <w:vAlign w:val="center"/>
          </w:tcPr>
          <w:p w14:paraId="5AD9D914" w14:textId="77777777" w:rsidR="00065705" w:rsidRPr="007D0E65" w:rsidRDefault="00065705" w:rsidP="006008C5">
            <w:pPr>
              <w:spacing w:after="0" w:line="240" w:lineRule="auto"/>
              <w:jc w:val="center"/>
              <w:rPr>
                <w:color w:val="FFFFFF" w:themeColor="background1"/>
                <w:sz w:val="24"/>
              </w:rPr>
            </w:pPr>
            <w:r w:rsidRPr="00871717">
              <w:rPr>
                <w:b/>
                <w:color w:val="FFFFFF" w:themeColor="background1"/>
                <w:sz w:val="24"/>
                <w:u w:val="single"/>
              </w:rPr>
              <w:t>How</w:t>
            </w:r>
            <w:r w:rsidRPr="007D0E65">
              <w:rPr>
                <w:b/>
                <w:color w:val="FFFFFF" w:themeColor="background1"/>
                <w:sz w:val="24"/>
              </w:rPr>
              <w:t xml:space="preserve"> </w:t>
            </w:r>
            <w:r w:rsidR="00871717" w:rsidRPr="007D0E65">
              <w:rPr>
                <w:b/>
                <w:color w:val="FFFFFF" w:themeColor="background1"/>
                <w:sz w:val="24"/>
              </w:rPr>
              <w:t>Are You Consulting Them?</w:t>
            </w:r>
          </w:p>
        </w:tc>
        <w:tc>
          <w:tcPr>
            <w:tcW w:w="4494" w:type="dxa"/>
            <w:tcBorders>
              <w:top w:val="single" w:sz="4" w:space="0" w:color="auto"/>
              <w:bottom w:val="single" w:sz="4" w:space="0" w:color="auto"/>
            </w:tcBorders>
            <w:shd w:val="clear" w:color="auto" w:fill="009AA6"/>
            <w:vAlign w:val="center"/>
          </w:tcPr>
          <w:p w14:paraId="7269C93A" w14:textId="77777777" w:rsidR="00065705" w:rsidRPr="007D0E65" w:rsidRDefault="00065705" w:rsidP="006008C5">
            <w:pPr>
              <w:spacing w:after="0" w:line="240" w:lineRule="auto"/>
              <w:jc w:val="center"/>
              <w:rPr>
                <w:color w:val="FFFFFF" w:themeColor="background1"/>
                <w:sz w:val="24"/>
              </w:rPr>
            </w:pPr>
            <w:r w:rsidRPr="00871717">
              <w:rPr>
                <w:b/>
                <w:color w:val="FFFFFF" w:themeColor="background1"/>
                <w:sz w:val="24"/>
                <w:u w:val="single"/>
              </w:rPr>
              <w:t>When</w:t>
            </w:r>
            <w:r w:rsidRPr="007D0E65">
              <w:rPr>
                <w:b/>
                <w:color w:val="FFFFFF" w:themeColor="background1"/>
                <w:sz w:val="24"/>
              </w:rPr>
              <w:t xml:space="preserve"> </w:t>
            </w:r>
            <w:r w:rsidR="00871717" w:rsidRPr="007D0E65">
              <w:rPr>
                <w:b/>
                <w:color w:val="FFFFFF" w:themeColor="background1"/>
                <w:sz w:val="24"/>
              </w:rPr>
              <w:t>Are You Consulting</w:t>
            </w:r>
            <w:r w:rsidR="00C52E97">
              <w:rPr>
                <w:b/>
                <w:color w:val="FFFFFF" w:themeColor="background1"/>
                <w:sz w:val="24"/>
              </w:rPr>
              <w:t xml:space="preserve"> </w:t>
            </w:r>
            <w:r w:rsidR="00871717" w:rsidRPr="007D0E65">
              <w:rPr>
                <w:b/>
                <w:color w:val="FFFFFF" w:themeColor="background1"/>
                <w:sz w:val="24"/>
              </w:rPr>
              <w:t>Them?</w:t>
            </w:r>
          </w:p>
        </w:tc>
      </w:tr>
      <w:tr w:rsidR="007525A4" w:rsidRPr="00E03C5A" w14:paraId="38F9B0CC" w14:textId="77777777" w:rsidTr="00E45C0B">
        <w:trPr>
          <w:trHeight w:val="23"/>
          <w:tblHeader/>
        </w:trPr>
        <w:tc>
          <w:tcPr>
            <w:tcW w:w="2758" w:type="dxa"/>
            <w:tcBorders>
              <w:top w:val="single" w:sz="4" w:space="0" w:color="auto"/>
              <w:bottom w:val="single" w:sz="4" w:space="0" w:color="auto"/>
            </w:tcBorders>
            <w:shd w:val="clear" w:color="auto" w:fill="D9D9D9" w:themeFill="background1" w:themeFillShade="D9"/>
          </w:tcPr>
          <w:p w14:paraId="0D0EEB7F" w14:textId="77777777" w:rsidR="007525A4" w:rsidRPr="007525A4" w:rsidRDefault="00871717" w:rsidP="006008C5">
            <w:pPr>
              <w:spacing w:after="0" w:line="240" w:lineRule="auto"/>
              <w:jc w:val="center"/>
              <w:rPr>
                <w:b/>
                <w:sz w:val="21"/>
                <w:szCs w:val="21"/>
              </w:rPr>
            </w:pPr>
            <w:r>
              <w:rPr>
                <w:i/>
                <w:sz w:val="21"/>
                <w:szCs w:val="21"/>
              </w:rPr>
              <w:t xml:space="preserve">Start with – but don’t limit yourself to – </w:t>
            </w:r>
            <w:r w:rsidR="007525A4" w:rsidRPr="007525A4">
              <w:rPr>
                <w:i/>
                <w:sz w:val="21"/>
                <w:szCs w:val="21"/>
              </w:rPr>
              <w:t>individuals or agencies identified in the law. Who do you want to reach? Who should be reaching out – is there someone on your team who has an existing relationship that should be doing the outreach?</w:t>
            </w:r>
          </w:p>
        </w:tc>
        <w:tc>
          <w:tcPr>
            <w:tcW w:w="3834" w:type="dxa"/>
            <w:tcBorders>
              <w:top w:val="single" w:sz="4" w:space="0" w:color="auto"/>
              <w:bottom w:val="single" w:sz="4" w:space="0" w:color="auto"/>
            </w:tcBorders>
            <w:shd w:val="clear" w:color="auto" w:fill="D9D9D9" w:themeFill="background1" w:themeFillShade="D9"/>
          </w:tcPr>
          <w:p w14:paraId="106D2388" w14:textId="31DD3D8D" w:rsidR="007525A4" w:rsidRPr="007525A4" w:rsidRDefault="007525A4" w:rsidP="00B630D3">
            <w:pPr>
              <w:spacing w:after="0" w:line="240" w:lineRule="auto"/>
              <w:jc w:val="center"/>
              <w:rPr>
                <w:b/>
                <w:sz w:val="21"/>
                <w:szCs w:val="21"/>
              </w:rPr>
            </w:pPr>
            <w:r w:rsidRPr="007525A4">
              <w:rPr>
                <w:i/>
                <w:sz w:val="21"/>
                <w:szCs w:val="21"/>
              </w:rPr>
              <w:t>Clarify your goals</w:t>
            </w:r>
            <w:r w:rsidR="00871717">
              <w:rPr>
                <w:i/>
                <w:sz w:val="21"/>
                <w:szCs w:val="21"/>
              </w:rPr>
              <w:t xml:space="preserve"> for consultation</w:t>
            </w:r>
            <w:r w:rsidR="00B630D3">
              <w:rPr>
                <w:i/>
                <w:sz w:val="21"/>
                <w:szCs w:val="21"/>
              </w:rPr>
              <w:t>. Is the person or group being consulted</w:t>
            </w:r>
            <w:r w:rsidRPr="007525A4">
              <w:rPr>
                <w:i/>
                <w:sz w:val="21"/>
                <w:szCs w:val="21"/>
              </w:rPr>
              <w:t xml:space="preserve"> familiar with your state’s vision for CTE? Are there opportunities for alignment? Do you need input</w:t>
            </w:r>
            <w:r w:rsidR="00871717">
              <w:rPr>
                <w:i/>
                <w:sz w:val="21"/>
                <w:szCs w:val="21"/>
              </w:rPr>
              <w:t xml:space="preserve"> on</w:t>
            </w:r>
            <w:r w:rsidRPr="007525A4">
              <w:rPr>
                <w:i/>
                <w:sz w:val="21"/>
                <w:szCs w:val="21"/>
              </w:rPr>
              <w:t xml:space="preserve"> or support </w:t>
            </w:r>
            <w:r w:rsidR="00871717">
              <w:rPr>
                <w:i/>
                <w:sz w:val="21"/>
                <w:szCs w:val="21"/>
              </w:rPr>
              <w:t>for</w:t>
            </w:r>
            <w:r w:rsidRPr="007525A4">
              <w:rPr>
                <w:i/>
                <w:sz w:val="21"/>
                <w:szCs w:val="21"/>
              </w:rPr>
              <w:t xml:space="preserve"> something specific? </w:t>
            </w:r>
          </w:p>
        </w:tc>
        <w:tc>
          <w:tcPr>
            <w:tcW w:w="3351" w:type="dxa"/>
            <w:tcBorders>
              <w:top w:val="single" w:sz="4" w:space="0" w:color="auto"/>
              <w:bottom w:val="single" w:sz="4" w:space="0" w:color="auto"/>
            </w:tcBorders>
            <w:shd w:val="clear" w:color="auto" w:fill="D9D9D9" w:themeFill="background1" w:themeFillShade="D9"/>
          </w:tcPr>
          <w:p w14:paraId="45F8DB51" w14:textId="77777777" w:rsidR="007525A4" w:rsidRPr="007525A4" w:rsidRDefault="007525A4" w:rsidP="006008C5">
            <w:pPr>
              <w:spacing w:after="0" w:line="240" w:lineRule="auto"/>
              <w:jc w:val="center"/>
              <w:rPr>
                <w:b/>
                <w:sz w:val="21"/>
                <w:szCs w:val="21"/>
              </w:rPr>
            </w:pPr>
            <w:r w:rsidRPr="007525A4">
              <w:rPr>
                <w:i/>
                <w:sz w:val="21"/>
                <w:szCs w:val="21"/>
              </w:rPr>
              <w:t>Consider different options based on the ways this person</w:t>
            </w:r>
            <w:r w:rsidR="00871717">
              <w:rPr>
                <w:i/>
                <w:sz w:val="21"/>
                <w:szCs w:val="21"/>
              </w:rPr>
              <w:t xml:space="preserve"> or group</w:t>
            </w:r>
            <w:r w:rsidRPr="007525A4">
              <w:rPr>
                <w:i/>
                <w:sz w:val="21"/>
                <w:szCs w:val="21"/>
              </w:rPr>
              <w:t xml:space="preserve"> would prefer to engage with you. Have you or someone else on your team engaged this person </w:t>
            </w:r>
            <w:r w:rsidR="00871717">
              <w:rPr>
                <w:i/>
                <w:sz w:val="21"/>
                <w:szCs w:val="21"/>
              </w:rPr>
              <w:t xml:space="preserve">or group </w:t>
            </w:r>
            <w:r w:rsidRPr="007525A4">
              <w:rPr>
                <w:i/>
                <w:sz w:val="21"/>
                <w:szCs w:val="21"/>
              </w:rPr>
              <w:t>previously? If so, was that method of engagement successful?</w:t>
            </w:r>
          </w:p>
        </w:tc>
        <w:tc>
          <w:tcPr>
            <w:tcW w:w="4494" w:type="dxa"/>
            <w:tcBorders>
              <w:top w:val="single" w:sz="4" w:space="0" w:color="auto"/>
              <w:bottom w:val="single" w:sz="4" w:space="0" w:color="auto"/>
            </w:tcBorders>
            <w:shd w:val="clear" w:color="auto" w:fill="D9D9D9" w:themeFill="background1" w:themeFillShade="D9"/>
          </w:tcPr>
          <w:p w14:paraId="77029421" w14:textId="512548CA" w:rsidR="007525A4" w:rsidRPr="007525A4" w:rsidRDefault="007525A4" w:rsidP="00B630D3">
            <w:pPr>
              <w:spacing w:after="0" w:line="240" w:lineRule="auto"/>
              <w:jc w:val="center"/>
              <w:rPr>
                <w:b/>
                <w:sz w:val="21"/>
                <w:szCs w:val="21"/>
              </w:rPr>
            </w:pPr>
            <w:r w:rsidRPr="007525A4">
              <w:rPr>
                <w:i/>
                <w:sz w:val="21"/>
                <w:szCs w:val="21"/>
              </w:rPr>
              <w:t>Consider frequency beyond what is required in the law. Where does interaction with this person</w:t>
            </w:r>
            <w:r w:rsidR="00871717">
              <w:rPr>
                <w:i/>
                <w:sz w:val="21"/>
                <w:szCs w:val="21"/>
              </w:rPr>
              <w:t xml:space="preserve"> or group</w:t>
            </w:r>
            <w:r w:rsidRPr="007525A4">
              <w:rPr>
                <w:i/>
                <w:sz w:val="21"/>
                <w:szCs w:val="21"/>
              </w:rPr>
              <w:t xml:space="preserve"> fit in your overall timeline? How often will </w:t>
            </w:r>
            <w:r w:rsidR="00B630D3">
              <w:rPr>
                <w:i/>
                <w:sz w:val="21"/>
                <w:szCs w:val="21"/>
              </w:rPr>
              <w:t xml:space="preserve">you check </w:t>
            </w:r>
            <w:r w:rsidR="00871717">
              <w:rPr>
                <w:i/>
                <w:sz w:val="21"/>
                <w:szCs w:val="21"/>
              </w:rPr>
              <w:t>in</w:t>
            </w:r>
            <w:r w:rsidRPr="007525A4">
              <w:rPr>
                <w:i/>
                <w:sz w:val="21"/>
                <w:szCs w:val="21"/>
              </w:rPr>
              <w:t xml:space="preserve">, even when you are not actively working on the state plan? How might the 2018 election impact </w:t>
            </w:r>
            <w:r w:rsidR="00B630D3">
              <w:rPr>
                <w:i/>
                <w:sz w:val="21"/>
                <w:szCs w:val="21"/>
              </w:rPr>
              <w:t xml:space="preserve">the timing of </w:t>
            </w:r>
            <w:r w:rsidRPr="007525A4">
              <w:rPr>
                <w:i/>
                <w:sz w:val="21"/>
                <w:szCs w:val="21"/>
              </w:rPr>
              <w:t>your consultation efforts?</w:t>
            </w:r>
          </w:p>
        </w:tc>
      </w:tr>
      <w:tr w:rsidR="00065705" w14:paraId="2C594949" w14:textId="77777777" w:rsidTr="00E45C0B">
        <w:trPr>
          <w:trHeight w:val="23"/>
          <w:tblHeader/>
        </w:trPr>
        <w:tc>
          <w:tcPr>
            <w:tcW w:w="2758" w:type="dxa"/>
            <w:tcBorders>
              <w:top w:val="single" w:sz="4" w:space="0" w:color="auto"/>
              <w:left w:val="single" w:sz="4" w:space="0" w:color="auto"/>
              <w:bottom w:val="single" w:sz="4" w:space="0" w:color="auto"/>
              <w:right w:val="single" w:sz="4" w:space="0" w:color="auto"/>
            </w:tcBorders>
          </w:tcPr>
          <w:p w14:paraId="5E0050DC" w14:textId="77777777" w:rsidR="00065705" w:rsidRDefault="00065705" w:rsidP="006008C5">
            <w:pPr>
              <w:spacing w:after="0" w:line="240" w:lineRule="auto"/>
            </w:pPr>
            <w:r w:rsidRPr="003A5281">
              <w:rPr>
                <w:i/>
              </w:rPr>
              <w:t>Example:</w:t>
            </w:r>
            <w:r>
              <w:rPr>
                <w:i/>
              </w:rPr>
              <w:t xml:space="preserve"> </w:t>
            </w:r>
            <w:r>
              <w:t xml:space="preserve"> </w:t>
            </w:r>
          </w:p>
          <w:p w14:paraId="4D2ADE17" w14:textId="77777777" w:rsidR="00065705" w:rsidRPr="004C3EE6" w:rsidRDefault="00065705" w:rsidP="006008C5">
            <w:pPr>
              <w:pStyle w:val="ListParagraph"/>
              <w:numPr>
                <w:ilvl w:val="0"/>
                <w:numId w:val="24"/>
              </w:numPr>
              <w:spacing w:after="0" w:line="240" w:lineRule="auto"/>
              <w:rPr>
                <w:i/>
              </w:rPr>
            </w:pPr>
            <w:r>
              <w:rPr>
                <w:i/>
              </w:rPr>
              <w:t>The State CTE Director is reaching out to the State</w:t>
            </w:r>
            <w:r w:rsidRPr="004C3EE6">
              <w:rPr>
                <w:i/>
              </w:rPr>
              <w:t xml:space="preserve"> Workforce Development Boa</w:t>
            </w:r>
            <w:r>
              <w:rPr>
                <w:i/>
              </w:rPr>
              <w:t xml:space="preserve">rd Chairperson, who has not been engaged by the Perkins eligible agency recently. </w:t>
            </w:r>
          </w:p>
        </w:tc>
        <w:tc>
          <w:tcPr>
            <w:tcW w:w="3834" w:type="dxa"/>
            <w:tcBorders>
              <w:top w:val="single" w:sz="4" w:space="0" w:color="auto"/>
              <w:left w:val="single" w:sz="4" w:space="0" w:color="auto"/>
              <w:bottom w:val="single" w:sz="4" w:space="0" w:color="auto"/>
              <w:right w:val="single" w:sz="4" w:space="0" w:color="auto"/>
            </w:tcBorders>
          </w:tcPr>
          <w:p w14:paraId="0096EDDA" w14:textId="77777777" w:rsidR="00065705" w:rsidRDefault="00065705" w:rsidP="006008C5">
            <w:pPr>
              <w:spacing w:after="0" w:line="240" w:lineRule="auto"/>
              <w:rPr>
                <w:i/>
              </w:rPr>
            </w:pPr>
            <w:r w:rsidRPr="003A5281">
              <w:rPr>
                <w:i/>
              </w:rPr>
              <w:t>Example:</w:t>
            </w:r>
            <w:r>
              <w:rPr>
                <w:i/>
              </w:rPr>
              <w:t xml:space="preserve"> </w:t>
            </w:r>
          </w:p>
          <w:p w14:paraId="392F8156" w14:textId="77777777" w:rsidR="00065705" w:rsidRPr="00A966EB" w:rsidRDefault="00065705" w:rsidP="006008C5">
            <w:pPr>
              <w:pStyle w:val="ListParagraph"/>
              <w:numPr>
                <w:ilvl w:val="0"/>
                <w:numId w:val="22"/>
              </w:numPr>
              <w:spacing w:after="0" w:line="240" w:lineRule="auto"/>
            </w:pPr>
            <w:r w:rsidRPr="004E014D">
              <w:rPr>
                <w:i/>
              </w:rPr>
              <w:t xml:space="preserve">To begin to build this relationship. </w:t>
            </w:r>
          </w:p>
          <w:p w14:paraId="6E81A279" w14:textId="77777777" w:rsidR="00065705" w:rsidRDefault="00065705" w:rsidP="006008C5">
            <w:pPr>
              <w:pStyle w:val="ListParagraph"/>
              <w:numPr>
                <w:ilvl w:val="0"/>
                <w:numId w:val="22"/>
              </w:numPr>
              <w:spacing w:after="0" w:line="240" w:lineRule="auto"/>
            </w:pPr>
            <w:r w:rsidRPr="00A966EB">
              <w:rPr>
                <w:i/>
              </w:rPr>
              <w:t>Initial meeting will focus on discussing the</w:t>
            </w:r>
            <w:r>
              <w:rPr>
                <w:i/>
              </w:rPr>
              <w:t xml:space="preserve"> state’s vision for CTE, </w:t>
            </w:r>
            <w:r w:rsidRPr="00A966EB">
              <w:rPr>
                <w:i/>
              </w:rPr>
              <w:t>identifying opportunities for</w:t>
            </w:r>
            <w:r>
              <w:rPr>
                <w:i/>
              </w:rPr>
              <w:t xml:space="preserve"> alignment between CTE and workforce development and gauging interest in serving on statewide steering committee. </w:t>
            </w:r>
          </w:p>
        </w:tc>
        <w:tc>
          <w:tcPr>
            <w:tcW w:w="3351" w:type="dxa"/>
            <w:tcBorders>
              <w:top w:val="single" w:sz="4" w:space="0" w:color="auto"/>
              <w:left w:val="single" w:sz="4" w:space="0" w:color="auto"/>
              <w:bottom w:val="single" w:sz="4" w:space="0" w:color="auto"/>
              <w:right w:val="single" w:sz="4" w:space="0" w:color="auto"/>
            </w:tcBorders>
          </w:tcPr>
          <w:p w14:paraId="7E42E647" w14:textId="77777777" w:rsidR="00065705" w:rsidRDefault="00065705" w:rsidP="006008C5">
            <w:pPr>
              <w:spacing w:after="0" w:line="240" w:lineRule="auto"/>
              <w:rPr>
                <w:i/>
              </w:rPr>
            </w:pPr>
            <w:r w:rsidRPr="003A5281">
              <w:rPr>
                <w:i/>
              </w:rPr>
              <w:t>Example:</w:t>
            </w:r>
            <w:r>
              <w:rPr>
                <w:i/>
              </w:rPr>
              <w:t xml:space="preserve"> </w:t>
            </w:r>
          </w:p>
          <w:p w14:paraId="67892867" w14:textId="77777777" w:rsidR="00065705" w:rsidRPr="004C3EE6" w:rsidRDefault="00065705" w:rsidP="006008C5">
            <w:pPr>
              <w:pStyle w:val="ListParagraph"/>
              <w:numPr>
                <w:ilvl w:val="0"/>
                <w:numId w:val="23"/>
              </w:numPr>
              <w:spacing w:after="0" w:line="240" w:lineRule="auto"/>
            </w:pPr>
            <w:r w:rsidRPr="004C3EE6">
              <w:rPr>
                <w:i/>
              </w:rPr>
              <w:t xml:space="preserve">In-person </w:t>
            </w:r>
            <w:r>
              <w:rPr>
                <w:i/>
              </w:rPr>
              <w:t xml:space="preserve">meeting to start, will ask during the meeting about the best way to follow up and continue to engage. </w:t>
            </w:r>
          </w:p>
          <w:p w14:paraId="13DFE5F1" w14:textId="77777777" w:rsidR="00065705" w:rsidRPr="004C3EE6" w:rsidRDefault="00065705" w:rsidP="006008C5">
            <w:pPr>
              <w:pStyle w:val="ListParagraph"/>
              <w:numPr>
                <w:ilvl w:val="0"/>
                <w:numId w:val="23"/>
              </w:numPr>
              <w:spacing w:after="0" w:line="240" w:lineRule="auto"/>
              <w:rPr>
                <w:i/>
              </w:rPr>
            </w:pPr>
            <w:r>
              <w:rPr>
                <w:i/>
              </w:rPr>
              <w:t xml:space="preserve">If interested, through updates provided to the statewide steering committee. </w:t>
            </w:r>
          </w:p>
        </w:tc>
        <w:tc>
          <w:tcPr>
            <w:tcW w:w="4494" w:type="dxa"/>
            <w:tcBorders>
              <w:top w:val="single" w:sz="4" w:space="0" w:color="auto"/>
              <w:left w:val="single" w:sz="4" w:space="0" w:color="auto"/>
              <w:bottom w:val="single" w:sz="4" w:space="0" w:color="auto"/>
              <w:right w:val="single" w:sz="4" w:space="0" w:color="auto"/>
            </w:tcBorders>
          </w:tcPr>
          <w:p w14:paraId="0F84FEF5" w14:textId="77777777" w:rsidR="00065705" w:rsidRDefault="00065705" w:rsidP="006008C5">
            <w:pPr>
              <w:spacing w:after="0" w:line="240" w:lineRule="auto"/>
              <w:rPr>
                <w:i/>
              </w:rPr>
            </w:pPr>
            <w:r w:rsidRPr="003A5281">
              <w:rPr>
                <w:i/>
              </w:rPr>
              <w:t>Example:</w:t>
            </w:r>
            <w:r>
              <w:rPr>
                <w:i/>
              </w:rPr>
              <w:t xml:space="preserve"> </w:t>
            </w:r>
          </w:p>
          <w:p w14:paraId="7C35BD84" w14:textId="77777777" w:rsidR="00065705" w:rsidRPr="003A5281" w:rsidRDefault="00065705" w:rsidP="006008C5">
            <w:pPr>
              <w:pStyle w:val="ListParagraph"/>
              <w:numPr>
                <w:ilvl w:val="0"/>
                <w:numId w:val="21"/>
              </w:numPr>
              <w:spacing w:after="0" w:line="240" w:lineRule="auto"/>
            </w:pPr>
            <w:r>
              <w:rPr>
                <w:i/>
              </w:rPr>
              <w:t>December 2018: This is during the early planning stage for the state plan (before state plan development process begins)</w:t>
            </w:r>
          </w:p>
          <w:p w14:paraId="34B459DB" w14:textId="77777777" w:rsidR="00065705" w:rsidRPr="00712532" w:rsidRDefault="00065705" w:rsidP="006008C5">
            <w:pPr>
              <w:pStyle w:val="ListParagraph"/>
              <w:numPr>
                <w:ilvl w:val="0"/>
                <w:numId w:val="21"/>
              </w:numPr>
              <w:spacing w:after="0" w:line="240" w:lineRule="auto"/>
            </w:pPr>
            <w:r>
              <w:rPr>
                <w:i/>
              </w:rPr>
              <w:t>At least once during state plan development process via an in-person meeting in March 2019</w:t>
            </w:r>
          </w:p>
          <w:p w14:paraId="05E7E56D" w14:textId="77777777" w:rsidR="00065705" w:rsidRDefault="00065705" w:rsidP="006008C5">
            <w:pPr>
              <w:pStyle w:val="ListParagraph"/>
              <w:numPr>
                <w:ilvl w:val="0"/>
                <w:numId w:val="21"/>
              </w:numPr>
              <w:spacing w:after="0" w:line="240" w:lineRule="auto"/>
            </w:pPr>
            <w:r>
              <w:rPr>
                <w:i/>
              </w:rPr>
              <w:t>If interested, during the quarterly meetings of the statewide steering committee</w:t>
            </w:r>
          </w:p>
        </w:tc>
      </w:tr>
      <w:tr w:rsidR="006008C5" w14:paraId="234BDDE7" w14:textId="77777777" w:rsidTr="00E45C0B">
        <w:trPr>
          <w:trHeight w:val="23"/>
          <w:tblHeader/>
        </w:trPr>
        <w:tc>
          <w:tcPr>
            <w:tcW w:w="2758" w:type="dxa"/>
            <w:tcBorders>
              <w:top w:val="single" w:sz="4" w:space="0" w:color="auto"/>
              <w:left w:val="single" w:sz="4" w:space="0" w:color="auto"/>
              <w:bottom w:val="single" w:sz="4" w:space="0" w:color="auto"/>
              <w:right w:val="single" w:sz="4" w:space="0" w:color="auto"/>
            </w:tcBorders>
          </w:tcPr>
          <w:p w14:paraId="3086CA0B" w14:textId="77777777" w:rsidR="006008C5" w:rsidRDefault="006008C5" w:rsidP="006008C5">
            <w:pPr>
              <w:spacing w:after="0" w:line="240" w:lineRule="auto"/>
              <w:rPr>
                <w:i/>
              </w:rPr>
            </w:pPr>
          </w:p>
          <w:p w14:paraId="2FC84717" w14:textId="77777777" w:rsidR="006008C5" w:rsidRDefault="006008C5" w:rsidP="006008C5">
            <w:pPr>
              <w:spacing w:after="0" w:line="240" w:lineRule="auto"/>
              <w:rPr>
                <w:i/>
              </w:rPr>
            </w:pPr>
          </w:p>
          <w:p w14:paraId="390F0F4A" w14:textId="3DA31327" w:rsidR="006008C5" w:rsidRPr="003A5281" w:rsidRDefault="006008C5" w:rsidP="006008C5">
            <w:pPr>
              <w:spacing w:after="0" w:line="240" w:lineRule="auto"/>
              <w:rPr>
                <w:i/>
              </w:rPr>
            </w:pPr>
          </w:p>
        </w:tc>
        <w:tc>
          <w:tcPr>
            <w:tcW w:w="3834" w:type="dxa"/>
            <w:tcBorders>
              <w:top w:val="single" w:sz="4" w:space="0" w:color="auto"/>
              <w:left w:val="single" w:sz="4" w:space="0" w:color="auto"/>
              <w:bottom w:val="single" w:sz="4" w:space="0" w:color="auto"/>
              <w:right w:val="single" w:sz="4" w:space="0" w:color="auto"/>
            </w:tcBorders>
          </w:tcPr>
          <w:p w14:paraId="5EC53948" w14:textId="77777777" w:rsidR="006008C5" w:rsidRDefault="006008C5" w:rsidP="006008C5">
            <w:pPr>
              <w:spacing w:after="0" w:line="240" w:lineRule="auto"/>
              <w:rPr>
                <w:i/>
              </w:rPr>
            </w:pPr>
          </w:p>
          <w:p w14:paraId="34CB1880" w14:textId="77777777" w:rsidR="003F6CB9" w:rsidRDefault="003F6CB9" w:rsidP="006008C5">
            <w:pPr>
              <w:spacing w:after="0" w:line="240" w:lineRule="auto"/>
              <w:rPr>
                <w:i/>
              </w:rPr>
            </w:pPr>
          </w:p>
          <w:p w14:paraId="282F21F0" w14:textId="77777777" w:rsidR="003F6CB9" w:rsidRDefault="003F6CB9" w:rsidP="006008C5">
            <w:pPr>
              <w:spacing w:after="0" w:line="240" w:lineRule="auto"/>
              <w:rPr>
                <w:i/>
              </w:rPr>
            </w:pPr>
          </w:p>
          <w:p w14:paraId="11CA60A7" w14:textId="0F3966F3" w:rsidR="003F6CB9" w:rsidRPr="003A5281" w:rsidRDefault="003F6CB9" w:rsidP="006008C5">
            <w:pPr>
              <w:spacing w:after="0" w:line="240" w:lineRule="auto"/>
              <w:rPr>
                <w:i/>
              </w:rPr>
            </w:pPr>
          </w:p>
        </w:tc>
        <w:tc>
          <w:tcPr>
            <w:tcW w:w="3351" w:type="dxa"/>
            <w:tcBorders>
              <w:top w:val="single" w:sz="4" w:space="0" w:color="auto"/>
              <w:left w:val="single" w:sz="4" w:space="0" w:color="auto"/>
              <w:bottom w:val="single" w:sz="4" w:space="0" w:color="auto"/>
              <w:right w:val="single" w:sz="4" w:space="0" w:color="auto"/>
            </w:tcBorders>
          </w:tcPr>
          <w:p w14:paraId="1BEAA72F" w14:textId="77777777" w:rsidR="006008C5" w:rsidRPr="003A5281" w:rsidRDefault="006008C5" w:rsidP="006008C5">
            <w:pPr>
              <w:spacing w:after="0" w:line="240" w:lineRule="auto"/>
              <w:rPr>
                <w:i/>
              </w:rPr>
            </w:pPr>
          </w:p>
        </w:tc>
        <w:tc>
          <w:tcPr>
            <w:tcW w:w="4494" w:type="dxa"/>
            <w:tcBorders>
              <w:top w:val="single" w:sz="4" w:space="0" w:color="auto"/>
              <w:left w:val="single" w:sz="4" w:space="0" w:color="auto"/>
              <w:bottom w:val="single" w:sz="4" w:space="0" w:color="auto"/>
              <w:right w:val="single" w:sz="4" w:space="0" w:color="auto"/>
            </w:tcBorders>
          </w:tcPr>
          <w:p w14:paraId="141C789D" w14:textId="77777777" w:rsidR="006008C5" w:rsidRPr="003A5281" w:rsidRDefault="006008C5" w:rsidP="006008C5">
            <w:pPr>
              <w:spacing w:after="0" w:line="240" w:lineRule="auto"/>
              <w:rPr>
                <w:i/>
              </w:rPr>
            </w:pPr>
          </w:p>
        </w:tc>
      </w:tr>
      <w:tr w:rsidR="00065705" w14:paraId="279DBA9B" w14:textId="77777777" w:rsidTr="00E45C0B">
        <w:trPr>
          <w:trHeight w:val="1087"/>
          <w:tblHeader/>
        </w:trPr>
        <w:tc>
          <w:tcPr>
            <w:tcW w:w="2758" w:type="dxa"/>
            <w:tcBorders>
              <w:top w:val="single" w:sz="4" w:space="0" w:color="auto"/>
              <w:left w:val="single" w:sz="4" w:space="0" w:color="auto"/>
              <w:bottom w:val="single" w:sz="4" w:space="0" w:color="auto"/>
              <w:right w:val="single" w:sz="4" w:space="0" w:color="auto"/>
            </w:tcBorders>
          </w:tcPr>
          <w:p w14:paraId="6599DB95" w14:textId="77777777" w:rsidR="00065705" w:rsidRDefault="00065705" w:rsidP="006008C5">
            <w:pPr>
              <w:spacing w:line="240" w:lineRule="auto"/>
              <w:rPr>
                <w:i/>
              </w:rPr>
            </w:pPr>
          </w:p>
          <w:p w14:paraId="1D9035F7" w14:textId="77777777" w:rsidR="00395BDE" w:rsidRDefault="00395BDE" w:rsidP="006008C5">
            <w:pPr>
              <w:spacing w:line="240" w:lineRule="auto"/>
              <w:rPr>
                <w:i/>
              </w:rPr>
            </w:pPr>
          </w:p>
          <w:p w14:paraId="785D4251" w14:textId="3FF4633F" w:rsidR="00395BDE" w:rsidRPr="003A5281" w:rsidRDefault="00395BDE" w:rsidP="006008C5">
            <w:pPr>
              <w:spacing w:line="240" w:lineRule="auto"/>
              <w:rPr>
                <w:i/>
              </w:rPr>
            </w:pPr>
          </w:p>
        </w:tc>
        <w:tc>
          <w:tcPr>
            <w:tcW w:w="3834" w:type="dxa"/>
            <w:tcBorders>
              <w:top w:val="single" w:sz="4" w:space="0" w:color="auto"/>
              <w:left w:val="single" w:sz="4" w:space="0" w:color="auto"/>
              <w:bottom w:val="single" w:sz="4" w:space="0" w:color="auto"/>
              <w:right w:val="single" w:sz="4" w:space="0" w:color="auto"/>
            </w:tcBorders>
          </w:tcPr>
          <w:p w14:paraId="2CC62499" w14:textId="77777777" w:rsidR="00065705" w:rsidRPr="003A5281" w:rsidRDefault="00065705" w:rsidP="006008C5">
            <w:pPr>
              <w:spacing w:line="240" w:lineRule="auto"/>
              <w:rPr>
                <w:i/>
              </w:rPr>
            </w:pPr>
          </w:p>
        </w:tc>
        <w:tc>
          <w:tcPr>
            <w:tcW w:w="3351" w:type="dxa"/>
            <w:tcBorders>
              <w:top w:val="single" w:sz="4" w:space="0" w:color="auto"/>
              <w:left w:val="single" w:sz="4" w:space="0" w:color="auto"/>
              <w:bottom w:val="single" w:sz="4" w:space="0" w:color="auto"/>
              <w:right w:val="single" w:sz="4" w:space="0" w:color="auto"/>
            </w:tcBorders>
          </w:tcPr>
          <w:p w14:paraId="4876CF22" w14:textId="77777777" w:rsidR="00065705" w:rsidRPr="003A5281" w:rsidRDefault="00065705" w:rsidP="006008C5">
            <w:pPr>
              <w:spacing w:line="240" w:lineRule="auto"/>
              <w:rPr>
                <w:i/>
              </w:rPr>
            </w:pPr>
          </w:p>
        </w:tc>
        <w:tc>
          <w:tcPr>
            <w:tcW w:w="4494" w:type="dxa"/>
            <w:tcBorders>
              <w:top w:val="single" w:sz="4" w:space="0" w:color="auto"/>
              <w:left w:val="single" w:sz="4" w:space="0" w:color="auto"/>
              <w:bottom w:val="single" w:sz="4" w:space="0" w:color="auto"/>
              <w:right w:val="single" w:sz="4" w:space="0" w:color="auto"/>
            </w:tcBorders>
          </w:tcPr>
          <w:p w14:paraId="10F5251E" w14:textId="77777777" w:rsidR="00065705" w:rsidRPr="003A5281" w:rsidRDefault="00065705" w:rsidP="006008C5">
            <w:pPr>
              <w:spacing w:line="240" w:lineRule="auto"/>
              <w:rPr>
                <w:i/>
              </w:rPr>
            </w:pPr>
          </w:p>
        </w:tc>
      </w:tr>
      <w:tr w:rsidR="007525A4" w14:paraId="655BB9E0" w14:textId="77777777" w:rsidTr="00E45C0B">
        <w:trPr>
          <w:trHeight w:val="1087"/>
          <w:tblHeader/>
        </w:trPr>
        <w:tc>
          <w:tcPr>
            <w:tcW w:w="2758" w:type="dxa"/>
            <w:tcBorders>
              <w:top w:val="single" w:sz="4" w:space="0" w:color="auto"/>
              <w:left w:val="single" w:sz="4" w:space="0" w:color="auto"/>
              <w:bottom w:val="single" w:sz="4" w:space="0" w:color="auto"/>
              <w:right w:val="single" w:sz="4" w:space="0" w:color="auto"/>
            </w:tcBorders>
          </w:tcPr>
          <w:p w14:paraId="582838A7" w14:textId="77777777" w:rsidR="007525A4" w:rsidRDefault="007525A4" w:rsidP="006008C5">
            <w:pPr>
              <w:spacing w:line="240" w:lineRule="auto"/>
              <w:rPr>
                <w:i/>
              </w:rPr>
            </w:pPr>
          </w:p>
          <w:p w14:paraId="578B5FEA" w14:textId="77777777" w:rsidR="00395BDE" w:rsidRDefault="00395BDE" w:rsidP="006008C5">
            <w:pPr>
              <w:spacing w:line="240" w:lineRule="auto"/>
              <w:rPr>
                <w:i/>
              </w:rPr>
            </w:pPr>
          </w:p>
          <w:p w14:paraId="690C8374" w14:textId="7F400EF9" w:rsidR="00395BDE" w:rsidRPr="003A5281" w:rsidRDefault="00395BDE" w:rsidP="006008C5">
            <w:pPr>
              <w:spacing w:line="240" w:lineRule="auto"/>
              <w:rPr>
                <w:i/>
              </w:rPr>
            </w:pPr>
          </w:p>
        </w:tc>
        <w:tc>
          <w:tcPr>
            <w:tcW w:w="3834" w:type="dxa"/>
            <w:tcBorders>
              <w:top w:val="single" w:sz="4" w:space="0" w:color="auto"/>
              <w:left w:val="single" w:sz="4" w:space="0" w:color="auto"/>
              <w:bottom w:val="single" w:sz="4" w:space="0" w:color="auto"/>
              <w:right w:val="single" w:sz="4" w:space="0" w:color="auto"/>
            </w:tcBorders>
          </w:tcPr>
          <w:p w14:paraId="201BED5B" w14:textId="77777777" w:rsidR="007525A4" w:rsidRPr="003A5281" w:rsidRDefault="007525A4" w:rsidP="006008C5">
            <w:pPr>
              <w:spacing w:line="240" w:lineRule="auto"/>
              <w:rPr>
                <w:i/>
              </w:rPr>
            </w:pPr>
          </w:p>
        </w:tc>
        <w:tc>
          <w:tcPr>
            <w:tcW w:w="3351" w:type="dxa"/>
            <w:tcBorders>
              <w:top w:val="single" w:sz="4" w:space="0" w:color="auto"/>
              <w:left w:val="single" w:sz="4" w:space="0" w:color="auto"/>
              <w:bottom w:val="single" w:sz="4" w:space="0" w:color="auto"/>
              <w:right w:val="single" w:sz="4" w:space="0" w:color="auto"/>
            </w:tcBorders>
          </w:tcPr>
          <w:p w14:paraId="6A6D8B55" w14:textId="77777777" w:rsidR="007525A4" w:rsidRPr="003A5281" w:rsidRDefault="007525A4" w:rsidP="006008C5">
            <w:pPr>
              <w:spacing w:line="240" w:lineRule="auto"/>
              <w:rPr>
                <w:i/>
              </w:rPr>
            </w:pPr>
          </w:p>
        </w:tc>
        <w:tc>
          <w:tcPr>
            <w:tcW w:w="4494" w:type="dxa"/>
            <w:tcBorders>
              <w:top w:val="single" w:sz="4" w:space="0" w:color="auto"/>
              <w:left w:val="single" w:sz="4" w:space="0" w:color="auto"/>
              <w:bottom w:val="single" w:sz="4" w:space="0" w:color="auto"/>
              <w:right w:val="single" w:sz="4" w:space="0" w:color="auto"/>
            </w:tcBorders>
          </w:tcPr>
          <w:p w14:paraId="07871C77" w14:textId="77777777" w:rsidR="007525A4" w:rsidRPr="003A5281" w:rsidRDefault="007525A4" w:rsidP="006008C5">
            <w:pPr>
              <w:spacing w:line="240" w:lineRule="auto"/>
              <w:rPr>
                <w:i/>
              </w:rPr>
            </w:pPr>
          </w:p>
        </w:tc>
      </w:tr>
      <w:tr w:rsidR="007525A4" w14:paraId="578D351D" w14:textId="77777777" w:rsidTr="00E45C0B">
        <w:trPr>
          <w:trHeight w:val="1087"/>
          <w:tblHeader/>
        </w:trPr>
        <w:tc>
          <w:tcPr>
            <w:tcW w:w="2758" w:type="dxa"/>
            <w:tcBorders>
              <w:top w:val="single" w:sz="4" w:space="0" w:color="auto"/>
              <w:left w:val="single" w:sz="4" w:space="0" w:color="auto"/>
              <w:bottom w:val="single" w:sz="4" w:space="0" w:color="auto"/>
              <w:right w:val="single" w:sz="4" w:space="0" w:color="auto"/>
            </w:tcBorders>
          </w:tcPr>
          <w:p w14:paraId="56E6472E" w14:textId="77777777" w:rsidR="007525A4" w:rsidRDefault="007525A4" w:rsidP="006008C5">
            <w:pPr>
              <w:spacing w:line="240" w:lineRule="auto"/>
              <w:rPr>
                <w:i/>
              </w:rPr>
            </w:pPr>
          </w:p>
          <w:p w14:paraId="191626B9" w14:textId="77777777" w:rsidR="00395BDE" w:rsidRDefault="00395BDE" w:rsidP="006008C5">
            <w:pPr>
              <w:spacing w:line="240" w:lineRule="auto"/>
              <w:rPr>
                <w:i/>
              </w:rPr>
            </w:pPr>
          </w:p>
          <w:p w14:paraId="0AF6AC81" w14:textId="27DB09DD" w:rsidR="00395BDE" w:rsidRPr="003A5281" w:rsidRDefault="00395BDE" w:rsidP="006008C5">
            <w:pPr>
              <w:spacing w:line="240" w:lineRule="auto"/>
              <w:rPr>
                <w:i/>
              </w:rPr>
            </w:pPr>
          </w:p>
        </w:tc>
        <w:tc>
          <w:tcPr>
            <w:tcW w:w="3834" w:type="dxa"/>
            <w:tcBorders>
              <w:top w:val="single" w:sz="4" w:space="0" w:color="auto"/>
              <w:left w:val="single" w:sz="4" w:space="0" w:color="auto"/>
              <w:bottom w:val="single" w:sz="4" w:space="0" w:color="auto"/>
              <w:right w:val="single" w:sz="4" w:space="0" w:color="auto"/>
            </w:tcBorders>
          </w:tcPr>
          <w:p w14:paraId="34449A72" w14:textId="77777777" w:rsidR="007525A4" w:rsidRPr="003A5281" w:rsidRDefault="007525A4" w:rsidP="006008C5">
            <w:pPr>
              <w:spacing w:line="240" w:lineRule="auto"/>
              <w:rPr>
                <w:i/>
              </w:rPr>
            </w:pPr>
          </w:p>
        </w:tc>
        <w:tc>
          <w:tcPr>
            <w:tcW w:w="3351" w:type="dxa"/>
            <w:tcBorders>
              <w:top w:val="single" w:sz="4" w:space="0" w:color="auto"/>
              <w:left w:val="single" w:sz="4" w:space="0" w:color="auto"/>
              <w:bottom w:val="single" w:sz="4" w:space="0" w:color="auto"/>
              <w:right w:val="single" w:sz="4" w:space="0" w:color="auto"/>
            </w:tcBorders>
          </w:tcPr>
          <w:p w14:paraId="46E5C920" w14:textId="77777777" w:rsidR="007525A4" w:rsidRPr="003A5281" w:rsidRDefault="007525A4" w:rsidP="006008C5">
            <w:pPr>
              <w:spacing w:line="240" w:lineRule="auto"/>
              <w:rPr>
                <w:i/>
              </w:rPr>
            </w:pPr>
          </w:p>
        </w:tc>
        <w:tc>
          <w:tcPr>
            <w:tcW w:w="4494" w:type="dxa"/>
            <w:tcBorders>
              <w:top w:val="single" w:sz="4" w:space="0" w:color="auto"/>
              <w:left w:val="single" w:sz="4" w:space="0" w:color="auto"/>
              <w:bottom w:val="single" w:sz="4" w:space="0" w:color="auto"/>
              <w:right w:val="single" w:sz="4" w:space="0" w:color="auto"/>
            </w:tcBorders>
          </w:tcPr>
          <w:p w14:paraId="7861B5ED" w14:textId="77777777" w:rsidR="007525A4" w:rsidRPr="003A5281" w:rsidRDefault="007525A4" w:rsidP="006008C5">
            <w:pPr>
              <w:spacing w:line="240" w:lineRule="auto"/>
              <w:rPr>
                <w:i/>
              </w:rPr>
            </w:pPr>
          </w:p>
        </w:tc>
      </w:tr>
      <w:tr w:rsidR="007D0E65" w14:paraId="41B80CDE" w14:textId="77777777" w:rsidTr="00E45C0B">
        <w:trPr>
          <w:trHeight w:val="1087"/>
          <w:tblHeader/>
        </w:trPr>
        <w:tc>
          <w:tcPr>
            <w:tcW w:w="2758" w:type="dxa"/>
            <w:tcBorders>
              <w:top w:val="single" w:sz="4" w:space="0" w:color="auto"/>
              <w:left w:val="single" w:sz="4" w:space="0" w:color="auto"/>
              <w:bottom w:val="single" w:sz="4" w:space="0" w:color="auto"/>
              <w:right w:val="single" w:sz="4" w:space="0" w:color="auto"/>
            </w:tcBorders>
          </w:tcPr>
          <w:p w14:paraId="6CF0B2FF" w14:textId="77777777" w:rsidR="007D0E65" w:rsidRDefault="007D0E65" w:rsidP="006008C5">
            <w:pPr>
              <w:spacing w:line="240" w:lineRule="auto"/>
              <w:rPr>
                <w:i/>
              </w:rPr>
            </w:pPr>
          </w:p>
          <w:p w14:paraId="2D9BC139" w14:textId="77777777" w:rsidR="00395BDE" w:rsidRDefault="00395BDE" w:rsidP="006008C5">
            <w:pPr>
              <w:spacing w:line="240" w:lineRule="auto"/>
              <w:rPr>
                <w:i/>
              </w:rPr>
            </w:pPr>
          </w:p>
          <w:p w14:paraId="5F3B88A7" w14:textId="62D557F2" w:rsidR="00395BDE" w:rsidRPr="003A5281" w:rsidRDefault="00395BDE" w:rsidP="006008C5">
            <w:pPr>
              <w:spacing w:line="240" w:lineRule="auto"/>
              <w:rPr>
                <w:i/>
              </w:rPr>
            </w:pPr>
          </w:p>
        </w:tc>
        <w:tc>
          <w:tcPr>
            <w:tcW w:w="3834" w:type="dxa"/>
            <w:tcBorders>
              <w:top w:val="single" w:sz="4" w:space="0" w:color="auto"/>
              <w:left w:val="single" w:sz="4" w:space="0" w:color="auto"/>
              <w:bottom w:val="single" w:sz="4" w:space="0" w:color="auto"/>
              <w:right w:val="single" w:sz="4" w:space="0" w:color="auto"/>
            </w:tcBorders>
          </w:tcPr>
          <w:p w14:paraId="09F656D2" w14:textId="77777777" w:rsidR="007D0E65" w:rsidRPr="003A5281" w:rsidRDefault="007D0E65" w:rsidP="006008C5">
            <w:pPr>
              <w:spacing w:line="240" w:lineRule="auto"/>
              <w:rPr>
                <w:i/>
              </w:rPr>
            </w:pPr>
          </w:p>
        </w:tc>
        <w:tc>
          <w:tcPr>
            <w:tcW w:w="3351" w:type="dxa"/>
            <w:tcBorders>
              <w:top w:val="single" w:sz="4" w:space="0" w:color="auto"/>
              <w:left w:val="single" w:sz="4" w:space="0" w:color="auto"/>
              <w:bottom w:val="single" w:sz="4" w:space="0" w:color="auto"/>
              <w:right w:val="single" w:sz="4" w:space="0" w:color="auto"/>
            </w:tcBorders>
          </w:tcPr>
          <w:p w14:paraId="4A6D7C32" w14:textId="77777777" w:rsidR="007D0E65" w:rsidRPr="003A5281" w:rsidRDefault="007D0E65" w:rsidP="006008C5">
            <w:pPr>
              <w:spacing w:line="240" w:lineRule="auto"/>
              <w:rPr>
                <w:i/>
              </w:rPr>
            </w:pPr>
          </w:p>
        </w:tc>
        <w:tc>
          <w:tcPr>
            <w:tcW w:w="4494" w:type="dxa"/>
            <w:tcBorders>
              <w:top w:val="single" w:sz="4" w:space="0" w:color="auto"/>
              <w:left w:val="single" w:sz="4" w:space="0" w:color="auto"/>
              <w:bottom w:val="single" w:sz="4" w:space="0" w:color="auto"/>
              <w:right w:val="single" w:sz="4" w:space="0" w:color="auto"/>
            </w:tcBorders>
          </w:tcPr>
          <w:p w14:paraId="6542760F" w14:textId="77777777" w:rsidR="007D0E65" w:rsidRPr="003A5281" w:rsidRDefault="007D0E65" w:rsidP="006008C5">
            <w:pPr>
              <w:spacing w:line="240" w:lineRule="auto"/>
              <w:rPr>
                <w:i/>
              </w:rPr>
            </w:pPr>
          </w:p>
        </w:tc>
      </w:tr>
      <w:tr w:rsidR="007D0E65" w14:paraId="1F9D8192" w14:textId="77777777" w:rsidTr="00E45C0B">
        <w:trPr>
          <w:trHeight w:val="1087"/>
          <w:tblHeader/>
        </w:trPr>
        <w:tc>
          <w:tcPr>
            <w:tcW w:w="2758" w:type="dxa"/>
            <w:tcBorders>
              <w:top w:val="single" w:sz="4" w:space="0" w:color="auto"/>
              <w:left w:val="single" w:sz="4" w:space="0" w:color="auto"/>
              <w:bottom w:val="single" w:sz="4" w:space="0" w:color="auto"/>
              <w:right w:val="single" w:sz="4" w:space="0" w:color="auto"/>
            </w:tcBorders>
          </w:tcPr>
          <w:p w14:paraId="7020D1F9" w14:textId="77777777" w:rsidR="007D0E65" w:rsidRDefault="007D0E65" w:rsidP="006008C5">
            <w:pPr>
              <w:spacing w:line="240" w:lineRule="auto"/>
              <w:rPr>
                <w:i/>
              </w:rPr>
            </w:pPr>
          </w:p>
          <w:p w14:paraId="5B1DA5F0" w14:textId="77777777" w:rsidR="00395BDE" w:rsidRDefault="00395BDE" w:rsidP="006008C5">
            <w:pPr>
              <w:spacing w:line="240" w:lineRule="auto"/>
              <w:rPr>
                <w:i/>
              </w:rPr>
            </w:pPr>
          </w:p>
          <w:p w14:paraId="4CD27E4F" w14:textId="5D993F48" w:rsidR="00395BDE" w:rsidRPr="003A5281" w:rsidRDefault="00395BDE" w:rsidP="006008C5">
            <w:pPr>
              <w:spacing w:line="240" w:lineRule="auto"/>
              <w:rPr>
                <w:i/>
              </w:rPr>
            </w:pPr>
          </w:p>
        </w:tc>
        <w:tc>
          <w:tcPr>
            <w:tcW w:w="3834" w:type="dxa"/>
            <w:tcBorders>
              <w:top w:val="single" w:sz="4" w:space="0" w:color="auto"/>
              <w:left w:val="single" w:sz="4" w:space="0" w:color="auto"/>
              <w:bottom w:val="single" w:sz="4" w:space="0" w:color="auto"/>
              <w:right w:val="single" w:sz="4" w:space="0" w:color="auto"/>
            </w:tcBorders>
          </w:tcPr>
          <w:p w14:paraId="4244787D" w14:textId="77777777" w:rsidR="007D0E65" w:rsidRPr="003A5281" w:rsidRDefault="007D0E65" w:rsidP="006008C5">
            <w:pPr>
              <w:spacing w:line="240" w:lineRule="auto"/>
              <w:rPr>
                <w:i/>
              </w:rPr>
            </w:pPr>
          </w:p>
        </w:tc>
        <w:tc>
          <w:tcPr>
            <w:tcW w:w="3351" w:type="dxa"/>
            <w:tcBorders>
              <w:top w:val="single" w:sz="4" w:space="0" w:color="auto"/>
              <w:left w:val="single" w:sz="4" w:space="0" w:color="auto"/>
              <w:bottom w:val="single" w:sz="4" w:space="0" w:color="auto"/>
              <w:right w:val="single" w:sz="4" w:space="0" w:color="auto"/>
            </w:tcBorders>
          </w:tcPr>
          <w:p w14:paraId="57CF1A71" w14:textId="77777777" w:rsidR="007D0E65" w:rsidRPr="003A5281" w:rsidRDefault="007D0E65" w:rsidP="006008C5">
            <w:pPr>
              <w:spacing w:line="240" w:lineRule="auto"/>
              <w:rPr>
                <w:i/>
              </w:rPr>
            </w:pPr>
          </w:p>
        </w:tc>
        <w:tc>
          <w:tcPr>
            <w:tcW w:w="4494" w:type="dxa"/>
            <w:tcBorders>
              <w:top w:val="single" w:sz="4" w:space="0" w:color="auto"/>
              <w:left w:val="single" w:sz="4" w:space="0" w:color="auto"/>
              <w:bottom w:val="single" w:sz="4" w:space="0" w:color="auto"/>
              <w:right w:val="single" w:sz="4" w:space="0" w:color="auto"/>
            </w:tcBorders>
          </w:tcPr>
          <w:p w14:paraId="3F364262" w14:textId="77777777" w:rsidR="007D0E65" w:rsidRPr="003A5281" w:rsidRDefault="007D0E65" w:rsidP="006008C5">
            <w:pPr>
              <w:spacing w:line="240" w:lineRule="auto"/>
              <w:rPr>
                <w:i/>
              </w:rPr>
            </w:pPr>
          </w:p>
        </w:tc>
      </w:tr>
      <w:tr w:rsidR="007D0E65" w14:paraId="4489F7D4" w14:textId="77777777" w:rsidTr="00E45C0B">
        <w:trPr>
          <w:trHeight w:val="1087"/>
          <w:tblHeader/>
        </w:trPr>
        <w:tc>
          <w:tcPr>
            <w:tcW w:w="2758" w:type="dxa"/>
            <w:tcBorders>
              <w:top w:val="single" w:sz="4" w:space="0" w:color="auto"/>
              <w:left w:val="single" w:sz="4" w:space="0" w:color="auto"/>
              <w:bottom w:val="single" w:sz="4" w:space="0" w:color="auto"/>
              <w:right w:val="single" w:sz="4" w:space="0" w:color="auto"/>
            </w:tcBorders>
          </w:tcPr>
          <w:p w14:paraId="22C1EB19" w14:textId="77777777" w:rsidR="007D0E65" w:rsidRDefault="007D0E65" w:rsidP="006008C5">
            <w:pPr>
              <w:spacing w:line="240" w:lineRule="auto"/>
              <w:rPr>
                <w:i/>
              </w:rPr>
            </w:pPr>
          </w:p>
          <w:p w14:paraId="3A71B37C" w14:textId="77777777" w:rsidR="00395BDE" w:rsidRDefault="00395BDE" w:rsidP="006008C5">
            <w:pPr>
              <w:spacing w:line="240" w:lineRule="auto"/>
              <w:rPr>
                <w:i/>
              </w:rPr>
            </w:pPr>
          </w:p>
          <w:p w14:paraId="78807AF4" w14:textId="5D4851A9" w:rsidR="00395BDE" w:rsidRPr="003A5281" w:rsidRDefault="00395BDE" w:rsidP="006008C5">
            <w:pPr>
              <w:spacing w:line="240" w:lineRule="auto"/>
              <w:rPr>
                <w:i/>
              </w:rPr>
            </w:pPr>
          </w:p>
        </w:tc>
        <w:tc>
          <w:tcPr>
            <w:tcW w:w="3834" w:type="dxa"/>
            <w:tcBorders>
              <w:top w:val="single" w:sz="4" w:space="0" w:color="auto"/>
              <w:left w:val="single" w:sz="4" w:space="0" w:color="auto"/>
              <w:bottom w:val="single" w:sz="4" w:space="0" w:color="auto"/>
              <w:right w:val="single" w:sz="4" w:space="0" w:color="auto"/>
            </w:tcBorders>
          </w:tcPr>
          <w:p w14:paraId="73F9D654" w14:textId="77777777" w:rsidR="007D0E65" w:rsidRPr="003A5281" w:rsidRDefault="007D0E65" w:rsidP="006008C5">
            <w:pPr>
              <w:spacing w:line="240" w:lineRule="auto"/>
              <w:rPr>
                <w:i/>
              </w:rPr>
            </w:pPr>
          </w:p>
        </w:tc>
        <w:tc>
          <w:tcPr>
            <w:tcW w:w="3351" w:type="dxa"/>
            <w:tcBorders>
              <w:top w:val="single" w:sz="4" w:space="0" w:color="auto"/>
              <w:left w:val="single" w:sz="4" w:space="0" w:color="auto"/>
              <w:bottom w:val="single" w:sz="4" w:space="0" w:color="auto"/>
              <w:right w:val="single" w:sz="4" w:space="0" w:color="auto"/>
            </w:tcBorders>
          </w:tcPr>
          <w:p w14:paraId="52A03FBD" w14:textId="77777777" w:rsidR="007D0E65" w:rsidRPr="003A5281" w:rsidRDefault="007D0E65" w:rsidP="006008C5">
            <w:pPr>
              <w:spacing w:line="240" w:lineRule="auto"/>
              <w:rPr>
                <w:i/>
              </w:rPr>
            </w:pPr>
          </w:p>
        </w:tc>
        <w:tc>
          <w:tcPr>
            <w:tcW w:w="4494" w:type="dxa"/>
            <w:tcBorders>
              <w:top w:val="single" w:sz="4" w:space="0" w:color="auto"/>
              <w:left w:val="single" w:sz="4" w:space="0" w:color="auto"/>
              <w:bottom w:val="single" w:sz="4" w:space="0" w:color="auto"/>
              <w:right w:val="single" w:sz="4" w:space="0" w:color="auto"/>
            </w:tcBorders>
          </w:tcPr>
          <w:p w14:paraId="68BA0CCD" w14:textId="77777777" w:rsidR="007D0E65" w:rsidRPr="003A5281" w:rsidRDefault="007D0E65" w:rsidP="006008C5">
            <w:pPr>
              <w:spacing w:line="240" w:lineRule="auto"/>
              <w:rPr>
                <w:i/>
              </w:rPr>
            </w:pPr>
          </w:p>
        </w:tc>
      </w:tr>
      <w:tr w:rsidR="007D0E65" w14:paraId="512B862F" w14:textId="77777777" w:rsidTr="00E45C0B">
        <w:trPr>
          <w:trHeight w:val="1087"/>
          <w:tblHeader/>
        </w:trPr>
        <w:tc>
          <w:tcPr>
            <w:tcW w:w="2758" w:type="dxa"/>
            <w:tcBorders>
              <w:top w:val="single" w:sz="4" w:space="0" w:color="auto"/>
              <w:left w:val="single" w:sz="4" w:space="0" w:color="auto"/>
              <w:bottom w:val="single" w:sz="4" w:space="0" w:color="auto"/>
              <w:right w:val="single" w:sz="4" w:space="0" w:color="auto"/>
            </w:tcBorders>
          </w:tcPr>
          <w:p w14:paraId="532AD92C" w14:textId="77777777" w:rsidR="007D0E65" w:rsidRDefault="007D0E65" w:rsidP="006008C5">
            <w:pPr>
              <w:spacing w:line="240" w:lineRule="auto"/>
              <w:rPr>
                <w:i/>
              </w:rPr>
            </w:pPr>
          </w:p>
          <w:p w14:paraId="486CF64F" w14:textId="77777777" w:rsidR="00395BDE" w:rsidRDefault="00395BDE" w:rsidP="006008C5">
            <w:pPr>
              <w:spacing w:line="240" w:lineRule="auto"/>
              <w:rPr>
                <w:i/>
              </w:rPr>
            </w:pPr>
          </w:p>
          <w:p w14:paraId="7BF5544E" w14:textId="6971A8FE" w:rsidR="00395BDE" w:rsidRPr="003A5281" w:rsidRDefault="00395BDE" w:rsidP="006008C5">
            <w:pPr>
              <w:spacing w:line="240" w:lineRule="auto"/>
              <w:rPr>
                <w:i/>
              </w:rPr>
            </w:pPr>
          </w:p>
        </w:tc>
        <w:tc>
          <w:tcPr>
            <w:tcW w:w="3834" w:type="dxa"/>
            <w:tcBorders>
              <w:top w:val="single" w:sz="4" w:space="0" w:color="auto"/>
              <w:left w:val="single" w:sz="4" w:space="0" w:color="auto"/>
              <w:bottom w:val="single" w:sz="4" w:space="0" w:color="auto"/>
              <w:right w:val="single" w:sz="4" w:space="0" w:color="auto"/>
            </w:tcBorders>
          </w:tcPr>
          <w:p w14:paraId="0DB041CE" w14:textId="77777777" w:rsidR="007D0E65" w:rsidRPr="003A5281" w:rsidRDefault="007D0E65" w:rsidP="006008C5">
            <w:pPr>
              <w:spacing w:line="240" w:lineRule="auto"/>
              <w:rPr>
                <w:i/>
              </w:rPr>
            </w:pPr>
          </w:p>
        </w:tc>
        <w:tc>
          <w:tcPr>
            <w:tcW w:w="3351" w:type="dxa"/>
            <w:tcBorders>
              <w:top w:val="single" w:sz="4" w:space="0" w:color="auto"/>
              <w:left w:val="single" w:sz="4" w:space="0" w:color="auto"/>
              <w:bottom w:val="single" w:sz="4" w:space="0" w:color="auto"/>
              <w:right w:val="single" w:sz="4" w:space="0" w:color="auto"/>
            </w:tcBorders>
          </w:tcPr>
          <w:p w14:paraId="3DD92CEA" w14:textId="77777777" w:rsidR="007D0E65" w:rsidRPr="003A5281" w:rsidRDefault="007D0E65" w:rsidP="006008C5">
            <w:pPr>
              <w:spacing w:line="240" w:lineRule="auto"/>
              <w:rPr>
                <w:i/>
              </w:rPr>
            </w:pPr>
          </w:p>
        </w:tc>
        <w:tc>
          <w:tcPr>
            <w:tcW w:w="4494" w:type="dxa"/>
            <w:tcBorders>
              <w:top w:val="single" w:sz="4" w:space="0" w:color="auto"/>
              <w:left w:val="single" w:sz="4" w:space="0" w:color="auto"/>
              <w:bottom w:val="single" w:sz="4" w:space="0" w:color="auto"/>
              <w:right w:val="single" w:sz="4" w:space="0" w:color="auto"/>
            </w:tcBorders>
          </w:tcPr>
          <w:p w14:paraId="4F9CE5DF" w14:textId="77777777" w:rsidR="007D0E65" w:rsidRPr="003A5281" w:rsidRDefault="007D0E65" w:rsidP="006008C5">
            <w:pPr>
              <w:spacing w:line="240" w:lineRule="auto"/>
              <w:rPr>
                <w:i/>
              </w:rPr>
            </w:pPr>
          </w:p>
        </w:tc>
      </w:tr>
    </w:tbl>
    <w:p w14:paraId="2F2F3F61" w14:textId="77777777" w:rsidR="00065705" w:rsidRDefault="00065705" w:rsidP="007D0E65">
      <w:pPr>
        <w:spacing w:line="240" w:lineRule="auto"/>
        <w:rPr>
          <w:b/>
        </w:rPr>
      </w:pPr>
    </w:p>
    <w:tbl>
      <w:tblPr>
        <w:tblStyle w:val="TableGrid"/>
        <w:tblpPr w:leftFromText="180" w:rightFromText="180" w:vertAnchor="page" w:horzAnchor="margin" w:tblpY="1"/>
        <w:tblW w:w="14490" w:type="dxa"/>
        <w:tblLook w:val="04A0" w:firstRow="1" w:lastRow="0" w:firstColumn="1" w:lastColumn="0" w:noHBand="0" w:noVBand="1"/>
      </w:tblPr>
      <w:tblGrid>
        <w:gridCol w:w="3595"/>
        <w:gridCol w:w="185"/>
        <w:gridCol w:w="3505"/>
        <w:gridCol w:w="1175"/>
        <w:gridCol w:w="2970"/>
        <w:gridCol w:w="450"/>
        <w:gridCol w:w="2610"/>
      </w:tblGrid>
      <w:tr w:rsidR="002C06D2" w:rsidRPr="00E03C5A" w14:paraId="03A17015" w14:textId="77777777" w:rsidTr="00314276">
        <w:trPr>
          <w:trHeight w:val="118"/>
          <w:tblHeader/>
        </w:trPr>
        <w:tc>
          <w:tcPr>
            <w:tcW w:w="14490" w:type="dxa"/>
            <w:gridSpan w:val="7"/>
            <w:tcBorders>
              <w:top w:val="nil"/>
              <w:left w:val="nil"/>
              <w:bottom w:val="single" w:sz="4" w:space="0" w:color="auto"/>
              <w:right w:val="nil"/>
            </w:tcBorders>
            <w:shd w:val="clear" w:color="auto" w:fill="auto"/>
            <w:vAlign w:val="center"/>
          </w:tcPr>
          <w:p w14:paraId="7935FABB" w14:textId="77777777" w:rsidR="006008C5" w:rsidRDefault="006008C5" w:rsidP="006008C5">
            <w:pPr>
              <w:spacing w:after="0" w:line="240" w:lineRule="auto"/>
              <w:rPr>
                <w:b/>
                <w:u w:val="single"/>
              </w:rPr>
            </w:pPr>
          </w:p>
          <w:p w14:paraId="7263140E" w14:textId="77777777" w:rsidR="006008C5" w:rsidRDefault="006008C5" w:rsidP="006008C5">
            <w:pPr>
              <w:spacing w:after="0" w:line="240" w:lineRule="auto"/>
              <w:rPr>
                <w:b/>
                <w:u w:val="single"/>
              </w:rPr>
            </w:pPr>
          </w:p>
          <w:p w14:paraId="6A837B14" w14:textId="77777777" w:rsidR="006008C5" w:rsidRDefault="006008C5" w:rsidP="006008C5">
            <w:pPr>
              <w:spacing w:after="0" w:line="240" w:lineRule="auto"/>
              <w:rPr>
                <w:b/>
                <w:u w:val="single"/>
              </w:rPr>
            </w:pPr>
          </w:p>
          <w:p w14:paraId="126B4D87" w14:textId="77777777" w:rsidR="006008C5" w:rsidRDefault="006008C5" w:rsidP="006008C5">
            <w:pPr>
              <w:spacing w:after="0" w:line="240" w:lineRule="auto"/>
              <w:rPr>
                <w:b/>
                <w:u w:val="single"/>
              </w:rPr>
            </w:pPr>
          </w:p>
          <w:p w14:paraId="4BB010CD" w14:textId="77777777" w:rsidR="006008C5" w:rsidRPr="009E4039" w:rsidRDefault="006008C5" w:rsidP="006008C5">
            <w:pPr>
              <w:spacing w:after="0" w:line="240" w:lineRule="auto"/>
              <w:rPr>
                <w:b/>
                <w:sz w:val="20"/>
                <w:u w:val="single"/>
              </w:rPr>
            </w:pPr>
          </w:p>
          <w:p w14:paraId="429F3E0F" w14:textId="1EFD48B9" w:rsidR="002C06D2" w:rsidRPr="00E45C0B" w:rsidRDefault="002C06D2" w:rsidP="006008C5">
            <w:pPr>
              <w:spacing w:after="0" w:line="240" w:lineRule="auto"/>
              <w:rPr>
                <w:b/>
              </w:rPr>
            </w:pPr>
            <w:r w:rsidRPr="00E45C0B">
              <w:rPr>
                <w:b/>
                <w:u w:val="single"/>
              </w:rPr>
              <w:t xml:space="preserve">Instructions for Completing this Worksheet on Stakeholder Engagement </w:t>
            </w:r>
          </w:p>
          <w:p w14:paraId="721CACC6" w14:textId="77777777" w:rsidR="002C06D2" w:rsidRPr="00E45C0B" w:rsidRDefault="002C06D2" w:rsidP="006008C5">
            <w:pPr>
              <w:spacing w:after="0" w:line="240" w:lineRule="auto"/>
            </w:pPr>
            <w:r w:rsidRPr="00E45C0B">
              <w:t>Reminder:  This type of engagement typically occurs with external groups that represent those involved in or impacted by CTE for the purpose of getting feedback or input on ideas, proposals or decisions that affect these groups.</w:t>
            </w:r>
          </w:p>
          <w:p w14:paraId="511D1446" w14:textId="77777777" w:rsidR="002C06D2" w:rsidRPr="009E4039" w:rsidRDefault="002C06D2" w:rsidP="006008C5">
            <w:pPr>
              <w:spacing w:after="0" w:line="240" w:lineRule="auto"/>
              <w:rPr>
                <w:b/>
                <w:sz w:val="12"/>
                <w:u w:val="single"/>
              </w:rPr>
            </w:pPr>
          </w:p>
          <w:p w14:paraId="639FB471" w14:textId="77777777" w:rsidR="002C06D2" w:rsidRPr="00E45C0B" w:rsidRDefault="002C06D2" w:rsidP="006008C5">
            <w:pPr>
              <w:spacing w:after="0" w:line="240" w:lineRule="auto"/>
            </w:pPr>
            <w:r w:rsidRPr="00E45C0B">
              <w:t xml:space="preserve">1) Review the requirements in Perkins V for consultation on pages 3-4. </w:t>
            </w:r>
          </w:p>
          <w:p w14:paraId="00DA4C4A" w14:textId="4997A074" w:rsidR="002C06D2" w:rsidRPr="00E45C0B" w:rsidRDefault="002C06D2" w:rsidP="006008C5">
            <w:pPr>
              <w:spacing w:after="0" w:line="240" w:lineRule="auto"/>
            </w:pPr>
            <w:r w:rsidRPr="00E45C0B">
              <w:t xml:space="preserve">2) Consider the questions listed in the gray boxes below as you identify the stakeholders you wish to engage. </w:t>
            </w:r>
            <w:r w:rsidR="00FB4265" w:rsidRPr="00E45C0B">
              <w:t xml:space="preserve">You might also consider </w:t>
            </w:r>
            <w:r w:rsidR="002645C6">
              <w:t xml:space="preserve">options for </w:t>
            </w:r>
            <w:hyperlink r:id="rId12" w:history="1">
              <w:r w:rsidR="00FB4265" w:rsidRPr="00E45C0B">
                <w:rPr>
                  <w:rStyle w:val="Hyperlink"/>
                  <w:i/>
                </w:rPr>
                <w:t>Coordinating Across Perkins V and the Workforce Innovation and Opportunity Act</w:t>
              </w:r>
            </w:hyperlink>
            <w:r w:rsidR="002645C6">
              <w:t xml:space="preserve"> related to aligning stakeholder engagement efforts. </w:t>
            </w:r>
          </w:p>
          <w:p w14:paraId="0645C818" w14:textId="77777777" w:rsidR="002C06D2" w:rsidRDefault="002C06D2" w:rsidP="00E45C0B">
            <w:pPr>
              <w:spacing w:after="0" w:line="240" w:lineRule="auto"/>
            </w:pPr>
            <w:r w:rsidRPr="00E45C0B">
              <w:t>3) Fill out the blank boxes below to b</w:t>
            </w:r>
            <w:r w:rsidR="00FB4265" w:rsidRPr="00E45C0B">
              <w:t xml:space="preserve">egin planning your stakeholder engagement </w:t>
            </w:r>
            <w:r w:rsidRPr="00E45C0B">
              <w:t>efforts for the Perkins V state plan.</w:t>
            </w:r>
          </w:p>
          <w:p w14:paraId="51AD6250" w14:textId="23156163" w:rsidR="006008C5" w:rsidRPr="009E4039" w:rsidRDefault="006008C5" w:rsidP="00E45C0B">
            <w:pPr>
              <w:spacing w:after="0" w:line="240" w:lineRule="auto"/>
              <w:rPr>
                <w:b/>
                <w:color w:val="FFFFFF" w:themeColor="background1"/>
                <w:sz w:val="8"/>
                <w:u w:val="single"/>
              </w:rPr>
            </w:pPr>
          </w:p>
        </w:tc>
      </w:tr>
      <w:tr w:rsidR="00314276" w:rsidRPr="00E03C5A" w14:paraId="0678F659" w14:textId="77777777" w:rsidTr="00314276">
        <w:trPr>
          <w:trHeight w:val="118"/>
          <w:tblHeader/>
        </w:trPr>
        <w:tc>
          <w:tcPr>
            <w:tcW w:w="3780" w:type="dxa"/>
            <w:gridSpan w:val="2"/>
            <w:tcBorders>
              <w:top w:val="single" w:sz="4" w:space="0" w:color="auto"/>
            </w:tcBorders>
            <w:shd w:val="clear" w:color="auto" w:fill="7AB800"/>
            <w:vAlign w:val="center"/>
          </w:tcPr>
          <w:p w14:paraId="63558C79" w14:textId="77777777" w:rsidR="00065705" w:rsidRPr="007D0E65" w:rsidRDefault="00065705" w:rsidP="006008C5">
            <w:pPr>
              <w:spacing w:after="0" w:line="240" w:lineRule="auto"/>
              <w:jc w:val="center"/>
              <w:rPr>
                <w:color w:val="FFFFFF" w:themeColor="background1"/>
                <w:sz w:val="24"/>
              </w:rPr>
            </w:pPr>
            <w:r w:rsidRPr="00871717">
              <w:rPr>
                <w:b/>
                <w:color w:val="FFFFFF" w:themeColor="background1"/>
                <w:sz w:val="24"/>
                <w:u w:val="single"/>
              </w:rPr>
              <w:t>Which</w:t>
            </w:r>
            <w:r w:rsidRPr="007D0E65">
              <w:rPr>
                <w:b/>
                <w:color w:val="FFFFFF" w:themeColor="background1"/>
                <w:sz w:val="24"/>
              </w:rPr>
              <w:t xml:space="preserve"> </w:t>
            </w:r>
            <w:r w:rsidR="00871717" w:rsidRPr="007D0E65">
              <w:rPr>
                <w:b/>
                <w:color w:val="FFFFFF" w:themeColor="background1"/>
                <w:sz w:val="24"/>
              </w:rPr>
              <w:t>Stakeholder Are You Engaging And Who Is Engaging?</w:t>
            </w:r>
          </w:p>
        </w:tc>
        <w:tc>
          <w:tcPr>
            <w:tcW w:w="4680" w:type="dxa"/>
            <w:gridSpan w:val="2"/>
            <w:tcBorders>
              <w:top w:val="single" w:sz="4" w:space="0" w:color="auto"/>
            </w:tcBorders>
            <w:shd w:val="clear" w:color="auto" w:fill="7AB800"/>
            <w:vAlign w:val="center"/>
          </w:tcPr>
          <w:p w14:paraId="63FAFCA9" w14:textId="77777777" w:rsidR="00065705" w:rsidRPr="007D0E65" w:rsidRDefault="00065705" w:rsidP="006008C5">
            <w:pPr>
              <w:spacing w:after="0" w:line="240" w:lineRule="auto"/>
              <w:jc w:val="center"/>
              <w:rPr>
                <w:color w:val="FFFFFF" w:themeColor="background1"/>
                <w:sz w:val="24"/>
              </w:rPr>
            </w:pPr>
            <w:r w:rsidRPr="00871717">
              <w:rPr>
                <w:b/>
                <w:color w:val="FFFFFF" w:themeColor="background1"/>
                <w:sz w:val="24"/>
                <w:u w:val="single"/>
              </w:rPr>
              <w:t>Why</w:t>
            </w:r>
            <w:r w:rsidRPr="007D0E65">
              <w:rPr>
                <w:b/>
                <w:color w:val="FFFFFF" w:themeColor="background1"/>
                <w:sz w:val="24"/>
              </w:rPr>
              <w:t xml:space="preserve"> </w:t>
            </w:r>
            <w:r w:rsidR="00871717" w:rsidRPr="007D0E65">
              <w:rPr>
                <w:b/>
                <w:color w:val="FFFFFF" w:themeColor="background1"/>
                <w:sz w:val="24"/>
              </w:rPr>
              <w:t>Are You Engaging This Stakeholder?</w:t>
            </w:r>
          </w:p>
        </w:tc>
        <w:tc>
          <w:tcPr>
            <w:tcW w:w="3420" w:type="dxa"/>
            <w:gridSpan w:val="2"/>
            <w:tcBorders>
              <w:top w:val="single" w:sz="4" w:space="0" w:color="auto"/>
            </w:tcBorders>
            <w:shd w:val="clear" w:color="auto" w:fill="7AB800"/>
            <w:vAlign w:val="center"/>
          </w:tcPr>
          <w:p w14:paraId="2EBBBF27" w14:textId="77777777" w:rsidR="00065705" w:rsidRPr="007D0E65" w:rsidRDefault="00065705" w:rsidP="006008C5">
            <w:pPr>
              <w:spacing w:after="0" w:line="240" w:lineRule="auto"/>
              <w:jc w:val="center"/>
              <w:rPr>
                <w:color w:val="FFFFFF" w:themeColor="background1"/>
                <w:sz w:val="24"/>
              </w:rPr>
            </w:pPr>
            <w:r w:rsidRPr="00871717">
              <w:rPr>
                <w:b/>
                <w:color w:val="FFFFFF" w:themeColor="background1"/>
                <w:sz w:val="24"/>
                <w:u w:val="single"/>
              </w:rPr>
              <w:t>How</w:t>
            </w:r>
            <w:r w:rsidRPr="007D0E65">
              <w:rPr>
                <w:b/>
                <w:color w:val="FFFFFF" w:themeColor="background1"/>
                <w:sz w:val="24"/>
              </w:rPr>
              <w:t xml:space="preserve"> </w:t>
            </w:r>
            <w:r w:rsidR="00871717" w:rsidRPr="007D0E65">
              <w:rPr>
                <w:b/>
                <w:color w:val="FFFFFF" w:themeColor="background1"/>
                <w:sz w:val="24"/>
              </w:rPr>
              <w:t>Are You Engaging This Stakeholder?</w:t>
            </w:r>
          </w:p>
        </w:tc>
        <w:tc>
          <w:tcPr>
            <w:tcW w:w="2610" w:type="dxa"/>
            <w:tcBorders>
              <w:top w:val="single" w:sz="4" w:space="0" w:color="auto"/>
            </w:tcBorders>
            <w:shd w:val="clear" w:color="auto" w:fill="7AB800"/>
            <w:vAlign w:val="center"/>
          </w:tcPr>
          <w:p w14:paraId="73A11A40" w14:textId="77777777" w:rsidR="00065705" w:rsidRPr="007D0E65" w:rsidRDefault="00065705" w:rsidP="006008C5">
            <w:pPr>
              <w:spacing w:after="0" w:line="240" w:lineRule="auto"/>
              <w:jc w:val="center"/>
              <w:rPr>
                <w:color w:val="FFFFFF" w:themeColor="background1"/>
                <w:sz w:val="24"/>
              </w:rPr>
            </w:pPr>
            <w:r w:rsidRPr="00871717">
              <w:rPr>
                <w:b/>
                <w:color w:val="FFFFFF" w:themeColor="background1"/>
                <w:sz w:val="24"/>
                <w:u w:val="single"/>
              </w:rPr>
              <w:t>When</w:t>
            </w:r>
            <w:r w:rsidRPr="007D0E65">
              <w:rPr>
                <w:b/>
                <w:color w:val="FFFFFF" w:themeColor="background1"/>
                <w:sz w:val="24"/>
              </w:rPr>
              <w:t xml:space="preserve"> </w:t>
            </w:r>
            <w:r w:rsidR="00871717" w:rsidRPr="007D0E65">
              <w:rPr>
                <w:b/>
                <w:color w:val="FFFFFF" w:themeColor="background1"/>
                <w:sz w:val="24"/>
              </w:rPr>
              <w:t>Are You Engaging This Stakeholder?</w:t>
            </w:r>
          </w:p>
        </w:tc>
      </w:tr>
      <w:tr w:rsidR="00314276" w:rsidRPr="00E03C5A" w14:paraId="01564042" w14:textId="77777777" w:rsidTr="002645C6">
        <w:trPr>
          <w:trHeight w:val="2267"/>
          <w:tblHeader/>
        </w:trPr>
        <w:tc>
          <w:tcPr>
            <w:tcW w:w="3780" w:type="dxa"/>
            <w:gridSpan w:val="2"/>
            <w:shd w:val="clear" w:color="auto" w:fill="D9D9D9" w:themeFill="background1" w:themeFillShade="D9"/>
          </w:tcPr>
          <w:p w14:paraId="698F79CA" w14:textId="69FC65D0" w:rsidR="007D0E65" w:rsidRPr="007D0E65" w:rsidRDefault="007D0E65" w:rsidP="002645C6">
            <w:pPr>
              <w:spacing w:after="0" w:line="240" w:lineRule="auto"/>
              <w:jc w:val="center"/>
              <w:rPr>
                <w:b/>
                <w:i/>
                <w:sz w:val="21"/>
                <w:szCs w:val="21"/>
              </w:rPr>
            </w:pPr>
            <w:r w:rsidRPr="007D0E65">
              <w:rPr>
                <w:i/>
                <w:sz w:val="21"/>
                <w:szCs w:val="21"/>
              </w:rPr>
              <w:t>Consider groups beyond those identified in the law. Which communities do you want to reach? Have you or so</w:t>
            </w:r>
            <w:r w:rsidR="00B630D3">
              <w:rPr>
                <w:i/>
                <w:sz w:val="21"/>
                <w:szCs w:val="21"/>
              </w:rPr>
              <w:t xml:space="preserve">meone else on your </w:t>
            </w:r>
            <w:r w:rsidRPr="007D0E65">
              <w:rPr>
                <w:i/>
                <w:sz w:val="21"/>
                <w:szCs w:val="21"/>
              </w:rPr>
              <w:t>team engaged this stakeholder previously? If so, was the engagement successful? You might consider asking an existing partner to serve as an ambassador to engage with your identified stakeholder.</w:t>
            </w:r>
          </w:p>
        </w:tc>
        <w:tc>
          <w:tcPr>
            <w:tcW w:w="4680" w:type="dxa"/>
            <w:gridSpan w:val="2"/>
            <w:shd w:val="clear" w:color="auto" w:fill="D9D9D9" w:themeFill="background1" w:themeFillShade="D9"/>
          </w:tcPr>
          <w:p w14:paraId="404022D5" w14:textId="643C3CD5" w:rsidR="007D0E65" w:rsidRPr="007D0E65" w:rsidRDefault="00B630D3" w:rsidP="002645C6">
            <w:pPr>
              <w:spacing w:after="0" w:line="240" w:lineRule="auto"/>
              <w:jc w:val="center"/>
              <w:rPr>
                <w:b/>
                <w:i/>
                <w:sz w:val="21"/>
                <w:szCs w:val="21"/>
              </w:rPr>
            </w:pPr>
            <w:r>
              <w:rPr>
                <w:i/>
                <w:sz w:val="21"/>
                <w:szCs w:val="21"/>
              </w:rPr>
              <w:t>Clarify your goals. Is this stakeholder</w:t>
            </w:r>
            <w:r w:rsidR="007D0E65" w:rsidRPr="007D0E65">
              <w:rPr>
                <w:i/>
                <w:sz w:val="21"/>
                <w:szCs w:val="21"/>
              </w:rPr>
              <w:t xml:space="preserve"> familiar with CTE and your state’s vision for CTE? Do you nee</w:t>
            </w:r>
            <w:r>
              <w:rPr>
                <w:i/>
                <w:sz w:val="21"/>
                <w:szCs w:val="21"/>
              </w:rPr>
              <w:t xml:space="preserve">d input on something specific? </w:t>
            </w:r>
            <w:r w:rsidR="007D0E65" w:rsidRPr="007D0E65">
              <w:rPr>
                <w:i/>
                <w:sz w:val="21"/>
                <w:szCs w:val="21"/>
              </w:rPr>
              <w:t>What action do you want or need this stakeholder to take?</w:t>
            </w:r>
          </w:p>
        </w:tc>
        <w:tc>
          <w:tcPr>
            <w:tcW w:w="3420" w:type="dxa"/>
            <w:gridSpan w:val="2"/>
            <w:shd w:val="clear" w:color="auto" w:fill="D9D9D9" w:themeFill="background1" w:themeFillShade="D9"/>
          </w:tcPr>
          <w:p w14:paraId="77852728" w14:textId="77777777" w:rsidR="007D0E65" w:rsidRPr="007D0E65" w:rsidRDefault="007D0E65" w:rsidP="002645C6">
            <w:pPr>
              <w:spacing w:after="0" w:line="240" w:lineRule="auto"/>
              <w:jc w:val="center"/>
              <w:rPr>
                <w:b/>
                <w:i/>
                <w:sz w:val="21"/>
                <w:szCs w:val="21"/>
              </w:rPr>
            </w:pPr>
            <w:r w:rsidRPr="007D0E65">
              <w:rPr>
                <w:i/>
                <w:sz w:val="21"/>
                <w:szCs w:val="21"/>
              </w:rPr>
              <w:t>Consider different options based on the ways this stakeholder would prefer to be engaged and what would be most convenient for them. What structures exist already for engaging stakeholders? What might you need to create? Which method of communication will you use for your first interaction?</w:t>
            </w:r>
          </w:p>
        </w:tc>
        <w:tc>
          <w:tcPr>
            <w:tcW w:w="2610" w:type="dxa"/>
            <w:shd w:val="clear" w:color="auto" w:fill="D9D9D9" w:themeFill="background1" w:themeFillShade="D9"/>
          </w:tcPr>
          <w:p w14:paraId="4A3C2B4F" w14:textId="6120AFA9" w:rsidR="007D0E65" w:rsidRPr="007D0E65" w:rsidRDefault="007D0E65" w:rsidP="002645C6">
            <w:pPr>
              <w:spacing w:after="0" w:line="240" w:lineRule="auto"/>
              <w:jc w:val="center"/>
              <w:rPr>
                <w:b/>
                <w:i/>
                <w:sz w:val="21"/>
                <w:szCs w:val="21"/>
              </w:rPr>
            </w:pPr>
            <w:r w:rsidRPr="007D0E65">
              <w:rPr>
                <w:i/>
                <w:sz w:val="21"/>
                <w:szCs w:val="21"/>
              </w:rPr>
              <w:t>Consider frequency beyond what is required in the law. Where does interaction with this stakeholder fit in your overall timeline</w:t>
            </w:r>
            <w:r w:rsidR="0092765B">
              <w:rPr>
                <w:i/>
                <w:sz w:val="21"/>
                <w:szCs w:val="21"/>
              </w:rPr>
              <w:t xml:space="preserve">? </w:t>
            </w:r>
            <w:r w:rsidR="0092765B" w:rsidRPr="007525A4">
              <w:rPr>
                <w:i/>
                <w:sz w:val="21"/>
                <w:szCs w:val="21"/>
              </w:rPr>
              <w:t xml:space="preserve">How often will </w:t>
            </w:r>
            <w:r w:rsidR="0092765B">
              <w:rPr>
                <w:i/>
                <w:sz w:val="21"/>
                <w:szCs w:val="21"/>
              </w:rPr>
              <w:t>you check in</w:t>
            </w:r>
            <w:r w:rsidR="0092765B" w:rsidRPr="007525A4">
              <w:rPr>
                <w:i/>
                <w:sz w:val="21"/>
                <w:szCs w:val="21"/>
              </w:rPr>
              <w:t xml:space="preserve">, even when you are not actively working on the state plan? </w:t>
            </w:r>
          </w:p>
        </w:tc>
      </w:tr>
      <w:tr w:rsidR="009E4039" w:rsidRPr="00E03C5A" w14:paraId="486E5ACC" w14:textId="77777777" w:rsidTr="009E4039">
        <w:trPr>
          <w:trHeight w:val="2267"/>
          <w:tblHeader/>
        </w:trPr>
        <w:tc>
          <w:tcPr>
            <w:tcW w:w="3780" w:type="dxa"/>
            <w:gridSpan w:val="2"/>
            <w:shd w:val="clear" w:color="auto" w:fill="auto"/>
          </w:tcPr>
          <w:p w14:paraId="1341D397" w14:textId="77777777" w:rsidR="009E4039" w:rsidRDefault="009E4039" w:rsidP="009E4039">
            <w:pPr>
              <w:spacing w:after="0" w:line="240" w:lineRule="auto"/>
            </w:pPr>
            <w:r w:rsidRPr="003A5281">
              <w:rPr>
                <w:i/>
              </w:rPr>
              <w:t>Example:</w:t>
            </w:r>
            <w:r>
              <w:rPr>
                <w:i/>
              </w:rPr>
              <w:t xml:space="preserve"> </w:t>
            </w:r>
            <w:r>
              <w:t xml:space="preserve"> </w:t>
            </w:r>
          </w:p>
          <w:p w14:paraId="7A175AE6" w14:textId="5F5EF629" w:rsidR="009E4039" w:rsidRPr="009E4039" w:rsidRDefault="009E4039" w:rsidP="009E4039">
            <w:pPr>
              <w:pStyle w:val="ListParagraph"/>
              <w:numPr>
                <w:ilvl w:val="0"/>
                <w:numId w:val="25"/>
              </w:numPr>
              <w:spacing w:after="0" w:line="240" w:lineRule="auto"/>
              <w:rPr>
                <w:i/>
                <w:sz w:val="21"/>
                <w:szCs w:val="21"/>
              </w:rPr>
            </w:pPr>
            <w:r w:rsidRPr="009E4039">
              <w:rPr>
                <w:i/>
              </w:rPr>
              <w:t>Postsecondary CTE administrators will be engaged by a staff member from the Perkins eligible agency who has been working with postsecondary CTE administrators on a project recently.</w:t>
            </w:r>
          </w:p>
        </w:tc>
        <w:tc>
          <w:tcPr>
            <w:tcW w:w="4680" w:type="dxa"/>
            <w:gridSpan w:val="2"/>
            <w:shd w:val="clear" w:color="auto" w:fill="auto"/>
          </w:tcPr>
          <w:p w14:paraId="19788508" w14:textId="77777777" w:rsidR="009E4039" w:rsidRPr="00F059AF" w:rsidRDefault="009E4039" w:rsidP="009E4039">
            <w:pPr>
              <w:spacing w:after="0" w:line="240" w:lineRule="auto"/>
              <w:rPr>
                <w:i/>
              </w:rPr>
            </w:pPr>
            <w:r w:rsidRPr="003A5281">
              <w:rPr>
                <w:i/>
              </w:rPr>
              <w:t>Example:</w:t>
            </w:r>
            <w:r>
              <w:rPr>
                <w:i/>
              </w:rPr>
              <w:t xml:space="preserve"> </w:t>
            </w:r>
          </w:p>
          <w:p w14:paraId="3128EB66" w14:textId="77777777" w:rsidR="009E4039" w:rsidRPr="009E4039" w:rsidRDefault="009E4039" w:rsidP="009E4039">
            <w:pPr>
              <w:pStyle w:val="ListParagraph"/>
              <w:numPr>
                <w:ilvl w:val="0"/>
                <w:numId w:val="22"/>
              </w:numPr>
              <w:spacing w:after="0" w:line="240" w:lineRule="auto"/>
            </w:pPr>
            <w:r>
              <w:rPr>
                <w:i/>
              </w:rPr>
              <w:t>These are leading administrators who can offer lessons learned and help engage other postsecondary faculty and leaders in the state</w:t>
            </w:r>
          </w:p>
          <w:p w14:paraId="6D07258F" w14:textId="464DC91B" w:rsidR="009E4039" w:rsidRPr="009E4039" w:rsidRDefault="009E4039" w:rsidP="009E4039">
            <w:pPr>
              <w:pStyle w:val="ListParagraph"/>
              <w:numPr>
                <w:ilvl w:val="0"/>
                <w:numId w:val="22"/>
              </w:numPr>
              <w:spacing w:after="0" w:line="240" w:lineRule="auto"/>
            </w:pPr>
            <w:r w:rsidRPr="009E4039">
              <w:rPr>
                <w:i/>
              </w:rPr>
              <w:t>Initial engagement will focus on discussing the vision briefly and then getting input on the program of study review process.</w:t>
            </w:r>
          </w:p>
        </w:tc>
        <w:tc>
          <w:tcPr>
            <w:tcW w:w="3420" w:type="dxa"/>
            <w:gridSpan w:val="2"/>
            <w:shd w:val="clear" w:color="auto" w:fill="auto"/>
          </w:tcPr>
          <w:p w14:paraId="120D9ABD" w14:textId="77777777" w:rsidR="009E4039" w:rsidRDefault="009E4039" w:rsidP="009E4039">
            <w:pPr>
              <w:spacing w:after="0" w:line="240" w:lineRule="auto"/>
              <w:rPr>
                <w:i/>
              </w:rPr>
            </w:pPr>
            <w:r w:rsidRPr="003A5281">
              <w:rPr>
                <w:i/>
              </w:rPr>
              <w:t>Example:</w:t>
            </w:r>
            <w:r>
              <w:rPr>
                <w:i/>
              </w:rPr>
              <w:t xml:space="preserve"> </w:t>
            </w:r>
          </w:p>
          <w:p w14:paraId="4638D077" w14:textId="5A5198A3" w:rsidR="009E4039" w:rsidRPr="009E4039" w:rsidRDefault="009E4039" w:rsidP="009E4039">
            <w:pPr>
              <w:pStyle w:val="ListParagraph"/>
              <w:numPr>
                <w:ilvl w:val="0"/>
                <w:numId w:val="26"/>
              </w:numPr>
              <w:spacing w:after="0" w:line="240" w:lineRule="auto"/>
              <w:rPr>
                <w:i/>
                <w:sz w:val="21"/>
                <w:szCs w:val="21"/>
              </w:rPr>
            </w:pPr>
            <w:r w:rsidRPr="009E4039">
              <w:rPr>
                <w:i/>
              </w:rPr>
              <w:t>Postsecondary CTE administrators meet on a quarter</w:t>
            </w:r>
            <w:r>
              <w:rPr>
                <w:i/>
              </w:rPr>
              <w:t xml:space="preserve">ly basis. </w:t>
            </w:r>
            <w:r w:rsidRPr="009E4039">
              <w:rPr>
                <w:i/>
              </w:rPr>
              <w:t>The staff member who has been working with them will see if it would be possible to get on the agenda for the next meeting.</w:t>
            </w:r>
          </w:p>
        </w:tc>
        <w:tc>
          <w:tcPr>
            <w:tcW w:w="2610" w:type="dxa"/>
            <w:shd w:val="clear" w:color="auto" w:fill="auto"/>
          </w:tcPr>
          <w:p w14:paraId="619674BF" w14:textId="77777777" w:rsidR="009E4039" w:rsidRDefault="009E4039" w:rsidP="009E4039">
            <w:pPr>
              <w:spacing w:after="0" w:line="240" w:lineRule="auto"/>
              <w:rPr>
                <w:i/>
              </w:rPr>
            </w:pPr>
            <w:r w:rsidRPr="003A5281">
              <w:rPr>
                <w:i/>
              </w:rPr>
              <w:t>Example:</w:t>
            </w:r>
            <w:r>
              <w:rPr>
                <w:i/>
              </w:rPr>
              <w:t xml:space="preserve"> </w:t>
            </w:r>
          </w:p>
          <w:p w14:paraId="6409ACE2" w14:textId="77777777" w:rsidR="009E4039" w:rsidRDefault="009E4039" w:rsidP="009E4039">
            <w:pPr>
              <w:pStyle w:val="ListParagraph"/>
              <w:numPr>
                <w:ilvl w:val="0"/>
                <w:numId w:val="21"/>
              </w:numPr>
              <w:spacing w:after="0" w:line="240" w:lineRule="auto"/>
            </w:pPr>
            <w:r>
              <w:rPr>
                <w:i/>
              </w:rPr>
              <w:t xml:space="preserve">March 2018: This is during the </w:t>
            </w:r>
            <w:r w:rsidRPr="008F2DF7">
              <w:rPr>
                <w:i/>
              </w:rPr>
              <w:t xml:space="preserve">state plan development process </w:t>
            </w:r>
          </w:p>
          <w:p w14:paraId="0CA24644" w14:textId="77777777" w:rsidR="009E4039" w:rsidRPr="007D0E65" w:rsidRDefault="009E4039" w:rsidP="002645C6">
            <w:pPr>
              <w:spacing w:after="0" w:line="240" w:lineRule="auto"/>
              <w:jc w:val="center"/>
              <w:rPr>
                <w:i/>
                <w:sz w:val="21"/>
                <w:szCs w:val="21"/>
              </w:rPr>
            </w:pPr>
          </w:p>
        </w:tc>
      </w:tr>
      <w:tr w:rsidR="00314276" w14:paraId="0CCC7AA5" w14:textId="77777777" w:rsidTr="00314276">
        <w:trPr>
          <w:trHeight w:val="1070"/>
          <w:tblHeader/>
        </w:trPr>
        <w:tc>
          <w:tcPr>
            <w:tcW w:w="3780" w:type="dxa"/>
            <w:gridSpan w:val="2"/>
          </w:tcPr>
          <w:p w14:paraId="51BF56E0" w14:textId="77777777" w:rsidR="00065705" w:rsidRDefault="00065705" w:rsidP="009E4039">
            <w:pPr>
              <w:pStyle w:val="ListParagraph"/>
              <w:spacing w:after="0" w:line="240" w:lineRule="auto"/>
              <w:ind w:left="360"/>
              <w:rPr>
                <w:i/>
              </w:rPr>
            </w:pPr>
          </w:p>
          <w:p w14:paraId="6D3AE97A" w14:textId="77777777" w:rsidR="00707B43" w:rsidRDefault="00707B43" w:rsidP="009E4039">
            <w:pPr>
              <w:pStyle w:val="ListParagraph"/>
              <w:spacing w:after="0" w:line="240" w:lineRule="auto"/>
              <w:ind w:left="360"/>
              <w:rPr>
                <w:i/>
              </w:rPr>
            </w:pPr>
          </w:p>
          <w:p w14:paraId="0336AB25" w14:textId="77777777" w:rsidR="00707B43" w:rsidRDefault="00707B43" w:rsidP="009E4039">
            <w:pPr>
              <w:pStyle w:val="ListParagraph"/>
              <w:spacing w:after="0" w:line="240" w:lineRule="auto"/>
              <w:ind w:left="360"/>
              <w:rPr>
                <w:i/>
              </w:rPr>
            </w:pPr>
          </w:p>
          <w:p w14:paraId="661DB11D" w14:textId="77777777" w:rsidR="00707B43" w:rsidRDefault="00707B43" w:rsidP="009E4039">
            <w:pPr>
              <w:pStyle w:val="ListParagraph"/>
              <w:spacing w:after="0" w:line="240" w:lineRule="auto"/>
              <w:ind w:left="360"/>
              <w:rPr>
                <w:i/>
              </w:rPr>
            </w:pPr>
          </w:p>
          <w:p w14:paraId="7D3BE347" w14:textId="77777777" w:rsidR="00707B43" w:rsidRDefault="00707B43" w:rsidP="009E4039">
            <w:pPr>
              <w:pStyle w:val="ListParagraph"/>
              <w:spacing w:after="0" w:line="240" w:lineRule="auto"/>
              <w:ind w:left="360"/>
              <w:rPr>
                <w:i/>
              </w:rPr>
            </w:pPr>
          </w:p>
          <w:p w14:paraId="63D4D7A8" w14:textId="77777777" w:rsidR="00707B43" w:rsidRDefault="00707B43" w:rsidP="009E4039">
            <w:pPr>
              <w:pStyle w:val="ListParagraph"/>
              <w:spacing w:after="0" w:line="240" w:lineRule="auto"/>
              <w:ind w:left="360"/>
              <w:rPr>
                <w:i/>
              </w:rPr>
            </w:pPr>
          </w:p>
          <w:p w14:paraId="10C81F2C" w14:textId="77777777" w:rsidR="00707B43" w:rsidRDefault="00707B43" w:rsidP="009E4039">
            <w:pPr>
              <w:pStyle w:val="ListParagraph"/>
              <w:spacing w:after="0" w:line="240" w:lineRule="auto"/>
              <w:ind w:left="360"/>
              <w:rPr>
                <w:i/>
              </w:rPr>
            </w:pPr>
          </w:p>
          <w:p w14:paraId="452B8088" w14:textId="43CC543A" w:rsidR="00707B43" w:rsidRPr="004C3EE6" w:rsidRDefault="00707B43" w:rsidP="009E4039">
            <w:pPr>
              <w:pStyle w:val="ListParagraph"/>
              <w:spacing w:after="0" w:line="240" w:lineRule="auto"/>
              <w:ind w:left="360"/>
              <w:rPr>
                <w:i/>
              </w:rPr>
            </w:pPr>
          </w:p>
        </w:tc>
        <w:tc>
          <w:tcPr>
            <w:tcW w:w="4680" w:type="dxa"/>
            <w:gridSpan w:val="2"/>
          </w:tcPr>
          <w:p w14:paraId="4D10E81F" w14:textId="13AD5F51" w:rsidR="00065705" w:rsidRDefault="00065705" w:rsidP="009E4039">
            <w:pPr>
              <w:pStyle w:val="ListParagraph"/>
              <w:spacing w:after="0" w:line="240" w:lineRule="auto"/>
              <w:ind w:left="450"/>
            </w:pPr>
          </w:p>
        </w:tc>
        <w:tc>
          <w:tcPr>
            <w:tcW w:w="3420" w:type="dxa"/>
            <w:gridSpan w:val="2"/>
          </w:tcPr>
          <w:p w14:paraId="005E627C" w14:textId="77777777" w:rsidR="00065705" w:rsidRDefault="00065705" w:rsidP="009E4039">
            <w:pPr>
              <w:spacing w:after="0" w:line="240" w:lineRule="auto"/>
            </w:pPr>
          </w:p>
          <w:p w14:paraId="2408E360" w14:textId="77777777" w:rsidR="009E4039" w:rsidRDefault="009E4039" w:rsidP="009E4039">
            <w:pPr>
              <w:spacing w:after="0" w:line="240" w:lineRule="auto"/>
            </w:pPr>
          </w:p>
          <w:p w14:paraId="653C01FA" w14:textId="77777777" w:rsidR="009E4039" w:rsidRDefault="009E4039" w:rsidP="009E4039">
            <w:pPr>
              <w:spacing w:after="0" w:line="240" w:lineRule="auto"/>
            </w:pPr>
          </w:p>
          <w:p w14:paraId="6077E0A8" w14:textId="77777777" w:rsidR="009E4039" w:rsidRDefault="009E4039" w:rsidP="009E4039">
            <w:pPr>
              <w:spacing w:after="0" w:line="240" w:lineRule="auto"/>
            </w:pPr>
          </w:p>
          <w:p w14:paraId="1D3334DF" w14:textId="01060EF1" w:rsidR="009E4039" w:rsidRPr="008F2DF7" w:rsidRDefault="009E4039" w:rsidP="009E4039">
            <w:pPr>
              <w:spacing w:after="0" w:line="240" w:lineRule="auto"/>
            </w:pPr>
          </w:p>
        </w:tc>
        <w:tc>
          <w:tcPr>
            <w:tcW w:w="2610" w:type="dxa"/>
          </w:tcPr>
          <w:p w14:paraId="55ED546B" w14:textId="0F6C65E8" w:rsidR="00E45C0B" w:rsidRDefault="00E45C0B" w:rsidP="009E4039">
            <w:pPr>
              <w:spacing w:after="0" w:line="240" w:lineRule="auto"/>
            </w:pPr>
          </w:p>
        </w:tc>
      </w:tr>
      <w:tr w:rsidR="009E4039" w14:paraId="219B45E9" w14:textId="77777777" w:rsidTr="00314276">
        <w:trPr>
          <w:trHeight w:val="1070"/>
          <w:tblHeader/>
        </w:trPr>
        <w:tc>
          <w:tcPr>
            <w:tcW w:w="3780" w:type="dxa"/>
            <w:gridSpan w:val="2"/>
          </w:tcPr>
          <w:p w14:paraId="321A01DE" w14:textId="77777777" w:rsidR="009E4039" w:rsidRDefault="009E4039" w:rsidP="006008C5">
            <w:pPr>
              <w:spacing w:after="0" w:line="240" w:lineRule="auto"/>
              <w:rPr>
                <w:i/>
              </w:rPr>
            </w:pPr>
          </w:p>
          <w:p w14:paraId="307D075D" w14:textId="77777777" w:rsidR="00707B43" w:rsidRDefault="00707B43" w:rsidP="006008C5">
            <w:pPr>
              <w:spacing w:after="0" w:line="240" w:lineRule="auto"/>
              <w:rPr>
                <w:i/>
              </w:rPr>
            </w:pPr>
          </w:p>
          <w:p w14:paraId="17FF5812" w14:textId="77777777" w:rsidR="00707B43" w:rsidRDefault="00707B43" w:rsidP="006008C5">
            <w:pPr>
              <w:spacing w:after="0" w:line="240" w:lineRule="auto"/>
              <w:rPr>
                <w:i/>
              </w:rPr>
            </w:pPr>
          </w:p>
          <w:p w14:paraId="3485AF39" w14:textId="77777777" w:rsidR="00707B43" w:rsidRDefault="00707B43" w:rsidP="006008C5">
            <w:pPr>
              <w:spacing w:after="0" w:line="240" w:lineRule="auto"/>
              <w:rPr>
                <w:i/>
              </w:rPr>
            </w:pPr>
          </w:p>
          <w:p w14:paraId="7FC975B4" w14:textId="3A359443" w:rsidR="00707B43" w:rsidRPr="003A5281" w:rsidRDefault="00707B43" w:rsidP="006008C5">
            <w:pPr>
              <w:spacing w:after="0" w:line="240" w:lineRule="auto"/>
              <w:rPr>
                <w:i/>
              </w:rPr>
            </w:pPr>
          </w:p>
        </w:tc>
        <w:tc>
          <w:tcPr>
            <w:tcW w:w="4680" w:type="dxa"/>
            <w:gridSpan w:val="2"/>
          </w:tcPr>
          <w:p w14:paraId="6EB584C8" w14:textId="77777777" w:rsidR="009E4039" w:rsidRPr="003A5281" w:rsidRDefault="009E4039" w:rsidP="006008C5">
            <w:pPr>
              <w:spacing w:after="0" w:line="240" w:lineRule="auto"/>
              <w:rPr>
                <w:i/>
              </w:rPr>
            </w:pPr>
          </w:p>
        </w:tc>
        <w:tc>
          <w:tcPr>
            <w:tcW w:w="3420" w:type="dxa"/>
            <w:gridSpan w:val="2"/>
          </w:tcPr>
          <w:p w14:paraId="44B3D961" w14:textId="77777777" w:rsidR="009E4039" w:rsidRPr="003A5281" w:rsidRDefault="009E4039" w:rsidP="006008C5">
            <w:pPr>
              <w:spacing w:after="0" w:line="240" w:lineRule="auto"/>
              <w:rPr>
                <w:i/>
              </w:rPr>
            </w:pPr>
          </w:p>
        </w:tc>
        <w:tc>
          <w:tcPr>
            <w:tcW w:w="2610" w:type="dxa"/>
          </w:tcPr>
          <w:p w14:paraId="42A7274B" w14:textId="77777777" w:rsidR="009E4039" w:rsidRPr="003A5281" w:rsidRDefault="009E4039" w:rsidP="006008C5">
            <w:pPr>
              <w:spacing w:after="0" w:line="240" w:lineRule="auto"/>
              <w:rPr>
                <w:i/>
              </w:rPr>
            </w:pPr>
          </w:p>
        </w:tc>
      </w:tr>
      <w:tr w:rsidR="00314276" w14:paraId="11FA389D" w14:textId="77777777" w:rsidTr="00314276">
        <w:trPr>
          <w:trHeight w:val="1331"/>
          <w:tblHeader/>
        </w:trPr>
        <w:tc>
          <w:tcPr>
            <w:tcW w:w="3780" w:type="dxa"/>
            <w:gridSpan w:val="2"/>
          </w:tcPr>
          <w:p w14:paraId="1B89C364" w14:textId="77777777" w:rsidR="00065705" w:rsidRPr="003A5281" w:rsidRDefault="00065705" w:rsidP="006008C5">
            <w:pPr>
              <w:spacing w:line="240" w:lineRule="auto"/>
              <w:rPr>
                <w:i/>
              </w:rPr>
            </w:pPr>
          </w:p>
        </w:tc>
        <w:tc>
          <w:tcPr>
            <w:tcW w:w="4680" w:type="dxa"/>
            <w:gridSpan w:val="2"/>
          </w:tcPr>
          <w:p w14:paraId="0F1996B1" w14:textId="77777777" w:rsidR="00065705" w:rsidRPr="003A5281" w:rsidRDefault="00065705" w:rsidP="006008C5">
            <w:pPr>
              <w:spacing w:line="240" w:lineRule="auto"/>
              <w:rPr>
                <w:i/>
              </w:rPr>
            </w:pPr>
          </w:p>
        </w:tc>
        <w:tc>
          <w:tcPr>
            <w:tcW w:w="3420" w:type="dxa"/>
            <w:gridSpan w:val="2"/>
          </w:tcPr>
          <w:p w14:paraId="63B6C317" w14:textId="77777777" w:rsidR="00065705" w:rsidRPr="003A5281" w:rsidRDefault="00065705" w:rsidP="006008C5">
            <w:pPr>
              <w:spacing w:line="240" w:lineRule="auto"/>
              <w:rPr>
                <w:i/>
              </w:rPr>
            </w:pPr>
          </w:p>
        </w:tc>
        <w:tc>
          <w:tcPr>
            <w:tcW w:w="2610" w:type="dxa"/>
          </w:tcPr>
          <w:p w14:paraId="75672B6F" w14:textId="77777777" w:rsidR="00065705" w:rsidRPr="003A5281" w:rsidRDefault="00065705" w:rsidP="006008C5">
            <w:pPr>
              <w:spacing w:line="240" w:lineRule="auto"/>
              <w:rPr>
                <w:i/>
              </w:rPr>
            </w:pPr>
          </w:p>
        </w:tc>
      </w:tr>
      <w:tr w:rsidR="00314276" w14:paraId="736588FD" w14:textId="77777777" w:rsidTr="00314276">
        <w:trPr>
          <w:trHeight w:val="1331"/>
          <w:tblHeader/>
        </w:trPr>
        <w:tc>
          <w:tcPr>
            <w:tcW w:w="3780" w:type="dxa"/>
            <w:gridSpan w:val="2"/>
          </w:tcPr>
          <w:p w14:paraId="475A991B" w14:textId="77777777" w:rsidR="007D0E65" w:rsidRPr="003A5281" w:rsidRDefault="007D0E65" w:rsidP="006008C5">
            <w:pPr>
              <w:spacing w:line="240" w:lineRule="auto"/>
              <w:rPr>
                <w:i/>
              </w:rPr>
            </w:pPr>
          </w:p>
        </w:tc>
        <w:tc>
          <w:tcPr>
            <w:tcW w:w="4680" w:type="dxa"/>
            <w:gridSpan w:val="2"/>
          </w:tcPr>
          <w:p w14:paraId="79B071E1" w14:textId="77777777" w:rsidR="007D0E65" w:rsidRPr="003A5281" w:rsidRDefault="007D0E65" w:rsidP="006008C5">
            <w:pPr>
              <w:spacing w:line="240" w:lineRule="auto"/>
              <w:rPr>
                <w:i/>
              </w:rPr>
            </w:pPr>
          </w:p>
        </w:tc>
        <w:tc>
          <w:tcPr>
            <w:tcW w:w="3420" w:type="dxa"/>
            <w:gridSpan w:val="2"/>
          </w:tcPr>
          <w:p w14:paraId="010DB31D" w14:textId="77777777" w:rsidR="007D0E65" w:rsidRPr="003A5281" w:rsidRDefault="007D0E65" w:rsidP="006008C5">
            <w:pPr>
              <w:spacing w:line="240" w:lineRule="auto"/>
              <w:rPr>
                <w:i/>
              </w:rPr>
            </w:pPr>
          </w:p>
        </w:tc>
        <w:tc>
          <w:tcPr>
            <w:tcW w:w="2610" w:type="dxa"/>
          </w:tcPr>
          <w:p w14:paraId="059D0215" w14:textId="77777777" w:rsidR="007D0E65" w:rsidRPr="003A5281" w:rsidRDefault="007D0E65" w:rsidP="006008C5">
            <w:pPr>
              <w:spacing w:line="240" w:lineRule="auto"/>
              <w:rPr>
                <w:i/>
              </w:rPr>
            </w:pPr>
          </w:p>
        </w:tc>
      </w:tr>
      <w:tr w:rsidR="00314276" w14:paraId="4934EF94" w14:textId="77777777" w:rsidTr="009E4039">
        <w:trPr>
          <w:trHeight w:val="1331"/>
          <w:tblHeader/>
        </w:trPr>
        <w:tc>
          <w:tcPr>
            <w:tcW w:w="3780" w:type="dxa"/>
            <w:gridSpan w:val="2"/>
            <w:tcBorders>
              <w:bottom w:val="single" w:sz="4" w:space="0" w:color="auto"/>
            </w:tcBorders>
            <w:shd w:val="clear" w:color="auto" w:fill="auto"/>
          </w:tcPr>
          <w:p w14:paraId="19454170" w14:textId="2FEEC139" w:rsidR="007D0E65" w:rsidRPr="003A5281" w:rsidRDefault="007D0E65" w:rsidP="006008C5">
            <w:pPr>
              <w:spacing w:line="240" w:lineRule="auto"/>
              <w:rPr>
                <w:i/>
              </w:rPr>
            </w:pPr>
          </w:p>
        </w:tc>
        <w:tc>
          <w:tcPr>
            <w:tcW w:w="4680" w:type="dxa"/>
            <w:gridSpan w:val="2"/>
            <w:tcBorders>
              <w:bottom w:val="single" w:sz="4" w:space="0" w:color="auto"/>
            </w:tcBorders>
          </w:tcPr>
          <w:p w14:paraId="10EC3317" w14:textId="77777777" w:rsidR="007D0E65" w:rsidRPr="003A5281" w:rsidRDefault="007D0E65" w:rsidP="006008C5">
            <w:pPr>
              <w:spacing w:line="240" w:lineRule="auto"/>
              <w:rPr>
                <w:i/>
              </w:rPr>
            </w:pPr>
          </w:p>
        </w:tc>
        <w:tc>
          <w:tcPr>
            <w:tcW w:w="3420" w:type="dxa"/>
            <w:gridSpan w:val="2"/>
            <w:tcBorders>
              <w:bottom w:val="single" w:sz="4" w:space="0" w:color="auto"/>
            </w:tcBorders>
          </w:tcPr>
          <w:p w14:paraId="5070C52F" w14:textId="77777777" w:rsidR="007D0E65" w:rsidRPr="003A5281" w:rsidRDefault="007D0E65" w:rsidP="006008C5">
            <w:pPr>
              <w:spacing w:line="240" w:lineRule="auto"/>
              <w:rPr>
                <w:i/>
              </w:rPr>
            </w:pPr>
          </w:p>
        </w:tc>
        <w:tc>
          <w:tcPr>
            <w:tcW w:w="2610" w:type="dxa"/>
            <w:tcBorders>
              <w:bottom w:val="single" w:sz="4" w:space="0" w:color="auto"/>
            </w:tcBorders>
          </w:tcPr>
          <w:p w14:paraId="11496F06" w14:textId="77777777" w:rsidR="007D0E65" w:rsidRPr="003A5281" w:rsidRDefault="007D0E65" w:rsidP="006008C5">
            <w:pPr>
              <w:spacing w:line="240" w:lineRule="auto"/>
              <w:rPr>
                <w:i/>
              </w:rPr>
            </w:pPr>
          </w:p>
        </w:tc>
      </w:tr>
      <w:tr w:rsidR="00314276" w14:paraId="0AEA9DE4" w14:textId="77777777" w:rsidTr="00D368BD">
        <w:trPr>
          <w:trHeight w:val="1331"/>
          <w:tblHeader/>
        </w:trPr>
        <w:tc>
          <w:tcPr>
            <w:tcW w:w="3780" w:type="dxa"/>
            <w:gridSpan w:val="2"/>
            <w:tcBorders>
              <w:bottom w:val="single" w:sz="4" w:space="0" w:color="auto"/>
            </w:tcBorders>
          </w:tcPr>
          <w:p w14:paraId="0ED7D5AA" w14:textId="77777777" w:rsidR="007D0E65" w:rsidRPr="003A5281" w:rsidRDefault="007D0E65" w:rsidP="006008C5">
            <w:pPr>
              <w:spacing w:line="240" w:lineRule="auto"/>
              <w:rPr>
                <w:i/>
              </w:rPr>
            </w:pPr>
          </w:p>
        </w:tc>
        <w:tc>
          <w:tcPr>
            <w:tcW w:w="4680" w:type="dxa"/>
            <w:gridSpan w:val="2"/>
            <w:tcBorders>
              <w:bottom w:val="single" w:sz="4" w:space="0" w:color="auto"/>
            </w:tcBorders>
          </w:tcPr>
          <w:p w14:paraId="092C8685" w14:textId="77777777" w:rsidR="007D0E65" w:rsidRPr="003A5281" w:rsidRDefault="007D0E65" w:rsidP="006008C5">
            <w:pPr>
              <w:spacing w:line="240" w:lineRule="auto"/>
              <w:rPr>
                <w:i/>
              </w:rPr>
            </w:pPr>
          </w:p>
        </w:tc>
        <w:tc>
          <w:tcPr>
            <w:tcW w:w="3420" w:type="dxa"/>
            <w:gridSpan w:val="2"/>
            <w:tcBorders>
              <w:bottom w:val="single" w:sz="4" w:space="0" w:color="auto"/>
            </w:tcBorders>
          </w:tcPr>
          <w:p w14:paraId="0C3152CB" w14:textId="77777777" w:rsidR="007D0E65" w:rsidRPr="003A5281" w:rsidRDefault="007D0E65" w:rsidP="006008C5">
            <w:pPr>
              <w:spacing w:line="240" w:lineRule="auto"/>
              <w:rPr>
                <w:i/>
              </w:rPr>
            </w:pPr>
          </w:p>
        </w:tc>
        <w:tc>
          <w:tcPr>
            <w:tcW w:w="2610" w:type="dxa"/>
            <w:tcBorders>
              <w:bottom w:val="single" w:sz="4" w:space="0" w:color="auto"/>
            </w:tcBorders>
          </w:tcPr>
          <w:p w14:paraId="5B41EB3E" w14:textId="77777777" w:rsidR="007D0E65" w:rsidRPr="003A5281" w:rsidRDefault="007D0E65" w:rsidP="006008C5">
            <w:pPr>
              <w:spacing w:line="240" w:lineRule="auto"/>
              <w:rPr>
                <w:i/>
              </w:rPr>
            </w:pPr>
          </w:p>
        </w:tc>
      </w:tr>
      <w:tr w:rsidR="00314276" w14:paraId="348E630F" w14:textId="77777777" w:rsidTr="00D368BD">
        <w:trPr>
          <w:trHeight w:val="1331"/>
          <w:tblHeader/>
        </w:trPr>
        <w:tc>
          <w:tcPr>
            <w:tcW w:w="3780" w:type="dxa"/>
            <w:gridSpan w:val="2"/>
            <w:tcBorders>
              <w:bottom w:val="single" w:sz="4" w:space="0" w:color="auto"/>
            </w:tcBorders>
          </w:tcPr>
          <w:p w14:paraId="65B7EAAC" w14:textId="77777777" w:rsidR="007D0E65" w:rsidRPr="003A5281" w:rsidRDefault="007D0E65" w:rsidP="006008C5">
            <w:pPr>
              <w:spacing w:line="240" w:lineRule="auto"/>
              <w:rPr>
                <w:i/>
              </w:rPr>
            </w:pPr>
          </w:p>
        </w:tc>
        <w:tc>
          <w:tcPr>
            <w:tcW w:w="4680" w:type="dxa"/>
            <w:gridSpan w:val="2"/>
            <w:tcBorders>
              <w:bottom w:val="single" w:sz="4" w:space="0" w:color="auto"/>
            </w:tcBorders>
          </w:tcPr>
          <w:p w14:paraId="5BB2C730" w14:textId="77777777" w:rsidR="007D0E65" w:rsidRPr="003A5281" w:rsidRDefault="007D0E65" w:rsidP="006008C5">
            <w:pPr>
              <w:spacing w:line="240" w:lineRule="auto"/>
              <w:rPr>
                <w:i/>
              </w:rPr>
            </w:pPr>
          </w:p>
        </w:tc>
        <w:tc>
          <w:tcPr>
            <w:tcW w:w="3420" w:type="dxa"/>
            <w:gridSpan w:val="2"/>
            <w:tcBorders>
              <w:bottom w:val="single" w:sz="4" w:space="0" w:color="auto"/>
            </w:tcBorders>
          </w:tcPr>
          <w:p w14:paraId="51D013A2" w14:textId="77777777" w:rsidR="007D0E65" w:rsidRDefault="007D0E65" w:rsidP="006008C5">
            <w:pPr>
              <w:spacing w:line="240" w:lineRule="auto"/>
              <w:rPr>
                <w:i/>
              </w:rPr>
            </w:pPr>
          </w:p>
          <w:p w14:paraId="4DAD768D" w14:textId="77777777" w:rsidR="00952D12" w:rsidRDefault="00952D12" w:rsidP="006008C5">
            <w:pPr>
              <w:spacing w:line="240" w:lineRule="auto"/>
              <w:rPr>
                <w:i/>
              </w:rPr>
            </w:pPr>
          </w:p>
          <w:p w14:paraId="74905C31" w14:textId="0D6DBAB4" w:rsidR="00952D12" w:rsidRPr="003A5281" w:rsidRDefault="00952D12" w:rsidP="006008C5">
            <w:pPr>
              <w:spacing w:line="240" w:lineRule="auto"/>
              <w:rPr>
                <w:i/>
              </w:rPr>
            </w:pPr>
          </w:p>
        </w:tc>
        <w:tc>
          <w:tcPr>
            <w:tcW w:w="2610" w:type="dxa"/>
            <w:tcBorders>
              <w:bottom w:val="single" w:sz="4" w:space="0" w:color="auto"/>
            </w:tcBorders>
          </w:tcPr>
          <w:p w14:paraId="612DC93F" w14:textId="77777777" w:rsidR="007D0E65" w:rsidRPr="003A5281" w:rsidRDefault="007D0E65" w:rsidP="006008C5">
            <w:pPr>
              <w:spacing w:line="240" w:lineRule="auto"/>
              <w:rPr>
                <w:i/>
              </w:rPr>
            </w:pPr>
          </w:p>
        </w:tc>
      </w:tr>
      <w:tr w:rsidR="00707B43" w:rsidRPr="00E03C5A" w14:paraId="04E6632F" w14:textId="77777777" w:rsidTr="00D368BD">
        <w:trPr>
          <w:trHeight w:val="567"/>
          <w:tblHeader/>
        </w:trPr>
        <w:tc>
          <w:tcPr>
            <w:tcW w:w="14490" w:type="dxa"/>
            <w:gridSpan w:val="7"/>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7FD6745" w14:textId="3239C2B6" w:rsidR="00707B43" w:rsidRPr="00603A4C" w:rsidRDefault="00707B43" w:rsidP="00707B43">
            <w:pPr>
              <w:spacing w:after="0" w:line="240" w:lineRule="auto"/>
              <w:rPr>
                <w:b/>
              </w:rPr>
            </w:pPr>
            <w:r>
              <w:rPr>
                <w:b/>
                <w:u w:val="single"/>
              </w:rPr>
              <w:t>Ins</w:t>
            </w:r>
            <w:r w:rsidRPr="00603A4C">
              <w:rPr>
                <w:b/>
                <w:u w:val="single"/>
              </w:rPr>
              <w:t>tructions for Completing this Wor</w:t>
            </w:r>
            <w:r>
              <w:rPr>
                <w:b/>
                <w:u w:val="single"/>
              </w:rPr>
              <w:t xml:space="preserve">ksheet on Public Comment </w:t>
            </w:r>
            <w:r w:rsidRPr="00603A4C">
              <w:rPr>
                <w:b/>
                <w:u w:val="single"/>
              </w:rPr>
              <w:t xml:space="preserve"> </w:t>
            </w:r>
          </w:p>
          <w:p w14:paraId="2F6FA785" w14:textId="77777777" w:rsidR="00707B43" w:rsidRPr="00603A4C" w:rsidRDefault="00707B43" w:rsidP="00707B43">
            <w:pPr>
              <w:spacing w:after="0" w:line="240" w:lineRule="auto"/>
            </w:pPr>
            <w:r w:rsidRPr="00603A4C">
              <w:t xml:space="preserve">Reminder:  </w:t>
            </w:r>
            <w:r>
              <w:t>This type of engagement typically occurs with the general public to validate or confirm plans and decisions made through consultation and stakeholder engagement efforts.</w:t>
            </w:r>
          </w:p>
          <w:p w14:paraId="697A70E8" w14:textId="77777777" w:rsidR="00707B43" w:rsidRPr="003F6CB9" w:rsidRDefault="00707B43" w:rsidP="00707B43">
            <w:pPr>
              <w:spacing w:after="0" w:line="240" w:lineRule="auto"/>
              <w:rPr>
                <w:b/>
                <w:sz w:val="12"/>
                <w:u w:val="single"/>
              </w:rPr>
            </w:pPr>
          </w:p>
          <w:p w14:paraId="194A5B16" w14:textId="77777777" w:rsidR="00707B43" w:rsidRPr="00603A4C" w:rsidRDefault="00707B43" w:rsidP="00707B43">
            <w:pPr>
              <w:spacing w:after="0" w:line="240" w:lineRule="auto"/>
            </w:pPr>
            <w:r w:rsidRPr="00603A4C">
              <w:t>1) Review the requirements in Perkins V</w:t>
            </w:r>
            <w:r>
              <w:t xml:space="preserve"> for consultation on page </w:t>
            </w:r>
            <w:r w:rsidRPr="00603A4C">
              <w:t xml:space="preserve">4. </w:t>
            </w:r>
          </w:p>
          <w:p w14:paraId="5495168F" w14:textId="77777777" w:rsidR="00707B43" w:rsidRPr="00603A4C" w:rsidRDefault="00707B43" w:rsidP="00707B43">
            <w:pPr>
              <w:spacing w:after="0" w:line="240" w:lineRule="auto"/>
            </w:pPr>
            <w:r w:rsidRPr="00603A4C">
              <w:t xml:space="preserve">2) Consider the questions listed in the gray boxes below as you </w:t>
            </w:r>
            <w:r>
              <w:t>determine how you will complete the public comment process</w:t>
            </w:r>
            <w:r w:rsidRPr="00603A4C">
              <w:t xml:space="preserve">. </w:t>
            </w:r>
          </w:p>
          <w:p w14:paraId="768F554C" w14:textId="77777777" w:rsidR="00707B43" w:rsidRDefault="00707B43" w:rsidP="00707B43">
            <w:pPr>
              <w:spacing w:after="0" w:line="240" w:lineRule="auto"/>
            </w:pPr>
            <w:r w:rsidRPr="00603A4C">
              <w:t xml:space="preserve">3) Fill out the blank boxes below to begin planning </w:t>
            </w:r>
            <w:r>
              <w:t xml:space="preserve">for the public to comment on </w:t>
            </w:r>
            <w:r w:rsidRPr="00603A4C">
              <w:t>the Perkins V state plan.</w:t>
            </w:r>
          </w:p>
          <w:p w14:paraId="6139E3D6" w14:textId="77777777" w:rsidR="00707B43" w:rsidRPr="00871717" w:rsidRDefault="00707B43" w:rsidP="00707B43">
            <w:pPr>
              <w:spacing w:after="0" w:line="240" w:lineRule="auto"/>
              <w:rPr>
                <w:b/>
                <w:color w:val="FFFFFF" w:themeColor="background1"/>
                <w:sz w:val="24"/>
                <w:u w:val="single"/>
              </w:rPr>
            </w:pPr>
          </w:p>
        </w:tc>
      </w:tr>
      <w:tr w:rsidR="00314276" w:rsidRPr="00E03C5A" w14:paraId="2453D050" w14:textId="77777777" w:rsidTr="00D368BD">
        <w:trPr>
          <w:trHeight w:val="567"/>
          <w:tblHeader/>
        </w:trPr>
        <w:tc>
          <w:tcPr>
            <w:tcW w:w="3595" w:type="dxa"/>
            <w:tcBorders>
              <w:top w:val="single" w:sz="4" w:space="0" w:color="auto"/>
            </w:tcBorders>
            <w:shd w:val="clear" w:color="auto" w:fill="FF6D14"/>
            <w:vAlign w:val="center"/>
          </w:tcPr>
          <w:p w14:paraId="4E0536AE" w14:textId="77777777" w:rsidR="00065705" w:rsidRPr="007D0E65" w:rsidRDefault="00065705" w:rsidP="006008C5">
            <w:pPr>
              <w:spacing w:after="0" w:line="240" w:lineRule="auto"/>
              <w:jc w:val="center"/>
              <w:rPr>
                <w:b/>
                <w:color w:val="FFFFFF" w:themeColor="background1"/>
                <w:sz w:val="24"/>
              </w:rPr>
            </w:pPr>
            <w:r w:rsidRPr="00871717">
              <w:rPr>
                <w:b/>
                <w:color w:val="FFFFFF" w:themeColor="background1"/>
                <w:sz w:val="24"/>
                <w:u w:val="single"/>
              </w:rPr>
              <w:t>Who</w:t>
            </w:r>
            <w:r w:rsidRPr="007D0E65">
              <w:rPr>
                <w:b/>
                <w:color w:val="FFFFFF" w:themeColor="background1"/>
                <w:sz w:val="24"/>
              </w:rPr>
              <w:t xml:space="preserve"> </w:t>
            </w:r>
            <w:r w:rsidR="00871717" w:rsidRPr="007D0E65">
              <w:rPr>
                <w:b/>
                <w:color w:val="FFFFFF" w:themeColor="background1"/>
                <w:sz w:val="24"/>
              </w:rPr>
              <w:t>Is Providing Comments?</w:t>
            </w:r>
          </w:p>
        </w:tc>
        <w:tc>
          <w:tcPr>
            <w:tcW w:w="3690" w:type="dxa"/>
            <w:gridSpan w:val="2"/>
            <w:tcBorders>
              <w:top w:val="single" w:sz="4" w:space="0" w:color="auto"/>
            </w:tcBorders>
            <w:shd w:val="clear" w:color="auto" w:fill="FF6D14"/>
            <w:vAlign w:val="center"/>
          </w:tcPr>
          <w:p w14:paraId="390F8728" w14:textId="77777777" w:rsidR="00065705" w:rsidRPr="007D0E65" w:rsidRDefault="00065705" w:rsidP="006008C5">
            <w:pPr>
              <w:spacing w:after="0" w:line="240" w:lineRule="auto"/>
              <w:jc w:val="center"/>
              <w:rPr>
                <w:b/>
                <w:color w:val="FFFFFF" w:themeColor="background1"/>
                <w:sz w:val="24"/>
              </w:rPr>
            </w:pPr>
            <w:r w:rsidRPr="00871717">
              <w:rPr>
                <w:b/>
                <w:color w:val="FFFFFF" w:themeColor="background1"/>
                <w:sz w:val="24"/>
                <w:u w:val="single"/>
              </w:rPr>
              <w:t>Why</w:t>
            </w:r>
            <w:r w:rsidRPr="007D0E65">
              <w:rPr>
                <w:b/>
                <w:color w:val="FFFFFF" w:themeColor="background1"/>
                <w:sz w:val="24"/>
              </w:rPr>
              <w:t xml:space="preserve"> </w:t>
            </w:r>
            <w:r w:rsidR="00871717">
              <w:rPr>
                <w:b/>
                <w:color w:val="FFFFFF" w:themeColor="background1"/>
                <w:sz w:val="24"/>
              </w:rPr>
              <w:t>Are You Asking t</w:t>
            </w:r>
            <w:r w:rsidR="00871717" w:rsidRPr="007D0E65">
              <w:rPr>
                <w:b/>
                <w:color w:val="FFFFFF" w:themeColor="background1"/>
                <w:sz w:val="24"/>
              </w:rPr>
              <w:t xml:space="preserve">he Public </w:t>
            </w:r>
            <w:r w:rsidR="00871717">
              <w:rPr>
                <w:b/>
                <w:color w:val="FFFFFF" w:themeColor="background1"/>
                <w:sz w:val="24"/>
              </w:rPr>
              <w:t>t</w:t>
            </w:r>
            <w:r w:rsidR="00871717" w:rsidRPr="007D0E65">
              <w:rPr>
                <w:b/>
                <w:color w:val="FFFFFF" w:themeColor="background1"/>
                <w:sz w:val="24"/>
              </w:rPr>
              <w:t>o Provide Comments?</w:t>
            </w:r>
          </w:p>
        </w:tc>
        <w:tc>
          <w:tcPr>
            <w:tcW w:w="4145" w:type="dxa"/>
            <w:gridSpan w:val="2"/>
            <w:tcBorders>
              <w:top w:val="single" w:sz="4" w:space="0" w:color="auto"/>
            </w:tcBorders>
            <w:shd w:val="clear" w:color="auto" w:fill="FF6D14"/>
            <w:vAlign w:val="center"/>
          </w:tcPr>
          <w:p w14:paraId="23C0CA1F" w14:textId="77777777" w:rsidR="00065705" w:rsidRPr="007D0E65" w:rsidRDefault="00065705" w:rsidP="006008C5">
            <w:pPr>
              <w:spacing w:after="0" w:line="240" w:lineRule="auto"/>
              <w:jc w:val="center"/>
              <w:rPr>
                <w:color w:val="FFFFFF" w:themeColor="background1"/>
                <w:sz w:val="24"/>
              </w:rPr>
            </w:pPr>
            <w:r w:rsidRPr="00871717">
              <w:rPr>
                <w:b/>
                <w:color w:val="FFFFFF" w:themeColor="background1"/>
                <w:sz w:val="24"/>
                <w:u w:val="single"/>
              </w:rPr>
              <w:t>How</w:t>
            </w:r>
            <w:r w:rsidRPr="007D0E65">
              <w:rPr>
                <w:b/>
                <w:color w:val="FFFFFF" w:themeColor="background1"/>
                <w:sz w:val="24"/>
              </w:rPr>
              <w:t xml:space="preserve"> </w:t>
            </w:r>
            <w:r w:rsidR="00871717" w:rsidRPr="007D0E65">
              <w:rPr>
                <w:b/>
                <w:color w:val="FFFFFF" w:themeColor="background1"/>
                <w:sz w:val="24"/>
              </w:rPr>
              <w:t xml:space="preserve">Are You Providing Opportunities For </w:t>
            </w:r>
            <w:r w:rsidR="00871717">
              <w:rPr>
                <w:b/>
                <w:color w:val="FFFFFF" w:themeColor="background1"/>
                <w:sz w:val="24"/>
              </w:rPr>
              <w:t>t</w:t>
            </w:r>
            <w:r w:rsidR="00871717" w:rsidRPr="007D0E65">
              <w:rPr>
                <w:b/>
                <w:color w:val="FFFFFF" w:themeColor="background1"/>
                <w:sz w:val="24"/>
              </w:rPr>
              <w:t xml:space="preserve">he Public </w:t>
            </w:r>
            <w:r w:rsidR="00871717">
              <w:rPr>
                <w:b/>
                <w:color w:val="FFFFFF" w:themeColor="background1"/>
                <w:sz w:val="24"/>
              </w:rPr>
              <w:t>t</w:t>
            </w:r>
            <w:r w:rsidR="00871717" w:rsidRPr="007D0E65">
              <w:rPr>
                <w:b/>
                <w:color w:val="FFFFFF" w:themeColor="background1"/>
                <w:sz w:val="24"/>
              </w:rPr>
              <w:t>o Comment?</w:t>
            </w:r>
          </w:p>
        </w:tc>
        <w:tc>
          <w:tcPr>
            <w:tcW w:w="3060" w:type="dxa"/>
            <w:gridSpan w:val="2"/>
            <w:tcBorders>
              <w:top w:val="nil"/>
            </w:tcBorders>
            <w:shd w:val="clear" w:color="auto" w:fill="FF6D14"/>
            <w:vAlign w:val="center"/>
          </w:tcPr>
          <w:p w14:paraId="3616D0C4" w14:textId="77777777" w:rsidR="00065705" w:rsidRPr="007D0E65" w:rsidRDefault="00065705" w:rsidP="006008C5">
            <w:pPr>
              <w:spacing w:after="0" w:line="240" w:lineRule="auto"/>
              <w:jc w:val="center"/>
              <w:rPr>
                <w:color w:val="FFFFFF" w:themeColor="background1"/>
                <w:sz w:val="24"/>
              </w:rPr>
            </w:pPr>
            <w:r w:rsidRPr="00871717">
              <w:rPr>
                <w:b/>
                <w:color w:val="FFFFFF" w:themeColor="background1"/>
                <w:sz w:val="24"/>
                <w:u w:val="single"/>
              </w:rPr>
              <w:t>When</w:t>
            </w:r>
            <w:r w:rsidRPr="007D0E65">
              <w:rPr>
                <w:b/>
                <w:color w:val="FFFFFF" w:themeColor="background1"/>
                <w:sz w:val="24"/>
              </w:rPr>
              <w:t xml:space="preserve"> </w:t>
            </w:r>
            <w:r w:rsidR="00871717" w:rsidRPr="007D0E65">
              <w:rPr>
                <w:b/>
                <w:color w:val="FFFFFF" w:themeColor="background1"/>
                <w:sz w:val="24"/>
              </w:rPr>
              <w:t xml:space="preserve">Are You Asking </w:t>
            </w:r>
            <w:r w:rsidR="00871717">
              <w:rPr>
                <w:b/>
                <w:color w:val="FFFFFF" w:themeColor="background1"/>
                <w:sz w:val="24"/>
              </w:rPr>
              <w:t>t</w:t>
            </w:r>
            <w:r w:rsidR="00871717" w:rsidRPr="007D0E65">
              <w:rPr>
                <w:b/>
                <w:color w:val="FFFFFF" w:themeColor="background1"/>
                <w:sz w:val="24"/>
              </w:rPr>
              <w:t>he Public</w:t>
            </w:r>
            <w:r w:rsidR="00871717">
              <w:rPr>
                <w:b/>
                <w:color w:val="FFFFFF" w:themeColor="background1"/>
                <w:sz w:val="24"/>
              </w:rPr>
              <w:t xml:space="preserve"> for</w:t>
            </w:r>
            <w:r w:rsidR="00871717" w:rsidRPr="007D0E65">
              <w:rPr>
                <w:b/>
                <w:color w:val="FFFFFF" w:themeColor="background1"/>
                <w:sz w:val="24"/>
              </w:rPr>
              <w:t xml:space="preserve"> Comments?</w:t>
            </w:r>
          </w:p>
        </w:tc>
      </w:tr>
      <w:tr w:rsidR="007D0E65" w:rsidRPr="00E03C5A" w14:paraId="65CA821C" w14:textId="77777777" w:rsidTr="00314276">
        <w:trPr>
          <w:trHeight w:val="2453"/>
          <w:tblHeader/>
        </w:trPr>
        <w:tc>
          <w:tcPr>
            <w:tcW w:w="3595" w:type="dxa"/>
            <w:shd w:val="clear" w:color="auto" w:fill="D9D9D9" w:themeFill="background1" w:themeFillShade="D9"/>
          </w:tcPr>
          <w:p w14:paraId="3E6B5020" w14:textId="77777777" w:rsidR="007D0E65" w:rsidRPr="007D0E65" w:rsidRDefault="007D0E65" w:rsidP="006008C5">
            <w:pPr>
              <w:spacing w:after="120" w:line="240" w:lineRule="auto"/>
              <w:jc w:val="center"/>
              <w:rPr>
                <w:b/>
                <w:i/>
                <w:sz w:val="21"/>
                <w:szCs w:val="21"/>
              </w:rPr>
            </w:pPr>
            <w:r w:rsidRPr="007D0E65">
              <w:rPr>
                <w:i/>
                <w:sz w:val="21"/>
                <w:szCs w:val="21"/>
              </w:rPr>
              <w:t>While the general public must be able to provide comments, how will you ensure that any stakeholder groups, individuals or agencies that you have been engaging with are aware of the public comment process and timeline? Are there specific individuals or groups that you want to hear from that were not engage</w:t>
            </w:r>
            <w:r w:rsidR="004304FA">
              <w:rPr>
                <w:i/>
                <w:sz w:val="21"/>
                <w:szCs w:val="21"/>
              </w:rPr>
              <w:t>d</w:t>
            </w:r>
            <w:r w:rsidRPr="007D0E65">
              <w:rPr>
                <w:i/>
                <w:sz w:val="21"/>
                <w:szCs w:val="21"/>
              </w:rPr>
              <w:t xml:space="preserve"> previously?</w:t>
            </w:r>
          </w:p>
        </w:tc>
        <w:tc>
          <w:tcPr>
            <w:tcW w:w="3690" w:type="dxa"/>
            <w:gridSpan w:val="2"/>
            <w:shd w:val="clear" w:color="auto" w:fill="D9D9D9" w:themeFill="background1" w:themeFillShade="D9"/>
          </w:tcPr>
          <w:p w14:paraId="35EDA4E8" w14:textId="0BACAE1C" w:rsidR="007D0E65" w:rsidRPr="007D0E65" w:rsidRDefault="007D0E65" w:rsidP="006008C5">
            <w:pPr>
              <w:spacing w:after="120" w:line="240" w:lineRule="auto"/>
              <w:jc w:val="center"/>
              <w:rPr>
                <w:b/>
                <w:i/>
                <w:sz w:val="21"/>
                <w:szCs w:val="21"/>
              </w:rPr>
            </w:pPr>
            <w:r w:rsidRPr="007D0E65">
              <w:rPr>
                <w:i/>
                <w:sz w:val="21"/>
                <w:szCs w:val="21"/>
              </w:rPr>
              <w:t xml:space="preserve">Clarify your goals. </w:t>
            </w:r>
            <w:r w:rsidR="004304FA">
              <w:rPr>
                <w:i/>
                <w:sz w:val="21"/>
                <w:szCs w:val="21"/>
              </w:rPr>
              <w:t>Beyond feedback on the</w:t>
            </w:r>
            <w:r w:rsidRPr="007D0E65">
              <w:rPr>
                <w:i/>
                <w:sz w:val="21"/>
                <w:szCs w:val="21"/>
              </w:rPr>
              <w:t xml:space="preserve"> state determined levels of performance, are there additional </w:t>
            </w:r>
            <w:r w:rsidR="004304FA">
              <w:rPr>
                <w:i/>
                <w:sz w:val="21"/>
                <w:szCs w:val="21"/>
              </w:rPr>
              <w:t>issues or decisions that would benefit from public comment</w:t>
            </w:r>
            <w:r w:rsidR="0092765B">
              <w:rPr>
                <w:i/>
                <w:sz w:val="21"/>
                <w:szCs w:val="21"/>
              </w:rPr>
              <w:t xml:space="preserve">? </w:t>
            </w:r>
            <w:r w:rsidR="004304FA">
              <w:rPr>
                <w:i/>
                <w:sz w:val="21"/>
                <w:szCs w:val="21"/>
              </w:rPr>
              <w:t>And, w</w:t>
            </w:r>
            <w:r w:rsidRPr="007D0E65">
              <w:rPr>
                <w:i/>
                <w:sz w:val="21"/>
                <w:szCs w:val="21"/>
              </w:rPr>
              <w:t xml:space="preserve">hile the full state plan must be available for public comment, </w:t>
            </w:r>
            <w:r w:rsidR="004304FA">
              <w:rPr>
                <w:i/>
                <w:sz w:val="21"/>
                <w:szCs w:val="21"/>
              </w:rPr>
              <w:t>what are the</w:t>
            </w:r>
            <w:r w:rsidRPr="007D0E65">
              <w:rPr>
                <w:i/>
                <w:sz w:val="21"/>
                <w:szCs w:val="21"/>
              </w:rPr>
              <w:t xml:space="preserve"> specific questions </w:t>
            </w:r>
            <w:r w:rsidR="004304FA">
              <w:rPr>
                <w:i/>
                <w:sz w:val="21"/>
                <w:szCs w:val="21"/>
              </w:rPr>
              <w:t>you will ask the public to respond</w:t>
            </w:r>
            <w:r w:rsidRPr="007D0E65">
              <w:rPr>
                <w:i/>
                <w:sz w:val="21"/>
                <w:szCs w:val="21"/>
              </w:rPr>
              <w:t xml:space="preserve"> </w:t>
            </w:r>
            <w:r w:rsidR="004304FA">
              <w:rPr>
                <w:i/>
                <w:sz w:val="21"/>
                <w:szCs w:val="21"/>
              </w:rPr>
              <w:t>to</w:t>
            </w:r>
            <w:r w:rsidRPr="007D0E65">
              <w:rPr>
                <w:i/>
                <w:sz w:val="21"/>
                <w:szCs w:val="21"/>
              </w:rPr>
              <w:t>?</w:t>
            </w:r>
          </w:p>
        </w:tc>
        <w:tc>
          <w:tcPr>
            <w:tcW w:w="4145" w:type="dxa"/>
            <w:gridSpan w:val="2"/>
            <w:shd w:val="clear" w:color="auto" w:fill="D9D9D9" w:themeFill="background1" w:themeFillShade="D9"/>
          </w:tcPr>
          <w:p w14:paraId="78DC247B" w14:textId="77777777" w:rsidR="007D0E65" w:rsidRPr="007D0E65" w:rsidRDefault="007D0E65" w:rsidP="006008C5">
            <w:pPr>
              <w:spacing w:after="120" w:line="240" w:lineRule="auto"/>
              <w:jc w:val="center"/>
              <w:rPr>
                <w:b/>
                <w:i/>
                <w:sz w:val="21"/>
                <w:szCs w:val="21"/>
              </w:rPr>
            </w:pPr>
            <w:r w:rsidRPr="007D0E65">
              <w:rPr>
                <w:i/>
                <w:sz w:val="21"/>
                <w:szCs w:val="21"/>
              </w:rPr>
              <w:t xml:space="preserve">Consider different options for communicating about the public comment process (i.e., posting your plan to your website is not sufficient). Can social media be leveraged? Can the opportunity be publicized through existing newsletters? How will you ensure that the materials for public comment are </w:t>
            </w:r>
            <w:r w:rsidR="004304FA">
              <w:rPr>
                <w:i/>
                <w:sz w:val="21"/>
                <w:szCs w:val="21"/>
              </w:rPr>
              <w:t xml:space="preserve">truly </w:t>
            </w:r>
            <w:r w:rsidRPr="007D0E65">
              <w:rPr>
                <w:i/>
                <w:sz w:val="21"/>
                <w:szCs w:val="21"/>
              </w:rPr>
              <w:t>accessible</w:t>
            </w:r>
            <w:r w:rsidR="004304FA">
              <w:rPr>
                <w:i/>
                <w:sz w:val="21"/>
                <w:szCs w:val="21"/>
              </w:rPr>
              <w:t>, including in languages beyond English</w:t>
            </w:r>
            <w:r w:rsidRPr="007D0E65">
              <w:rPr>
                <w:i/>
                <w:sz w:val="21"/>
                <w:szCs w:val="21"/>
              </w:rPr>
              <w:t>?</w:t>
            </w:r>
          </w:p>
        </w:tc>
        <w:tc>
          <w:tcPr>
            <w:tcW w:w="3060" w:type="dxa"/>
            <w:gridSpan w:val="2"/>
            <w:shd w:val="clear" w:color="auto" w:fill="D9D9D9" w:themeFill="background1" w:themeFillShade="D9"/>
          </w:tcPr>
          <w:p w14:paraId="30707879" w14:textId="77777777" w:rsidR="007D0E65" w:rsidRPr="007D0E65" w:rsidRDefault="007D0E65" w:rsidP="006008C5">
            <w:pPr>
              <w:spacing w:after="120" w:line="240" w:lineRule="auto"/>
              <w:jc w:val="center"/>
              <w:rPr>
                <w:b/>
                <w:i/>
                <w:sz w:val="21"/>
                <w:szCs w:val="21"/>
              </w:rPr>
            </w:pPr>
            <w:r w:rsidRPr="007D0E65">
              <w:rPr>
                <w:i/>
                <w:sz w:val="21"/>
                <w:szCs w:val="21"/>
              </w:rPr>
              <w:t>Where does the public comment process fit within your overall timeline? Consider the amount of time needed to respond to the public comments and additional consultation or stakeholder engagement you may need to do in response to the public comments.</w:t>
            </w:r>
          </w:p>
        </w:tc>
      </w:tr>
      <w:tr w:rsidR="00065705" w14:paraId="0028741F" w14:textId="77777777" w:rsidTr="00314276">
        <w:trPr>
          <w:trHeight w:val="2337"/>
          <w:tblHeader/>
        </w:trPr>
        <w:tc>
          <w:tcPr>
            <w:tcW w:w="3595" w:type="dxa"/>
          </w:tcPr>
          <w:p w14:paraId="24EE694E" w14:textId="77777777" w:rsidR="00065705" w:rsidRDefault="00065705" w:rsidP="006008C5">
            <w:pPr>
              <w:spacing w:after="0" w:line="240" w:lineRule="auto"/>
            </w:pPr>
            <w:r w:rsidRPr="003A5281">
              <w:rPr>
                <w:i/>
              </w:rPr>
              <w:t>Example:</w:t>
            </w:r>
            <w:r>
              <w:rPr>
                <w:i/>
              </w:rPr>
              <w:t xml:space="preserve"> </w:t>
            </w:r>
            <w:r>
              <w:t xml:space="preserve"> </w:t>
            </w:r>
          </w:p>
          <w:p w14:paraId="694A95D9" w14:textId="0E3EB464" w:rsidR="00065705" w:rsidRPr="004C3EE6" w:rsidRDefault="00065705" w:rsidP="006008C5">
            <w:pPr>
              <w:pStyle w:val="ListParagraph"/>
              <w:numPr>
                <w:ilvl w:val="0"/>
                <w:numId w:val="24"/>
              </w:numPr>
              <w:spacing w:after="0" w:line="240" w:lineRule="auto"/>
              <w:rPr>
                <w:i/>
              </w:rPr>
            </w:pPr>
            <w:r>
              <w:rPr>
                <w:i/>
              </w:rPr>
              <w:t>The staff member who has been designated to coordinate stakeholder engagement efforts will be charged with ensuring that everyone who has been involved is contacted</w:t>
            </w:r>
            <w:r w:rsidR="004304FA">
              <w:rPr>
                <w:i/>
              </w:rPr>
              <w:t xml:space="preserve"> about the comment period(s)</w:t>
            </w:r>
            <w:r>
              <w:rPr>
                <w:i/>
              </w:rPr>
              <w:t>. In addition, this person will con</w:t>
            </w:r>
            <w:r w:rsidR="00B630D3">
              <w:rPr>
                <w:i/>
              </w:rPr>
              <w:t>sult with others on your</w:t>
            </w:r>
            <w:r>
              <w:rPr>
                <w:i/>
              </w:rPr>
              <w:t xml:space="preserve"> team about stakeholders who haven’t yet been able to engage.  </w:t>
            </w:r>
          </w:p>
        </w:tc>
        <w:tc>
          <w:tcPr>
            <w:tcW w:w="3690" w:type="dxa"/>
            <w:gridSpan w:val="2"/>
          </w:tcPr>
          <w:p w14:paraId="6D638EBB" w14:textId="77777777" w:rsidR="00065705" w:rsidRDefault="00065705" w:rsidP="006008C5">
            <w:pPr>
              <w:spacing w:after="0" w:line="240" w:lineRule="auto"/>
              <w:rPr>
                <w:i/>
              </w:rPr>
            </w:pPr>
            <w:r w:rsidRPr="003A5281">
              <w:rPr>
                <w:i/>
              </w:rPr>
              <w:t>Example:</w:t>
            </w:r>
            <w:r>
              <w:rPr>
                <w:i/>
              </w:rPr>
              <w:t xml:space="preserve"> </w:t>
            </w:r>
          </w:p>
          <w:p w14:paraId="60D2EB04" w14:textId="12F8AC91" w:rsidR="00065705" w:rsidRDefault="00F720CB" w:rsidP="00F720CB">
            <w:pPr>
              <w:pStyle w:val="ListParagraph"/>
              <w:numPr>
                <w:ilvl w:val="0"/>
                <w:numId w:val="24"/>
              </w:numPr>
              <w:spacing w:after="0" w:line="240" w:lineRule="auto"/>
            </w:pPr>
            <w:r w:rsidRPr="00F720CB">
              <w:rPr>
                <w:i/>
              </w:rPr>
              <w:t>To collect final feedback from stakeholders and ensure that everyone who wishes to weigh in has the opportunity to do so</w:t>
            </w:r>
          </w:p>
        </w:tc>
        <w:tc>
          <w:tcPr>
            <w:tcW w:w="4145" w:type="dxa"/>
            <w:gridSpan w:val="2"/>
          </w:tcPr>
          <w:p w14:paraId="168EF297" w14:textId="77777777" w:rsidR="00065705" w:rsidRDefault="00065705" w:rsidP="006008C5">
            <w:pPr>
              <w:spacing w:after="0" w:line="240" w:lineRule="auto"/>
              <w:rPr>
                <w:i/>
              </w:rPr>
            </w:pPr>
            <w:r w:rsidRPr="003A5281">
              <w:rPr>
                <w:i/>
              </w:rPr>
              <w:t>Example:</w:t>
            </w:r>
            <w:r>
              <w:rPr>
                <w:i/>
              </w:rPr>
              <w:t xml:space="preserve"> </w:t>
            </w:r>
          </w:p>
          <w:p w14:paraId="04FD412F" w14:textId="77777777" w:rsidR="00065705" w:rsidRPr="00A62A78" w:rsidRDefault="00065705" w:rsidP="006008C5">
            <w:pPr>
              <w:pStyle w:val="ListParagraph"/>
              <w:numPr>
                <w:ilvl w:val="0"/>
                <w:numId w:val="23"/>
              </w:numPr>
              <w:spacing w:after="0" w:line="240" w:lineRule="auto"/>
              <w:rPr>
                <w:i/>
              </w:rPr>
            </w:pPr>
            <w:r>
              <w:rPr>
                <w:i/>
              </w:rPr>
              <w:t>The staff member who has been designated to coordinate stakeholder engagement efforts will c</w:t>
            </w:r>
            <w:r w:rsidRPr="00A62A78">
              <w:rPr>
                <w:i/>
              </w:rPr>
              <w:t xml:space="preserve">onsult with those involved in the stakeholder engagement efforts under the Every Student Succeeds Act (ESSA) </w:t>
            </w:r>
            <w:r>
              <w:rPr>
                <w:i/>
              </w:rPr>
              <w:t>and the Workforce Innovation and Opportunity Act (WIOA) about</w:t>
            </w:r>
            <w:r w:rsidRPr="00A62A78">
              <w:rPr>
                <w:i/>
              </w:rPr>
              <w:t xml:space="preserve"> best practices </w:t>
            </w:r>
            <w:r>
              <w:rPr>
                <w:i/>
              </w:rPr>
              <w:t xml:space="preserve">for accessibility and for publicizing the opportunity for the public to provide comments. </w:t>
            </w:r>
          </w:p>
        </w:tc>
        <w:tc>
          <w:tcPr>
            <w:tcW w:w="3060" w:type="dxa"/>
            <w:gridSpan w:val="2"/>
          </w:tcPr>
          <w:p w14:paraId="02BA4FA4" w14:textId="77777777" w:rsidR="00065705" w:rsidRDefault="00065705" w:rsidP="006008C5">
            <w:pPr>
              <w:spacing w:after="0" w:line="240" w:lineRule="auto"/>
              <w:rPr>
                <w:i/>
              </w:rPr>
            </w:pPr>
            <w:r w:rsidRPr="003A5281">
              <w:rPr>
                <w:i/>
              </w:rPr>
              <w:t>Example:</w:t>
            </w:r>
            <w:r>
              <w:rPr>
                <w:i/>
              </w:rPr>
              <w:t xml:space="preserve"> </w:t>
            </w:r>
          </w:p>
          <w:p w14:paraId="408DF675" w14:textId="77777777" w:rsidR="00065705" w:rsidRDefault="00065705" w:rsidP="006008C5">
            <w:pPr>
              <w:pStyle w:val="ListParagraph"/>
              <w:numPr>
                <w:ilvl w:val="0"/>
                <w:numId w:val="21"/>
              </w:numPr>
              <w:spacing w:after="0" w:line="240" w:lineRule="auto"/>
            </w:pPr>
            <w:r>
              <w:rPr>
                <w:i/>
              </w:rPr>
              <w:t xml:space="preserve">August 2019: Public comment on state determined levels of performance </w:t>
            </w:r>
          </w:p>
          <w:p w14:paraId="2134C2F8" w14:textId="77777777" w:rsidR="00065705" w:rsidRDefault="00065705" w:rsidP="006008C5">
            <w:pPr>
              <w:pStyle w:val="ListParagraph"/>
              <w:numPr>
                <w:ilvl w:val="0"/>
                <w:numId w:val="21"/>
              </w:numPr>
              <w:spacing w:after="0" w:line="240" w:lineRule="auto"/>
            </w:pPr>
            <w:r>
              <w:rPr>
                <w:i/>
              </w:rPr>
              <w:t xml:space="preserve">November 2019: Public comment on full state plan </w:t>
            </w:r>
          </w:p>
        </w:tc>
      </w:tr>
      <w:tr w:rsidR="00065705" w14:paraId="2F413D88" w14:textId="77777777" w:rsidTr="00314276">
        <w:trPr>
          <w:trHeight w:val="1341"/>
          <w:tblHeader/>
        </w:trPr>
        <w:tc>
          <w:tcPr>
            <w:tcW w:w="3595" w:type="dxa"/>
          </w:tcPr>
          <w:p w14:paraId="2AFB7C70" w14:textId="77777777" w:rsidR="00065705" w:rsidRPr="003A5281" w:rsidRDefault="00065705" w:rsidP="006008C5">
            <w:pPr>
              <w:spacing w:line="240" w:lineRule="auto"/>
              <w:rPr>
                <w:i/>
              </w:rPr>
            </w:pPr>
          </w:p>
        </w:tc>
        <w:tc>
          <w:tcPr>
            <w:tcW w:w="3690" w:type="dxa"/>
            <w:gridSpan w:val="2"/>
          </w:tcPr>
          <w:p w14:paraId="0CE1B0DB" w14:textId="77777777" w:rsidR="00065705" w:rsidRPr="003A5281" w:rsidRDefault="00065705" w:rsidP="006008C5">
            <w:pPr>
              <w:spacing w:line="240" w:lineRule="auto"/>
              <w:rPr>
                <w:i/>
              </w:rPr>
            </w:pPr>
          </w:p>
        </w:tc>
        <w:tc>
          <w:tcPr>
            <w:tcW w:w="4145" w:type="dxa"/>
            <w:gridSpan w:val="2"/>
          </w:tcPr>
          <w:p w14:paraId="494A6D17" w14:textId="77777777" w:rsidR="00065705" w:rsidRPr="003A5281" w:rsidRDefault="00065705" w:rsidP="006008C5">
            <w:pPr>
              <w:spacing w:line="240" w:lineRule="auto"/>
              <w:rPr>
                <w:i/>
              </w:rPr>
            </w:pPr>
          </w:p>
        </w:tc>
        <w:tc>
          <w:tcPr>
            <w:tcW w:w="3060" w:type="dxa"/>
            <w:gridSpan w:val="2"/>
          </w:tcPr>
          <w:p w14:paraId="4747F9A6" w14:textId="77777777" w:rsidR="00065705" w:rsidRPr="003A5281" w:rsidRDefault="00065705" w:rsidP="006008C5">
            <w:pPr>
              <w:spacing w:line="240" w:lineRule="auto"/>
              <w:rPr>
                <w:i/>
              </w:rPr>
            </w:pPr>
          </w:p>
        </w:tc>
      </w:tr>
      <w:tr w:rsidR="007D0E65" w14:paraId="26725E30" w14:textId="77777777" w:rsidTr="00314276">
        <w:trPr>
          <w:trHeight w:val="1341"/>
          <w:tblHeader/>
        </w:trPr>
        <w:tc>
          <w:tcPr>
            <w:tcW w:w="3595" w:type="dxa"/>
          </w:tcPr>
          <w:p w14:paraId="74E25748" w14:textId="77777777" w:rsidR="007D0E65" w:rsidRPr="003A5281" w:rsidRDefault="007D0E65" w:rsidP="006008C5">
            <w:pPr>
              <w:spacing w:line="240" w:lineRule="auto"/>
              <w:rPr>
                <w:i/>
              </w:rPr>
            </w:pPr>
          </w:p>
        </w:tc>
        <w:tc>
          <w:tcPr>
            <w:tcW w:w="3690" w:type="dxa"/>
            <w:gridSpan w:val="2"/>
          </w:tcPr>
          <w:p w14:paraId="2A3B4CEF" w14:textId="77777777" w:rsidR="007D0E65" w:rsidRPr="003A5281" w:rsidRDefault="007D0E65" w:rsidP="006008C5">
            <w:pPr>
              <w:spacing w:line="240" w:lineRule="auto"/>
              <w:rPr>
                <w:i/>
              </w:rPr>
            </w:pPr>
          </w:p>
        </w:tc>
        <w:tc>
          <w:tcPr>
            <w:tcW w:w="4145" w:type="dxa"/>
            <w:gridSpan w:val="2"/>
          </w:tcPr>
          <w:p w14:paraId="40033654" w14:textId="77777777" w:rsidR="007D0E65" w:rsidRPr="003A5281" w:rsidRDefault="007D0E65" w:rsidP="006008C5">
            <w:pPr>
              <w:spacing w:line="240" w:lineRule="auto"/>
              <w:rPr>
                <w:i/>
              </w:rPr>
            </w:pPr>
          </w:p>
        </w:tc>
        <w:tc>
          <w:tcPr>
            <w:tcW w:w="3060" w:type="dxa"/>
            <w:gridSpan w:val="2"/>
          </w:tcPr>
          <w:p w14:paraId="5648159F" w14:textId="77777777" w:rsidR="007D0E65" w:rsidRPr="003A5281" w:rsidRDefault="007D0E65" w:rsidP="006008C5">
            <w:pPr>
              <w:spacing w:line="240" w:lineRule="auto"/>
              <w:rPr>
                <w:i/>
              </w:rPr>
            </w:pPr>
          </w:p>
        </w:tc>
      </w:tr>
      <w:tr w:rsidR="007D0E65" w14:paraId="40AA2E1D" w14:textId="77777777" w:rsidTr="00314276">
        <w:trPr>
          <w:trHeight w:val="1341"/>
          <w:tblHeader/>
        </w:trPr>
        <w:tc>
          <w:tcPr>
            <w:tcW w:w="3595" w:type="dxa"/>
          </w:tcPr>
          <w:p w14:paraId="0C9420B9" w14:textId="77777777" w:rsidR="007D0E65" w:rsidRPr="003A5281" w:rsidRDefault="007D0E65" w:rsidP="006008C5">
            <w:pPr>
              <w:spacing w:line="240" w:lineRule="auto"/>
              <w:rPr>
                <w:i/>
              </w:rPr>
            </w:pPr>
          </w:p>
        </w:tc>
        <w:tc>
          <w:tcPr>
            <w:tcW w:w="3690" w:type="dxa"/>
            <w:gridSpan w:val="2"/>
          </w:tcPr>
          <w:p w14:paraId="29B7FF0C" w14:textId="77777777" w:rsidR="007D0E65" w:rsidRPr="003A5281" w:rsidRDefault="007D0E65" w:rsidP="006008C5">
            <w:pPr>
              <w:spacing w:line="240" w:lineRule="auto"/>
              <w:rPr>
                <w:i/>
              </w:rPr>
            </w:pPr>
          </w:p>
        </w:tc>
        <w:tc>
          <w:tcPr>
            <w:tcW w:w="4145" w:type="dxa"/>
            <w:gridSpan w:val="2"/>
          </w:tcPr>
          <w:p w14:paraId="12C03EC9" w14:textId="77777777" w:rsidR="007D0E65" w:rsidRPr="003A5281" w:rsidRDefault="007D0E65" w:rsidP="006008C5">
            <w:pPr>
              <w:spacing w:line="240" w:lineRule="auto"/>
              <w:rPr>
                <w:i/>
              </w:rPr>
            </w:pPr>
          </w:p>
        </w:tc>
        <w:tc>
          <w:tcPr>
            <w:tcW w:w="3060" w:type="dxa"/>
            <w:gridSpan w:val="2"/>
          </w:tcPr>
          <w:p w14:paraId="74356D2C" w14:textId="77777777" w:rsidR="007D0E65" w:rsidRPr="003A5281" w:rsidRDefault="007D0E65" w:rsidP="006008C5">
            <w:pPr>
              <w:spacing w:line="240" w:lineRule="auto"/>
              <w:rPr>
                <w:i/>
              </w:rPr>
            </w:pPr>
          </w:p>
        </w:tc>
      </w:tr>
      <w:tr w:rsidR="007D0E65" w14:paraId="4A8BB604" w14:textId="77777777" w:rsidTr="00314276">
        <w:trPr>
          <w:trHeight w:val="1341"/>
          <w:tblHeader/>
        </w:trPr>
        <w:tc>
          <w:tcPr>
            <w:tcW w:w="3595" w:type="dxa"/>
          </w:tcPr>
          <w:p w14:paraId="5BB7F58F" w14:textId="77777777" w:rsidR="007D0E65" w:rsidRPr="003A5281" w:rsidRDefault="007D0E65" w:rsidP="006008C5">
            <w:pPr>
              <w:spacing w:line="240" w:lineRule="auto"/>
              <w:rPr>
                <w:i/>
              </w:rPr>
            </w:pPr>
          </w:p>
        </w:tc>
        <w:tc>
          <w:tcPr>
            <w:tcW w:w="3690" w:type="dxa"/>
            <w:gridSpan w:val="2"/>
          </w:tcPr>
          <w:p w14:paraId="3B5465C9" w14:textId="77777777" w:rsidR="007D0E65" w:rsidRPr="003A5281" w:rsidRDefault="007D0E65" w:rsidP="006008C5">
            <w:pPr>
              <w:spacing w:line="240" w:lineRule="auto"/>
              <w:rPr>
                <w:i/>
              </w:rPr>
            </w:pPr>
          </w:p>
        </w:tc>
        <w:tc>
          <w:tcPr>
            <w:tcW w:w="4145" w:type="dxa"/>
            <w:gridSpan w:val="2"/>
          </w:tcPr>
          <w:p w14:paraId="2FD1AD02" w14:textId="77777777" w:rsidR="007D0E65" w:rsidRPr="003A5281" w:rsidRDefault="007D0E65" w:rsidP="006008C5">
            <w:pPr>
              <w:spacing w:line="240" w:lineRule="auto"/>
              <w:rPr>
                <w:i/>
              </w:rPr>
            </w:pPr>
          </w:p>
        </w:tc>
        <w:tc>
          <w:tcPr>
            <w:tcW w:w="3060" w:type="dxa"/>
            <w:gridSpan w:val="2"/>
          </w:tcPr>
          <w:p w14:paraId="19E6E92A" w14:textId="77777777" w:rsidR="007D0E65" w:rsidRPr="003A5281" w:rsidRDefault="007D0E65" w:rsidP="006008C5">
            <w:pPr>
              <w:spacing w:line="240" w:lineRule="auto"/>
              <w:rPr>
                <w:i/>
              </w:rPr>
            </w:pPr>
          </w:p>
        </w:tc>
      </w:tr>
      <w:tr w:rsidR="007D0E65" w14:paraId="6266C91D" w14:textId="77777777" w:rsidTr="00314276">
        <w:trPr>
          <w:trHeight w:val="1341"/>
          <w:tblHeader/>
        </w:trPr>
        <w:tc>
          <w:tcPr>
            <w:tcW w:w="3595" w:type="dxa"/>
          </w:tcPr>
          <w:p w14:paraId="6CD29569" w14:textId="77777777" w:rsidR="007D0E65" w:rsidRPr="003A5281" w:rsidRDefault="007D0E65" w:rsidP="006008C5">
            <w:pPr>
              <w:spacing w:line="240" w:lineRule="auto"/>
              <w:rPr>
                <w:i/>
              </w:rPr>
            </w:pPr>
          </w:p>
        </w:tc>
        <w:tc>
          <w:tcPr>
            <w:tcW w:w="3690" w:type="dxa"/>
            <w:gridSpan w:val="2"/>
          </w:tcPr>
          <w:p w14:paraId="65BAD4CE" w14:textId="77777777" w:rsidR="007D0E65" w:rsidRPr="003A5281" w:rsidRDefault="007D0E65" w:rsidP="006008C5">
            <w:pPr>
              <w:spacing w:line="240" w:lineRule="auto"/>
              <w:rPr>
                <w:i/>
              </w:rPr>
            </w:pPr>
          </w:p>
        </w:tc>
        <w:tc>
          <w:tcPr>
            <w:tcW w:w="4145" w:type="dxa"/>
            <w:gridSpan w:val="2"/>
          </w:tcPr>
          <w:p w14:paraId="4B82BFD2" w14:textId="77777777" w:rsidR="007D0E65" w:rsidRPr="003A5281" w:rsidRDefault="007D0E65" w:rsidP="006008C5">
            <w:pPr>
              <w:spacing w:line="240" w:lineRule="auto"/>
              <w:rPr>
                <w:i/>
              </w:rPr>
            </w:pPr>
          </w:p>
        </w:tc>
        <w:tc>
          <w:tcPr>
            <w:tcW w:w="3060" w:type="dxa"/>
            <w:gridSpan w:val="2"/>
          </w:tcPr>
          <w:p w14:paraId="7205C516" w14:textId="77777777" w:rsidR="007D0E65" w:rsidRPr="003A5281" w:rsidRDefault="007D0E65" w:rsidP="006008C5">
            <w:pPr>
              <w:spacing w:line="240" w:lineRule="auto"/>
              <w:rPr>
                <w:i/>
              </w:rPr>
            </w:pPr>
          </w:p>
        </w:tc>
      </w:tr>
      <w:tr w:rsidR="00952D12" w14:paraId="16FDCBBA" w14:textId="77777777" w:rsidTr="00314276">
        <w:trPr>
          <w:trHeight w:val="1341"/>
          <w:tblHeader/>
        </w:trPr>
        <w:tc>
          <w:tcPr>
            <w:tcW w:w="3595" w:type="dxa"/>
          </w:tcPr>
          <w:p w14:paraId="6279BDD0" w14:textId="77777777" w:rsidR="00952D12" w:rsidRPr="003A5281" w:rsidRDefault="00952D12" w:rsidP="006008C5">
            <w:pPr>
              <w:spacing w:line="240" w:lineRule="auto"/>
              <w:rPr>
                <w:i/>
              </w:rPr>
            </w:pPr>
          </w:p>
        </w:tc>
        <w:tc>
          <w:tcPr>
            <w:tcW w:w="3690" w:type="dxa"/>
            <w:gridSpan w:val="2"/>
          </w:tcPr>
          <w:p w14:paraId="7373BA50" w14:textId="77777777" w:rsidR="00952D12" w:rsidRPr="003A5281" w:rsidRDefault="00952D12" w:rsidP="006008C5">
            <w:pPr>
              <w:spacing w:line="240" w:lineRule="auto"/>
              <w:rPr>
                <w:i/>
              </w:rPr>
            </w:pPr>
          </w:p>
        </w:tc>
        <w:tc>
          <w:tcPr>
            <w:tcW w:w="4145" w:type="dxa"/>
            <w:gridSpan w:val="2"/>
          </w:tcPr>
          <w:p w14:paraId="39BF8287" w14:textId="77777777" w:rsidR="00952D12" w:rsidRPr="003A5281" w:rsidRDefault="00952D12" w:rsidP="006008C5">
            <w:pPr>
              <w:spacing w:line="240" w:lineRule="auto"/>
              <w:rPr>
                <w:i/>
              </w:rPr>
            </w:pPr>
          </w:p>
        </w:tc>
        <w:tc>
          <w:tcPr>
            <w:tcW w:w="3060" w:type="dxa"/>
            <w:gridSpan w:val="2"/>
          </w:tcPr>
          <w:p w14:paraId="02FF4B70" w14:textId="77777777" w:rsidR="00952D12" w:rsidRPr="003A5281" w:rsidRDefault="00952D12" w:rsidP="006008C5">
            <w:pPr>
              <w:spacing w:line="240" w:lineRule="auto"/>
              <w:rPr>
                <w:i/>
              </w:rPr>
            </w:pPr>
          </w:p>
        </w:tc>
      </w:tr>
      <w:tr w:rsidR="00952D12" w14:paraId="1264FE69" w14:textId="77777777" w:rsidTr="00314276">
        <w:trPr>
          <w:trHeight w:val="1341"/>
          <w:tblHeader/>
        </w:trPr>
        <w:tc>
          <w:tcPr>
            <w:tcW w:w="3595" w:type="dxa"/>
          </w:tcPr>
          <w:p w14:paraId="60B56116" w14:textId="77777777" w:rsidR="00952D12" w:rsidRPr="003A5281" w:rsidRDefault="00952D12" w:rsidP="006008C5">
            <w:pPr>
              <w:spacing w:line="240" w:lineRule="auto"/>
              <w:rPr>
                <w:i/>
              </w:rPr>
            </w:pPr>
          </w:p>
        </w:tc>
        <w:tc>
          <w:tcPr>
            <w:tcW w:w="3690" w:type="dxa"/>
            <w:gridSpan w:val="2"/>
          </w:tcPr>
          <w:p w14:paraId="295A7F28" w14:textId="77777777" w:rsidR="00952D12" w:rsidRPr="003A5281" w:rsidRDefault="00952D12" w:rsidP="006008C5">
            <w:pPr>
              <w:spacing w:line="240" w:lineRule="auto"/>
              <w:rPr>
                <w:i/>
              </w:rPr>
            </w:pPr>
          </w:p>
        </w:tc>
        <w:tc>
          <w:tcPr>
            <w:tcW w:w="4145" w:type="dxa"/>
            <w:gridSpan w:val="2"/>
          </w:tcPr>
          <w:p w14:paraId="0FCCE62B" w14:textId="77777777" w:rsidR="00952D12" w:rsidRPr="003A5281" w:rsidRDefault="00952D12" w:rsidP="006008C5">
            <w:pPr>
              <w:spacing w:line="240" w:lineRule="auto"/>
              <w:rPr>
                <w:i/>
              </w:rPr>
            </w:pPr>
          </w:p>
        </w:tc>
        <w:tc>
          <w:tcPr>
            <w:tcW w:w="3060" w:type="dxa"/>
            <w:gridSpan w:val="2"/>
          </w:tcPr>
          <w:p w14:paraId="42A6C1C8" w14:textId="77777777" w:rsidR="00952D12" w:rsidRPr="003A5281" w:rsidRDefault="00952D12" w:rsidP="006008C5">
            <w:pPr>
              <w:spacing w:line="240" w:lineRule="auto"/>
              <w:rPr>
                <w:i/>
              </w:rPr>
            </w:pPr>
          </w:p>
        </w:tc>
      </w:tr>
      <w:tr w:rsidR="00E62332" w14:paraId="61570558" w14:textId="77777777" w:rsidTr="00314276">
        <w:trPr>
          <w:trHeight w:val="1341"/>
          <w:tblHeader/>
        </w:trPr>
        <w:tc>
          <w:tcPr>
            <w:tcW w:w="3595" w:type="dxa"/>
          </w:tcPr>
          <w:p w14:paraId="0BDB7BAE" w14:textId="77777777" w:rsidR="00E62332" w:rsidRPr="003A5281" w:rsidRDefault="00E62332" w:rsidP="006008C5">
            <w:pPr>
              <w:spacing w:line="240" w:lineRule="auto"/>
              <w:rPr>
                <w:i/>
              </w:rPr>
            </w:pPr>
          </w:p>
        </w:tc>
        <w:tc>
          <w:tcPr>
            <w:tcW w:w="3690" w:type="dxa"/>
            <w:gridSpan w:val="2"/>
          </w:tcPr>
          <w:p w14:paraId="7E2474C9" w14:textId="77777777" w:rsidR="00E62332" w:rsidRPr="003A5281" w:rsidRDefault="00E62332" w:rsidP="006008C5">
            <w:pPr>
              <w:spacing w:line="240" w:lineRule="auto"/>
              <w:rPr>
                <w:i/>
              </w:rPr>
            </w:pPr>
          </w:p>
        </w:tc>
        <w:tc>
          <w:tcPr>
            <w:tcW w:w="4145" w:type="dxa"/>
            <w:gridSpan w:val="2"/>
          </w:tcPr>
          <w:p w14:paraId="57A13429" w14:textId="77777777" w:rsidR="00E62332" w:rsidRPr="003A5281" w:rsidRDefault="00E62332" w:rsidP="006008C5">
            <w:pPr>
              <w:spacing w:line="240" w:lineRule="auto"/>
              <w:rPr>
                <w:i/>
              </w:rPr>
            </w:pPr>
          </w:p>
        </w:tc>
        <w:tc>
          <w:tcPr>
            <w:tcW w:w="3060" w:type="dxa"/>
            <w:gridSpan w:val="2"/>
          </w:tcPr>
          <w:p w14:paraId="5E5AED86" w14:textId="77777777" w:rsidR="00E62332" w:rsidRPr="003A5281" w:rsidRDefault="00E62332" w:rsidP="006008C5">
            <w:pPr>
              <w:spacing w:line="240" w:lineRule="auto"/>
              <w:rPr>
                <w:i/>
              </w:rPr>
            </w:pPr>
          </w:p>
        </w:tc>
      </w:tr>
    </w:tbl>
    <w:p w14:paraId="207EBDDF" w14:textId="7D30A154" w:rsidR="00C52E97" w:rsidRPr="00952D12" w:rsidRDefault="00C52E97" w:rsidP="00952D12">
      <w:pPr>
        <w:tabs>
          <w:tab w:val="left" w:pos="13327"/>
        </w:tabs>
        <w:rPr>
          <w:sz w:val="18"/>
        </w:rPr>
      </w:pPr>
    </w:p>
    <w:sectPr w:rsidR="00C52E97" w:rsidRPr="00952D12" w:rsidSect="00871717">
      <w:headerReference w:type="default" r:id="rId13"/>
      <w:footerReference w:type="default" r:id="rId14"/>
      <w:endnotePr>
        <w:numFmt w:val="decimal"/>
      </w:endnotePr>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12A92" w14:textId="77777777" w:rsidR="00BC074A" w:rsidRDefault="00BC074A" w:rsidP="00AA40F7">
      <w:pPr>
        <w:spacing w:after="0" w:line="240" w:lineRule="auto"/>
      </w:pPr>
      <w:r>
        <w:separator/>
      </w:r>
    </w:p>
  </w:endnote>
  <w:endnote w:type="continuationSeparator" w:id="0">
    <w:p w14:paraId="4B3ED3F3" w14:textId="77777777" w:rsidR="00BC074A" w:rsidRDefault="00BC074A" w:rsidP="00AA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02F9" w14:textId="1F4D5CC0" w:rsidR="00C52E97" w:rsidRPr="002550DE" w:rsidRDefault="00FB4265" w:rsidP="00C52E97">
    <w:pPr>
      <w:pStyle w:val="Footer"/>
      <w:jc w:val="right"/>
      <w:rPr>
        <w:rFonts w:cstheme="minorHAnsi"/>
      </w:rPr>
    </w:pPr>
    <w:r>
      <w:rPr>
        <w:rFonts w:eastAsia="MS Mincho" w:cstheme="minorHAnsi"/>
        <w:noProof/>
      </w:rPr>
      <mc:AlternateContent>
        <mc:Choice Requires="wps">
          <w:drawing>
            <wp:anchor distT="45720" distB="45720" distL="114300" distR="114300" simplePos="0" relativeHeight="251664384" behindDoc="0" locked="0" layoutInCell="1" allowOverlap="1" wp14:anchorId="3D68A145" wp14:editId="79331F63">
              <wp:simplePos x="0" y="0"/>
              <wp:positionH relativeFrom="margin">
                <wp:align>left</wp:align>
              </wp:positionH>
              <wp:positionV relativeFrom="paragraph">
                <wp:posOffset>10795</wp:posOffset>
              </wp:positionV>
              <wp:extent cx="775970" cy="2336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33680"/>
                      </a:xfrm>
                      <a:prstGeom prst="rect">
                        <a:avLst/>
                      </a:prstGeom>
                      <a:solidFill>
                        <a:srgbClr val="FFFFFF"/>
                      </a:solidFill>
                      <a:ln w="9525">
                        <a:noFill/>
                        <a:miter lim="800000"/>
                        <a:headEnd/>
                        <a:tailEnd/>
                      </a:ln>
                    </wps:spPr>
                    <wps:txbx>
                      <w:txbxContent>
                        <w:sdt>
                          <w:sdtPr>
                            <w:rPr>
                              <w:sz w:val="20"/>
                            </w:rPr>
                            <w:id w:val="-577836030"/>
                            <w:docPartObj>
                              <w:docPartGallery w:val="Page Numbers (Bottom of Page)"/>
                              <w:docPartUnique/>
                            </w:docPartObj>
                          </w:sdtPr>
                          <w:sdtEndPr>
                            <w:rPr>
                              <w:noProof/>
                            </w:rPr>
                          </w:sdtEndPr>
                          <w:sdtContent>
                            <w:p w14:paraId="6D615012" w14:textId="478D2EFC" w:rsidR="00C52E97" w:rsidRPr="00BF0816" w:rsidRDefault="00B07D15" w:rsidP="00C52E97">
                              <w:pPr>
                                <w:pStyle w:val="Footer"/>
                                <w:rPr>
                                  <w:sz w:val="20"/>
                                </w:rPr>
                              </w:pPr>
                              <w:r>
                                <w:rPr>
                                  <w:noProof/>
                                  <w:sz w:val="20"/>
                                </w:rPr>
                                <w:fldChar w:fldCharType="begin"/>
                              </w:r>
                              <w:r>
                                <w:rPr>
                                  <w:noProof/>
                                  <w:sz w:val="20"/>
                                </w:rPr>
                                <w:instrText xml:space="preserve"> PAGE   \* MERGEFORMAT </w:instrText>
                              </w:r>
                              <w:r>
                                <w:rPr>
                                  <w:noProof/>
                                  <w:sz w:val="20"/>
                                </w:rPr>
                                <w:fldChar w:fldCharType="separate"/>
                              </w:r>
                              <w:r w:rsidR="00C55F65">
                                <w:rPr>
                                  <w:noProof/>
                                  <w:sz w:val="20"/>
                                </w:rPr>
                                <w:t>1</w:t>
                              </w:r>
                              <w:r>
                                <w:rPr>
                                  <w:noProof/>
                                  <w:sz w:val="20"/>
                                </w:rPr>
                                <w:fldChar w:fldCharType="end"/>
                              </w:r>
                            </w:p>
                          </w:sdtContent>
                        </w:sdt>
                        <w:p w14:paraId="4949B4F4" w14:textId="77777777" w:rsidR="00C52E97" w:rsidRPr="00BF0816" w:rsidRDefault="00C52E9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8A145" id="_x0000_t202" coordsize="21600,21600" o:spt="202" path="m,l,21600r21600,l21600,xe">
              <v:stroke joinstyle="miter"/>
              <v:path gradientshapeok="t" o:connecttype="rect"/>
            </v:shapetype>
            <v:shape id="Text Box 2" o:spid="_x0000_s1027" type="#_x0000_t202" style="position:absolute;left:0;text-align:left;margin-left:0;margin-top:.85pt;width:61.1pt;height:18.4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" stroked="f">
              <v:textbox>
                <w:txbxContent>
                  <w:sdt>
                    <w:sdtPr>
                      <w:rPr>
                        <w:sz w:val="20"/>
                      </w:rPr>
                      <w:id w:val="-577836030"/>
                      <w:docPartObj>
                        <w:docPartGallery w:val="Page Numbers (Bottom of Page)"/>
                        <w:docPartUnique/>
                      </w:docPartObj>
                    </w:sdtPr>
                    <w:sdtEndPr>
                      <w:rPr>
                        <w:noProof/>
                      </w:rPr>
                    </w:sdtEndPr>
                    <w:sdtContent>
                      <w:p w14:paraId="6D615012" w14:textId="478D2EFC" w:rsidR="00C52E97" w:rsidRPr="00BF0816" w:rsidRDefault="00B07D15" w:rsidP="00C52E97">
                        <w:pPr>
                          <w:pStyle w:val="Footer"/>
                          <w:rPr>
                            <w:sz w:val="20"/>
                          </w:rPr>
                        </w:pPr>
                        <w:r>
                          <w:rPr>
                            <w:noProof/>
                            <w:sz w:val="20"/>
                          </w:rPr>
                          <w:fldChar w:fldCharType="begin"/>
                        </w:r>
                        <w:r>
                          <w:rPr>
                            <w:noProof/>
                            <w:sz w:val="20"/>
                          </w:rPr>
                          <w:instrText xml:space="preserve"> PAGE   \* MERGEFORMAT </w:instrText>
                        </w:r>
                        <w:r>
                          <w:rPr>
                            <w:noProof/>
                            <w:sz w:val="20"/>
                          </w:rPr>
                          <w:fldChar w:fldCharType="separate"/>
                        </w:r>
                        <w:r w:rsidR="00C55F65">
                          <w:rPr>
                            <w:noProof/>
                            <w:sz w:val="20"/>
                          </w:rPr>
                          <w:t>1</w:t>
                        </w:r>
                        <w:r>
                          <w:rPr>
                            <w:noProof/>
                            <w:sz w:val="20"/>
                          </w:rPr>
                          <w:fldChar w:fldCharType="end"/>
                        </w:r>
                      </w:p>
                    </w:sdtContent>
                  </w:sdt>
                  <w:p w14:paraId="4949B4F4" w14:textId="77777777" w:rsidR="00C52E97" w:rsidRPr="00BF0816" w:rsidRDefault="00C52E97">
                    <w:pPr>
                      <w:rPr>
                        <w:sz w:val="20"/>
                      </w:rPr>
                    </w:pPr>
                  </w:p>
                </w:txbxContent>
              </v:textbox>
              <w10:wrap anchorx="margin"/>
            </v:shape>
          </w:pict>
        </mc:Fallback>
      </mc:AlternateContent>
    </w:r>
    <w:r w:rsidR="00C52E97" w:rsidRPr="005669C6">
      <w:rPr>
        <w:rFonts w:ascii="Cambria" w:eastAsia="MS Mincho" w:hAnsi="Cambria" w:cs="Times New Roman"/>
        <w:noProof/>
        <w:sz w:val="24"/>
        <w:szCs w:val="24"/>
      </w:rPr>
      <w:drawing>
        <wp:anchor distT="0" distB="0" distL="114300" distR="114300" simplePos="0" relativeHeight="251663360" behindDoc="1" locked="0" layoutInCell="1" allowOverlap="1" wp14:anchorId="71FFA6A2" wp14:editId="77A89B7F">
          <wp:simplePos x="0" y="0"/>
          <wp:positionH relativeFrom="page">
            <wp:posOffset>19050</wp:posOffset>
          </wp:positionH>
          <wp:positionV relativeFrom="paragraph">
            <wp:posOffset>265430</wp:posOffset>
          </wp:positionV>
          <wp:extent cx="10015080" cy="17843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jpg"/>
                  <pic:cNvPicPr/>
                </pic:nvPicPr>
                <pic:blipFill rotWithShape="1">
                  <a:blip r:embed="rId1" cstate="print">
                    <a:extLst>
                      <a:ext uri="{28A0092B-C50C-407E-A947-70E740481C1C}">
                        <a14:useLocalDpi xmlns:a14="http://schemas.microsoft.com/office/drawing/2010/main" val="0"/>
                      </a:ext>
                    </a:extLst>
                  </a:blip>
                  <a:srcRect t="49549"/>
                  <a:stretch/>
                </pic:blipFill>
                <pic:spPr bwMode="auto">
                  <a:xfrm>
                    <a:off x="0" y="0"/>
                    <a:ext cx="10015080" cy="178435"/>
                  </a:xfrm>
                  <a:prstGeom prst="rect">
                    <a:avLst/>
                  </a:prstGeom>
                  <a:ln>
                    <a:noFill/>
                  </a:ln>
                  <a:extLst>
                    <a:ext uri="{53640926-AAD7-44D8-BBD7-CCE9431645EC}">
                      <a14:shadowObscured xmlns:a14="http://schemas.microsoft.com/office/drawing/2010/main"/>
                    </a:ext>
                  </a:extLst>
                </pic:spPr>
              </pic:pic>
            </a:graphicData>
          </a:graphic>
        </wp:anchor>
      </w:drawing>
    </w:r>
    <w:r w:rsidR="00C52E97">
      <w:rPr>
        <w:rFonts w:eastAsia="MS Mincho" w:cstheme="minorHAnsi"/>
        <w:noProof/>
      </w:rPr>
      <w:t xml:space="preserve">© Advance CTE – Updated October </w:t>
    </w:r>
    <w:r w:rsidR="006008C5">
      <w:rPr>
        <w:rFonts w:eastAsia="MS Mincho" w:cstheme="minorHAnsi"/>
        <w:noProof/>
      </w:rPr>
      <w:t>2</w:t>
    </w:r>
    <w:r w:rsidR="00660FA7">
      <w:rPr>
        <w:rFonts w:eastAsia="MS Mincho" w:cstheme="minorHAnsi"/>
        <w:noProof/>
      </w:rPr>
      <w:t>6</w:t>
    </w:r>
    <w:r w:rsidR="00C52E97">
      <w:rPr>
        <w:rFonts w:eastAsia="MS Mincho" w:cstheme="minorHAnsi"/>
        <w:noProof/>
      </w:rPr>
      <w: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01B19" w14:textId="77777777" w:rsidR="00BC074A" w:rsidRDefault="00BC074A" w:rsidP="00AA40F7">
      <w:pPr>
        <w:spacing w:after="0" w:line="240" w:lineRule="auto"/>
      </w:pPr>
      <w:r>
        <w:separator/>
      </w:r>
    </w:p>
  </w:footnote>
  <w:footnote w:type="continuationSeparator" w:id="0">
    <w:p w14:paraId="1AAC571A" w14:textId="77777777" w:rsidR="00BC074A" w:rsidRDefault="00BC074A" w:rsidP="00AA4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3FCD" w14:textId="23DE09BD" w:rsidR="00C52E97" w:rsidRDefault="00FB4265">
    <w:pPr>
      <w:pStyle w:val="Header"/>
    </w:pPr>
    <w:r>
      <w:rPr>
        <w:noProof/>
      </w:rPr>
      <mc:AlternateContent>
        <mc:Choice Requires="wps">
          <w:drawing>
            <wp:anchor distT="0" distB="0" distL="114300" distR="114300" simplePos="0" relativeHeight="251662336" behindDoc="0" locked="0" layoutInCell="1" allowOverlap="1" wp14:anchorId="4EA4AED8" wp14:editId="59621C21">
              <wp:simplePos x="0" y="0"/>
              <wp:positionH relativeFrom="margin">
                <wp:posOffset>2486025</wp:posOffset>
              </wp:positionH>
              <wp:positionV relativeFrom="paragraph">
                <wp:posOffset>-304800</wp:posOffset>
              </wp:positionV>
              <wp:extent cx="4457700" cy="6000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00075"/>
                      </a:xfrm>
                      <a:prstGeom prst="rect">
                        <a:avLst/>
                      </a:prstGeom>
                      <a:solidFill>
                        <a:srgbClr val="009AA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240B7" w14:textId="5852DF36" w:rsidR="00C52E97" w:rsidRPr="003B17C4" w:rsidRDefault="008F5730" w:rsidP="00C52E97">
                          <w:pPr>
                            <w:jc w:val="center"/>
                            <w:rPr>
                              <w:rFonts w:cstheme="minorHAnsi"/>
                              <w:b/>
                              <w:color w:val="FFFFFF" w:themeColor="background1"/>
                              <w:sz w:val="32"/>
                            </w:rPr>
                          </w:pPr>
                          <w:r>
                            <w:rPr>
                              <w:rFonts w:cstheme="minorHAnsi"/>
                              <w:b/>
                              <w:color w:val="FFFFFF" w:themeColor="background1"/>
                              <w:sz w:val="32"/>
                            </w:rPr>
                            <w:t xml:space="preserve">Planning </w:t>
                          </w:r>
                          <w:r w:rsidRPr="008F5730">
                            <w:rPr>
                              <w:rFonts w:cstheme="minorHAnsi"/>
                              <w:b/>
                              <w:color w:val="FFFFFF" w:themeColor="background1"/>
                              <w:sz w:val="32"/>
                            </w:rPr>
                            <w:t>for Engagement: Identifying Key Stakeholders for Perkins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EA4AED8" id="_x0000_t202" coordsize="21600,21600" o:spt="202" path="m,l,21600r21600,l21600,xe">
              <v:stroke joinstyle="miter"/>
              <v:path gradientshapeok="t" o:connecttype="rect"/>
            </v:shapetype>
            <v:shape id="Text Box 5" o:spid="_x0000_s1026" type="#_x0000_t202" style="position:absolute;margin-left:195.75pt;margin-top:-24pt;width:351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" fillcolor="#009aa6" stroked="f" strokeweight=".5pt">
              <v:path arrowok="t"/>
              <v:textbox>
                <w:txbxContent>
                  <w:p w14:paraId="1A6240B7" w14:textId="5852DF36" w:rsidR="00C52E97" w:rsidRPr="003B17C4" w:rsidRDefault="008F5730" w:rsidP="00C52E97">
                    <w:pPr>
                      <w:jc w:val="center"/>
                      <w:rPr>
                        <w:rFonts w:cstheme="minorHAnsi"/>
                        <w:b/>
                        <w:color w:val="FFFFFF" w:themeColor="background1"/>
                        <w:sz w:val="32"/>
                      </w:rPr>
                    </w:pPr>
                    <w:r>
                      <w:rPr>
                        <w:rFonts w:cstheme="minorHAnsi"/>
                        <w:b/>
                        <w:color w:val="FFFFFF" w:themeColor="background1"/>
                        <w:sz w:val="32"/>
                      </w:rPr>
                      <w:t xml:space="preserve">Planning </w:t>
                    </w:r>
                    <w:r w:rsidRPr="008F5730">
                      <w:rPr>
                        <w:rFonts w:cstheme="minorHAnsi"/>
                        <w:b/>
                        <w:color w:val="FFFFFF" w:themeColor="background1"/>
                        <w:sz w:val="32"/>
                      </w:rPr>
                      <w:t>for Engagement: Identifying Key Stakeholders for Perkins V</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D462FF" wp14:editId="55631260">
              <wp:simplePos x="0" y="0"/>
              <wp:positionH relativeFrom="page">
                <wp:posOffset>-19050</wp:posOffset>
              </wp:positionH>
              <wp:positionV relativeFrom="paragraph">
                <wp:posOffset>-447675</wp:posOffset>
              </wp:positionV>
              <wp:extent cx="10058400" cy="8001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800100"/>
                      </a:xfrm>
                      <a:prstGeom prst="rect">
                        <a:avLst/>
                      </a:prstGeom>
                      <a:solidFill>
                        <a:srgbClr val="009AA6"/>
                      </a:solidFill>
                      <a:ln w="12700" cap="flat" cmpd="sng" algn="ctr">
                        <a:solidFill>
                          <a:srgbClr val="009AA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4F05A6C" id="Rectangle 2" o:spid="_x0000_s1026" style="position:absolute;margin-left:-1.5pt;margin-top:-35.25pt;width:11in;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" fillcolor="#009aa6" strokecolor="#009aa6" strokeweight="1pt">
              <v:path arrowok="t"/>
              <w10:wrap anchorx="page"/>
            </v:rect>
          </w:pict>
        </mc:Fallback>
      </mc:AlternateContent>
    </w:r>
    <w:r w:rsidR="00C52E97">
      <w:rPr>
        <w:noProof/>
      </w:rPr>
      <w:drawing>
        <wp:anchor distT="0" distB="0" distL="114300" distR="114300" simplePos="0" relativeHeight="251661312" behindDoc="0" locked="0" layoutInCell="1" allowOverlap="1" wp14:anchorId="54E691E6" wp14:editId="2C78066A">
          <wp:simplePos x="0" y="0"/>
          <wp:positionH relativeFrom="page">
            <wp:posOffset>247650</wp:posOffset>
          </wp:positionH>
          <wp:positionV relativeFrom="paragraph">
            <wp:posOffset>-366395</wp:posOffset>
          </wp:positionV>
          <wp:extent cx="2017277" cy="6328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2017277" cy="632871"/>
                  </a:xfrm>
                  <a:prstGeom prst="rect">
                    <a:avLst/>
                  </a:prstGeom>
                </pic:spPr>
              </pic:pic>
            </a:graphicData>
          </a:graphic>
        </wp:anchor>
      </w:drawing>
    </w:r>
  </w:p>
  <w:p w14:paraId="13A93A6C" w14:textId="77777777" w:rsidR="00C52E97" w:rsidRDefault="00C52E97">
    <w:pPr>
      <w:pStyle w:val="Header"/>
    </w:pPr>
  </w:p>
  <w:p w14:paraId="5E32F562" w14:textId="77777777" w:rsidR="00C52E97" w:rsidRDefault="00C52E97">
    <w:pPr>
      <w:pStyle w:val="Header"/>
    </w:pPr>
    <w:r>
      <w:rPr>
        <w:noProof/>
      </w:rPr>
      <w:drawing>
        <wp:anchor distT="0" distB="0" distL="114300" distR="114300" simplePos="0" relativeHeight="251659264" behindDoc="0" locked="0" layoutInCell="1" allowOverlap="1" wp14:anchorId="139ACC87" wp14:editId="34A51D7A">
          <wp:simplePos x="0" y="0"/>
          <wp:positionH relativeFrom="column">
            <wp:posOffset>-552450</wp:posOffset>
          </wp:positionH>
          <wp:positionV relativeFrom="paragraph">
            <wp:posOffset>1135380</wp:posOffset>
          </wp:positionV>
          <wp:extent cx="1883927" cy="5910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1883927" cy="5910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F7C"/>
    <w:multiLevelType w:val="hybridMultilevel"/>
    <w:tmpl w:val="42DC7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BE19A3"/>
    <w:multiLevelType w:val="hybridMultilevel"/>
    <w:tmpl w:val="8850CF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324D5C"/>
    <w:multiLevelType w:val="hybridMultilevel"/>
    <w:tmpl w:val="FE8E2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8103D8"/>
    <w:multiLevelType w:val="hybridMultilevel"/>
    <w:tmpl w:val="57561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6130D"/>
    <w:multiLevelType w:val="hybridMultilevel"/>
    <w:tmpl w:val="B096E436"/>
    <w:lvl w:ilvl="0" w:tplc="04090001">
      <w:start w:val="1"/>
      <w:numFmt w:val="bullet"/>
      <w:lvlText w:val=""/>
      <w:lvlJc w:val="left"/>
      <w:pPr>
        <w:ind w:left="360" w:hanging="360"/>
      </w:pPr>
      <w:rPr>
        <w:rFonts w:ascii="Symbol" w:hAnsi="Symbol" w:hint="default"/>
      </w:rPr>
    </w:lvl>
    <w:lvl w:ilvl="1" w:tplc="48D2224A">
      <w:numFmt w:val="bullet"/>
      <w:lvlText w:val="•"/>
      <w:lvlJc w:val="left"/>
      <w:pPr>
        <w:ind w:left="72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67BDA"/>
    <w:multiLevelType w:val="hybridMultilevel"/>
    <w:tmpl w:val="3392BF24"/>
    <w:lvl w:ilvl="0" w:tplc="3BF81B6C">
      <w:start w:val="1"/>
      <w:numFmt w:val="bullet"/>
      <w:lvlText w:val=""/>
      <w:lvlJc w:val="left"/>
      <w:pPr>
        <w:ind w:left="1125" w:hanging="360"/>
      </w:pPr>
      <w:rPr>
        <w:rFonts w:ascii="Symbol" w:hAnsi="Symbol" w:hint="default"/>
        <w:color w:val="009AA6"/>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2F725206"/>
    <w:multiLevelType w:val="hybridMultilevel"/>
    <w:tmpl w:val="E592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083663"/>
    <w:multiLevelType w:val="hybridMultilevel"/>
    <w:tmpl w:val="B90CA528"/>
    <w:lvl w:ilvl="0" w:tplc="85D0FF4C">
      <w:start w:val="1"/>
      <w:numFmt w:val="bullet"/>
      <w:lvlText w:val=""/>
      <w:lvlJc w:val="left"/>
      <w:pPr>
        <w:ind w:left="720" w:hanging="360"/>
      </w:pPr>
      <w:rPr>
        <w:rFonts w:ascii="Symbol" w:hAnsi="Symbol" w:hint="default"/>
        <w:color w:val="7AB800"/>
      </w:rPr>
    </w:lvl>
    <w:lvl w:ilvl="1" w:tplc="A126DBBA">
      <w:start w:val="1"/>
      <w:numFmt w:val="bullet"/>
      <w:lvlText w:val=""/>
      <w:lvlJc w:val="left"/>
      <w:pPr>
        <w:ind w:left="1440" w:hanging="360"/>
      </w:pPr>
      <w:rPr>
        <w:rFonts w:ascii="Symbol" w:hAnsi="Symbol" w:hint="default"/>
        <w:color w:val="7AB8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A2EAF"/>
    <w:multiLevelType w:val="hybridMultilevel"/>
    <w:tmpl w:val="5AC6FA94"/>
    <w:lvl w:ilvl="0" w:tplc="B5226C4E">
      <w:start w:val="1"/>
      <w:numFmt w:val="bullet"/>
      <w:lvlText w:val=""/>
      <w:lvlJc w:val="left"/>
      <w:pPr>
        <w:ind w:left="1080" w:hanging="360"/>
      </w:pPr>
      <w:rPr>
        <w:rFonts w:ascii="Symbol" w:hAnsi="Symbol" w:hint="default"/>
        <w:color w:val="009AA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402445"/>
    <w:multiLevelType w:val="hybridMultilevel"/>
    <w:tmpl w:val="6B3430B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F3F11DA"/>
    <w:multiLevelType w:val="hybridMultilevel"/>
    <w:tmpl w:val="049629AC"/>
    <w:lvl w:ilvl="0" w:tplc="34921F82">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4CA17BD9"/>
    <w:multiLevelType w:val="hybridMultilevel"/>
    <w:tmpl w:val="2EB0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BC373E"/>
    <w:multiLevelType w:val="hybridMultilevel"/>
    <w:tmpl w:val="EA9E3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BA48ED"/>
    <w:multiLevelType w:val="hybridMultilevel"/>
    <w:tmpl w:val="ED601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46217C"/>
    <w:multiLevelType w:val="hybridMultilevel"/>
    <w:tmpl w:val="2FD08D48"/>
    <w:lvl w:ilvl="0" w:tplc="AB2C484C">
      <w:start w:val="1"/>
      <w:numFmt w:val="bullet"/>
      <w:lvlText w:val=""/>
      <w:lvlJc w:val="left"/>
      <w:pPr>
        <w:ind w:left="720" w:hanging="360"/>
      </w:pPr>
      <w:rPr>
        <w:rFonts w:ascii="Symbol" w:hAnsi="Symbol" w:hint="default"/>
        <w:color w:val="7AB80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E2162"/>
    <w:multiLevelType w:val="hybridMultilevel"/>
    <w:tmpl w:val="A4062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5F7AB9"/>
    <w:multiLevelType w:val="hybridMultilevel"/>
    <w:tmpl w:val="2FD0BA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4315B5"/>
    <w:multiLevelType w:val="hybridMultilevel"/>
    <w:tmpl w:val="4EEE65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67340E99"/>
    <w:multiLevelType w:val="hybridMultilevel"/>
    <w:tmpl w:val="733E7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6C16FA"/>
    <w:multiLevelType w:val="hybridMultilevel"/>
    <w:tmpl w:val="0B4EF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C6524"/>
    <w:multiLevelType w:val="hybridMultilevel"/>
    <w:tmpl w:val="48A8A9D8"/>
    <w:lvl w:ilvl="0" w:tplc="3A5EA2B8">
      <w:start w:val="1"/>
      <w:numFmt w:val="bullet"/>
      <w:lvlText w:val=""/>
      <w:lvlJc w:val="left"/>
      <w:pPr>
        <w:ind w:left="720" w:hanging="360"/>
      </w:pPr>
      <w:rPr>
        <w:rFonts w:ascii="Symbol" w:hAnsi="Symbol" w:hint="default"/>
        <w:color w:val="FF6D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D56D7"/>
    <w:multiLevelType w:val="hybridMultilevel"/>
    <w:tmpl w:val="BB007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C25634"/>
    <w:multiLevelType w:val="hybridMultilevel"/>
    <w:tmpl w:val="80D4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24F26"/>
    <w:multiLevelType w:val="hybridMultilevel"/>
    <w:tmpl w:val="56D46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F47E8F"/>
    <w:multiLevelType w:val="hybridMultilevel"/>
    <w:tmpl w:val="87B6BA44"/>
    <w:lvl w:ilvl="0" w:tplc="6BEA55AC">
      <w:start w:val="1"/>
      <w:numFmt w:val="bullet"/>
      <w:lvlText w:val=""/>
      <w:lvlJc w:val="left"/>
      <w:pPr>
        <w:ind w:left="630" w:hanging="360"/>
      </w:pPr>
      <w:rPr>
        <w:rFonts w:ascii="Symbol" w:hAnsi="Symbol" w:hint="default"/>
        <w:color w:val="FF6D1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E0014C3"/>
    <w:multiLevelType w:val="hybridMultilevel"/>
    <w:tmpl w:val="642C6B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2"/>
  </w:num>
  <w:num w:numId="3">
    <w:abstractNumId w:val="7"/>
  </w:num>
  <w:num w:numId="4">
    <w:abstractNumId w:val="25"/>
  </w:num>
  <w:num w:numId="5">
    <w:abstractNumId w:val="23"/>
  </w:num>
  <w:num w:numId="6">
    <w:abstractNumId w:val="15"/>
  </w:num>
  <w:num w:numId="7">
    <w:abstractNumId w:val="16"/>
  </w:num>
  <w:num w:numId="8">
    <w:abstractNumId w:val="1"/>
  </w:num>
  <w:num w:numId="9">
    <w:abstractNumId w:val="19"/>
  </w:num>
  <w:num w:numId="10">
    <w:abstractNumId w:val="14"/>
  </w:num>
  <w:num w:numId="11">
    <w:abstractNumId w:val="5"/>
  </w:num>
  <w:num w:numId="12">
    <w:abstractNumId w:val="8"/>
  </w:num>
  <w:num w:numId="13">
    <w:abstractNumId w:val="10"/>
  </w:num>
  <w:num w:numId="14">
    <w:abstractNumId w:val="20"/>
  </w:num>
  <w:num w:numId="15">
    <w:abstractNumId w:val="24"/>
  </w:num>
  <w:num w:numId="16">
    <w:abstractNumId w:val="21"/>
  </w:num>
  <w:num w:numId="17">
    <w:abstractNumId w:val="4"/>
  </w:num>
  <w:num w:numId="18">
    <w:abstractNumId w:val="12"/>
  </w:num>
  <w:num w:numId="19">
    <w:abstractNumId w:val="6"/>
  </w:num>
  <w:num w:numId="20">
    <w:abstractNumId w:val="0"/>
  </w:num>
  <w:num w:numId="21">
    <w:abstractNumId w:val="11"/>
  </w:num>
  <w:num w:numId="22">
    <w:abstractNumId w:val="9"/>
  </w:num>
  <w:num w:numId="23">
    <w:abstractNumId w:val="13"/>
  </w:num>
  <w:num w:numId="24">
    <w:abstractNumId w:val="18"/>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05"/>
    <w:rsid w:val="00065705"/>
    <w:rsid w:val="000A5406"/>
    <w:rsid w:val="000F5E0D"/>
    <w:rsid w:val="00176E80"/>
    <w:rsid w:val="002645C6"/>
    <w:rsid w:val="002B273F"/>
    <w:rsid w:val="002B7E2E"/>
    <w:rsid w:val="002C06D2"/>
    <w:rsid w:val="00314276"/>
    <w:rsid w:val="003233B4"/>
    <w:rsid w:val="0035724D"/>
    <w:rsid w:val="00367199"/>
    <w:rsid w:val="00395BDE"/>
    <w:rsid w:val="003F6CB9"/>
    <w:rsid w:val="004304FA"/>
    <w:rsid w:val="005D240D"/>
    <w:rsid w:val="006008C5"/>
    <w:rsid w:val="00660FA7"/>
    <w:rsid w:val="00707B43"/>
    <w:rsid w:val="007525A4"/>
    <w:rsid w:val="00753E65"/>
    <w:rsid w:val="007D0E65"/>
    <w:rsid w:val="008531F2"/>
    <w:rsid w:val="00857993"/>
    <w:rsid w:val="00871717"/>
    <w:rsid w:val="008E6967"/>
    <w:rsid w:val="008F5730"/>
    <w:rsid w:val="0092765B"/>
    <w:rsid w:val="00952D12"/>
    <w:rsid w:val="009E4039"/>
    <w:rsid w:val="00AA40F7"/>
    <w:rsid w:val="00B07D15"/>
    <w:rsid w:val="00B630D3"/>
    <w:rsid w:val="00B7572F"/>
    <w:rsid w:val="00B81E0C"/>
    <w:rsid w:val="00BC074A"/>
    <w:rsid w:val="00BE05F8"/>
    <w:rsid w:val="00C30A1E"/>
    <w:rsid w:val="00C52E97"/>
    <w:rsid w:val="00C533DE"/>
    <w:rsid w:val="00C55F65"/>
    <w:rsid w:val="00D368BD"/>
    <w:rsid w:val="00E42A69"/>
    <w:rsid w:val="00E45C0B"/>
    <w:rsid w:val="00E62332"/>
    <w:rsid w:val="00F720CB"/>
    <w:rsid w:val="00FB192D"/>
    <w:rsid w:val="00FB28A1"/>
    <w:rsid w:val="00FB4265"/>
    <w:rsid w:val="00FC13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F5057"/>
  <w15:docId w15:val="{50BEF450-59B1-4620-A038-7A82F03E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705"/>
    <w:pPr>
      <w:spacing w:after="160" w:line="259" w:lineRule="auto"/>
    </w:pPr>
  </w:style>
  <w:style w:type="paragraph" w:styleId="Heading2">
    <w:name w:val="heading 2"/>
    <w:basedOn w:val="Normal"/>
    <w:next w:val="Normal"/>
    <w:link w:val="Heading2Char"/>
    <w:uiPriority w:val="9"/>
    <w:unhideWhenUsed/>
    <w:qFormat/>
    <w:rsid w:val="00065705"/>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0657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42A69"/>
    <w:rPr>
      <w:rFonts w:ascii="Myriad Pro" w:hAnsi="Myriad Pro"/>
      <w:color w:val="7AB800"/>
    </w:rPr>
  </w:style>
  <w:style w:type="paragraph" w:customStyle="1" w:styleId="Style2">
    <w:name w:val="Style2"/>
    <w:basedOn w:val="Style1"/>
    <w:qFormat/>
    <w:rsid w:val="00E42A69"/>
    <w:rPr>
      <w:color w:val="FF6D14"/>
    </w:rPr>
  </w:style>
  <w:style w:type="paragraph" w:customStyle="1" w:styleId="Style3">
    <w:name w:val="Style3"/>
    <w:basedOn w:val="Style2"/>
    <w:qFormat/>
    <w:rsid w:val="00E42A69"/>
    <w:rPr>
      <w:color w:val="009AA6"/>
    </w:rPr>
  </w:style>
  <w:style w:type="character" w:customStyle="1" w:styleId="Heading2Char">
    <w:name w:val="Heading 2 Char"/>
    <w:basedOn w:val="DefaultParagraphFont"/>
    <w:link w:val="Heading2"/>
    <w:uiPriority w:val="9"/>
    <w:rsid w:val="00065705"/>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06570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65705"/>
    <w:pPr>
      <w:ind w:left="720"/>
      <w:contextualSpacing/>
    </w:pPr>
  </w:style>
  <w:style w:type="table" w:styleId="TableGrid">
    <w:name w:val="Table Grid"/>
    <w:basedOn w:val="TableNormal"/>
    <w:uiPriority w:val="39"/>
    <w:rsid w:val="0006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705"/>
  </w:style>
  <w:style w:type="paragraph" w:styleId="Footer">
    <w:name w:val="footer"/>
    <w:basedOn w:val="Normal"/>
    <w:link w:val="FooterChar"/>
    <w:uiPriority w:val="99"/>
    <w:unhideWhenUsed/>
    <w:rsid w:val="00065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705"/>
  </w:style>
  <w:style w:type="paragraph" w:styleId="CommentText">
    <w:name w:val="annotation text"/>
    <w:basedOn w:val="Normal"/>
    <w:link w:val="CommentTextChar"/>
    <w:uiPriority w:val="99"/>
    <w:unhideWhenUsed/>
    <w:rsid w:val="00065705"/>
    <w:pPr>
      <w:spacing w:after="0" w:line="240" w:lineRule="auto"/>
    </w:pPr>
    <w:rPr>
      <w:rFonts w:ascii="Myriad Pro" w:hAnsi="Myriad Pro"/>
      <w:sz w:val="20"/>
      <w:szCs w:val="20"/>
    </w:rPr>
  </w:style>
  <w:style w:type="character" w:customStyle="1" w:styleId="CommentTextChar">
    <w:name w:val="Comment Text Char"/>
    <w:basedOn w:val="DefaultParagraphFont"/>
    <w:link w:val="CommentText"/>
    <w:uiPriority w:val="99"/>
    <w:rsid w:val="00065705"/>
    <w:rPr>
      <w:rFonts w:ascii="Myriad Pro" w:hAnsi="Myriad Pro"/>
      <w:sz w:val="20"/>
      <w:szCs w:val="20"/>
    </w:rPr>
  </w:style>
  <w:style w:type="character" w:styleId="CommentReference">
    <w:name w:val="annotation reference"/>
    <w:basedOn w:val="DefaultParagraphFont"/>
    <w:uiPriority w:val="99"/>
    <w:semiHidden/>
    <w:unhideWhenUsed/>
    <w:rsid w:val="00065705"/>
    <w:rPr>
      <w:sz w:val="16"/>
      <w:szCs w:val="16"/>
    </w:rPr>
  </w:style>
  <w:style w:type="paragraph" w:styleId="BalloonText">
    <w:name w:val="Balloon Text"/>
    <w:basedOn w:val="Normal"/>
    <w:link w:val="BalloonTextChar"/>
    <w:uiPriority w:val="99"/>
    <w:semiHidden/>
    <w:unhideWhenUsed/>
    <w:rsid w:val="00065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705"/>
    <w:rPr>
      <w:rFonts w:ascii="Segoe UI" w:hAnsi="Segoe UI" w:cs="Segoe UI"/>
      <w:sz w:val="18"/>
      <w:szCs w:val="18"/>
    </w:rPr>
  </w:style>
  <w:style w:type="character" w:styleId="Hyperlink">
    <w:name w:val="Hyperlink"/>
    <w:basedOn w:val="DefaultParagraphFont"/>
    <w:uiPriority w:val="99"/>
    <w:unhideWhenUsed/>
    <w:rsid w:val="0006570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71717"/>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71717"/>
    <w:rPr>
      <w:rFonts w:ascii="Myriad Pro" w:hAnsi="Myriad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resource/career-readiness-stakeholder-engagement-too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eertech.org/Perki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tech.org/Perki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csso.org/sites/default/files/2017-11/LetsKeeptheConversationGoingGuide11022016.pdf" TargetMode="External"/><Relationship Id="rId4" Type="http://schemas.openxmlformats.org/officeDocument/2006/relationships/settings" Target="settings.xml"/><Relationship Id="rId9" Type="http://schemas.openxmlformats.org/officeDocument/2006/relationships/hyperlink" Target="https://ccsso.org/sites/default/files/2017-12/CCSSOStakeholderEngagementGuideFINAL.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D636-A514-43C4-B5F6-7339CB19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2744</Words>
  <Characters>15643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Kreamer</dc:creator>
  <cp:keywords/>
  <dc:description/>
  <cp:lastModifiedBy>Meredith Hills</cp:lastModifiedBy>
  <cp:revision>2</cp:revision>
  <cp:lastPrinted>2018-10-26T16:40:00Z</cp:lastPrinted>
  <dcterms:created xsi:type="dcterms:W3CDTF">2018-10-26T19:33:00Z</dcterms:created>
  <dcterms:modified xsi:type="dcterms:W3CDTF">2018-10-26T19:33:00Z</dcterms:modified>
</cp:coreProperties>
</file>