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A16A0" w14:textId="4925C2EA" w:rsidR="00D65C99" w:rsidRDefault="00D65C99" w:rsidP="00B41607">
      <w:pPr>
        <w:pStyle w:val="Title"/>
      </w:pPr>
      <w:r>
        <w:drawing>
          <wp:anchor distT="0" distB="0" distL="114300" distR="114300" simplePos="0" relativeHeight="251660288" behindDoc="1" locked="0" layoutInCell="1" allowOverlap="1" wp14:anchorId="5731713A" wp14:editId="2C415BB5">
            <wp:simplePos x="0" y="0"/>
            <wp:positionH relativeFrom="column">
              <wp:posOffset>-904875</wp:posOffset>
            </wp:positionH>
            <wp:positionV relativeFrom="paragraph">
              <wp:posOffset>-752475</wp:posOffset>
            </wp:positionV>
            <wp:extent cx="7810500" cy="242576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dership program header_L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6811" cy="2437038"/>
                    </a:xfrm>
                    <a:prstGeom prst="rect">
                      <a:avLst/>
                    </a:prstGeom>
                  </pic:spPr>
                </pic:pic>
              </a:graphicData>
            </a:graphic>
            <wp14:sizeRelH relativeFrom="margin">
              <wp14:pctWidth>0</wp14:pctWidth>
            </wp14:sizeRelH>
            <wp14:sizeRelV relativeFrom="margin">
              <wp14:pctHeight>0</wp14:pctHeight>
            </wp14:sizeRelV>
          </wp:anchor>
        </w:drawing>
      </w:r>
    </w:p>
    <w:p w14:paraId="7922F960" w14:textId="138DFCBE" w:rsidR="00D65C99" w:rsidRDefault="00D65C99" w:rsidP="00B41607">
      <w:pPr>
        <w:pStyle w:val="Title"/>
      </w:pPr>
    </w:p>
    <w:p w14:paraId="4DC5BE74" w14:textId="77777777" w:rsidR="00D65C99" w:rsidRDefault="00D65C99" w:rsidP="00B41607">
      <w:pPr>
        <w:pStyle w:val="Title"/>
      </w:pPr>
    </w:p>
    <w:p w14:paraId="3628353E" w14:textId="77777777" w:rsidR="00D65C99" w:rsidRDefault="00D65C99" w:rsidP="00B41607">
      <w:pPr>
        <w:pStyle w:val="Title"/>
      </w:pPr>
    </w:p>
    <w:p w14:paraId="4827CE8B" w14:textId="77777777" w:rsidR="00D65C99" w:rsidRDefault="00D65C99" w:rsidP="00B41607">
      <w:pPr>
        <w:spacing w:after="0" w:line="240" w:lineRule="auto"/>
        <w:rPr>
          <w:rFonts w:asciiTheme="majorHAnsi" w:eastAsiaTheme="majorEastAsia" w:hAnsiTheme="majorHAnsi" w:cstheme="majorBidi"/>
          <w:spacing w:val="-10"/>
          <w:kern w:val="28"/>
          <w:sz w:val="56"/>
          <w:szCs w:val="56"/>
        </w:rPr>
      </w:pPr>
    </w:p>
    <w:p w14:paraId="3E997CC0" w14:textId="77777777" w:rsidR="00D65C99" w:rsidRDefault="00D65C99" w:rsidP="00D65C99">
      <w:pPr>
        <w:spacing w:after="0" w:line="240" w:lineRule="auto"/>
        <w:jc w:val="center"/>
      </w:pPr>
    </w:p>
    <w:p w14:paraId="2153B448" w14:textId="77777777" w:rsidR="00D65C99" w:rsidRDefault="00D65C99" w:rsidP="00D65C99">
      <w:pPr>
        <w:spacing w:after="0" w:line="240" w:lineRule="auto"/>
        <w:jc w:val="center"/>
      </w:pPr>
    </w:p>
    <w:p w14:paraId="23380287" w14:textId="77777777" w:rsidR="00D65C99" w:rsidRDefault="00D65C99" w:rsidP="00D65C99">
      <w:pPr>
        <w:spacing w:after="0" w:line="240" w:lineRule="auto"/>
        <w:jc w:val="center"/>
      </w:pPr>
    </w:p>
    <w:p w14:paraId="7C42DA3B" w14:textId="77777777" w:rsidR="00EA232D" w:rsidRDefault="0058472B" w:rsidP="00D65C99">
      <w:pPr>
        <w:spacing w:after="0" w:line="240" w:lineRule="auto"/>
        <w:jc w:val="center"/>
        <w:rPr>
          <w:b/>
          <w:color w:val="009AA6"/>
          <w:sz w:val="52"/>
        </w:rPr>
      </w:pPr>
      <w:r w:rsidRPr="007A7B48">
        <w:rPr>
          <w:b/>
          <w:color w:val="009AA6"/>
          <w:sz w:val="52"/>
        </w:rPr>
        <w:t xml:space="preserve">Module 1: </w:t>
      </w:r>
    </w:p>
    <w:p w14:paraId="2FB72DBB" w14:textId="2BBB1660" w:rsidR="0058472B" w:rsidRPr="007A7B48" w:rsidRDefault="0058472B" w:rsidP="00D65C99">
      <w:pPr>
        <w:spacing w:after="0" w:line="240" w:lineRule="auto"/>
        <w:jc w:val="center"/>
        <w:rPr>
          <w:b/>
          <w:i/>
          <w:color w:val="009AA6"/>
          <w:sz w:val="52"/>
        </w:rPr>
      </w:pPr>
      <w:r w:rsidRPr="007A7B48">
        <w:rPr>
          <w:b/>
          <w:color w:val="009AA6"/>
          <w:sz w:val="52"/>
        </w:rPr>
        <w:t>Maximizing the Impact of Your State’s Carl D. Perkins Career and Technical Education Act Allocation</w:t>
      </w:r>
      <w:r w:rsidRPr="007A7B48">
        <w:rPr>
          <w:b/>
          <w:i/>
          <w:color w:val="009AA6"/>
          <w:sz w:val="52"/>
        </w:rPr>
        <w:t xml:space="preserve"> </w:t>
      </w:r>
    </w:p>
    <w:p w14:paraId="17D249D3" w14:textId="216224FE" w:rsidR="005B51C8" w:rsidRPr="00D65C99" w:rsidRDefault="005B51C8" w:rsidP="00D65C99">
      <w:pPr>
        <w:spacing w:after="0" w:line="240" w:lineRule="auto"/>
        <w:jc w:val="center"/>
        <w:rPr>
          <w:i/>
          <w:sz w:val="28"/>
        </w:rPr>
      </w:pPr>
      <w:r w:rsidRPr="00D65C99">
        <w:rPr>
          <w:i/>
          <w:sz w:val="28"/>
        </w:rPr>
        <w:t>Fall 2017</w:t>
      </w:r>
    </w:p>
    <w:p w14:paraId="2E526891" w14:textId="77777777" w:rsidR="00D65C99" w:rsidRDefault="00D65C99" w:rsidP="00355AD9">
      <w:pPr>
        <w:rPr>
          <w:b/>
          <w:color w:val="009AA6"/>
          <w:sz w:val="28"/>
        </w:rPr>
      </w:pPr>
      <w:bookmarkStart w:id="0" w:name="_Toc495335815"/>
      <w:bookmarkStart w:id="1" w:name="_Toc495335924"/>
    </w:p>
    <w:p w14:paraId="2A825805" w14:textId="77777777" w:rsidR="00D65C99" w:rsidRDefault="00D65C99" w:rsidP="00355AD9">
      <w:pPr>
        <w:rPr>
          <w:b/>
          <w:color w:val="009AA6"/>
          <w:sz w:val="28"/>
        </w:rPr>
      </w:pPr>
    </w:p>
    <w:p w14:paraId="6CC87852" w14:textId="77777777" w:rsidR="00D65C99" w:rsidRDefault="00D65C99" w:rsidP="00355AD9">
      <w:pPr>
        <w:rPr>
          <w:b/>
          <w:color w:val="009AA6"/>
          <w:sz w:val="28"/>
        </w:rPr>
      </w:pPr>
    </w:p>
    <w:p w14:paraId="61BCDCD2" w14:textId="77777777" w:rsidR="00D65C99" w:rsidRDefault="00D65C99" w:rsidP="00355AD9">
      <w:pPr>
        <w:rPr>
          <w:b/>
          <w:color w:val="009AA6"/>
          <w:sz w:val="28"/>
        </w:rPr>
      </w:pPr>
    </w:p>
    <w:p w14:paraId="25704805" w14:textId="77777777" w:rsidR="00D65C99" w:rsidRDefault="00D65C99" w:rsidP="00355AD9">
      <w:pPr>
        <w:rPr>
          <w:b/>
          <w:color w:val="009AA6"/>
          <w:sz w:val="28"/>
        </w:rPr>
      </w:pPr>
    </w:p>
    <w:p w14:paraId="5F87B896" w14:textId="77777777" w:rsidR="00D65C99" w:rsidRDefault="00D65C99" w:rsidP="00355AD9">
      <w:pPr>
        <w:rPr>
          <w:b/>
          <w:color w:val="009AA6"/>
          <w:sz w:val="28"/>
        </w:rPr>
      </w:pPr>
    </w:p>
    <w:p w14:paraId="74C14B59" w14:textId="77777777" w:rsidR="00D65C99" w:rsidRDefault="00D65C99" w:rsidP="00355AD9">
      <w:pPr>
        <w:rPr>
          <w:b/>
          <w:color w:val="009AA6"/>
          <w:sz w:val="28"/>
        </w:rPr>
      </w:pPr>
    </w:p>
    <w:p w14:paraId="36749503" w14:textId="77777777" w:rsidR="00D65C99" w:rsidRDefault="00D65C99" w:rsidP="00355AD9">
      <w:pPr>
        <w:rPr>
          <w:b/>
          <w:color w:val="009AA6"/>
          <w:sz w:val="28"/>
        </w:rPr>
      </w:pPr>
    </w:p>
    <w:p w14:paraId="31855B59" w14:textId="77777777" w:rsidR="00D65C99" w:rsidRDefault="00D65C99" w:rsidP="00355AD9">
      <w:pPr>
        <w:rPr>
          <w:b/>
          <w:color w:val="009AA6"/>
          <w:sz w:val="28"/>
        </w:rPr>
      </w:pPr>
    </w:p>
    <w:p w14:paraId="640E3534" w14:textId="77777777" w:rsidR="00D65C99" w:rsidRDefault="00D65C99" w:rsidP="00355AD9">
      <w:pPr>
        <w:rPr>
          <w:b/>
          <w:color w:val="009AA6"/>
          <w:sz w:val="28"/>
        </w:rPr>
      </w:pPr>
    </w:p>
    <w:p w14:paraId="4A1629F2" w14:textId="77777777" w:rsidR="00D47F2E" w:rsidRPr="00D47F2E" w:rsidRDefault="00D47F2E" w:rsidP="00D47F2E">
      <w:pPr>
        <w:pStyle w:val="Title"/>
      </w:pPr>
      <w:r>
        <w:rPr>
          <w:b/>
          <w:sz w:val="28"/>
        </w:rPr>
        <w:br w:type="page"/>
      </w:r>
      <w:bookmarkStart w:id="2" w:name="_Toc495335818"/>
      <w:r w:rsidRPr="00D47F2E">
        <w:lastRenderedPageBreak/>
        <mc:AlternateContent>
          <mc:Choice Requires="wps">
            <w:drawing>
              <wp:anchor distT="0" distB="0" distL="114300" distR="114300" simplePos="0" relativeHeight="251662336" behindDoc="0" locked="0" layoutInCell="1" allowOverlap="1" wp14:anchorId="4F540C1E" wp14:editId="00DE693D">
                <wp:simplePos x="0" y="0"/>
                <wp:positionH relativeFrom="page">
                  <wp:align>center</wp:align>
                </wp:positionH>
                <wp:positionV relativeFrom="paragraph">
                  <wp:posOffset>583555</wp:posOffset>
                </wp:positionV>
                <wp:extent cx="5060950" cy="4917440"/>
                <wp:effectExtent l="38100" t="38100" r="101600" b="9271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0" cy="491744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5CD271D9" w14:textId="77777777" w:rsidR="00631C56" w:rsidRDefault="00631C56" w:rsidP="00ED2EB8">
                            <w:r>
                              <w:t>Congratulations</w:t>
                            </w:r>
                            <w:r w:rsidRPr="0058472B">
                              <w:t xml:space="preserve"> </w:t>
                            </w:r>
                            <w:r>
                              <w:t>on being selected as the State CTE Director</w:t>
                            </w:r>
                            <w:r w:rsidRPr="0058472B">
                              <w:t xml:space="preserve">! </w:t>
                            </w:r>
                          </w:p>
                          <w:p w14:paraId="3CE02DFB" w14:textId="0F1F0B34" w:rsidR="00631C56" w:rsidRDefault="00631C56" w:rsidP="00ED2EB8">
                            <w:r>
                              <w:t xml:space="preserve">Taking on this leadership role – especially during this time of renewed interest and support for Career Technical Education (CTE) – is an amazing opportunity and responsibility. We know you have a lot on your plate. There are legislative sessions, budgets, Perkins annual reports and maybe even an impending federal monitoring visit. In short, there are fires to put out and personalities to navigate. </w:t>
                            </w:r>
                          </w:p>
                          <w:p w14:paraId="20083ACE" w14:textId="17F6126E" w:rsidR="00631C56" w:rsidRDefault="00631C56" w:rsidP="00ED2EB8">
                            <w:r>
                              <w:t xml:space="preserve">Through all of this, it may feel difficult to find the breathing space to step back, take stock and see the opportunity through the chaos, but I want to encourage you to do just that. Consider using </w:t>
                            </w:r>
                            <w:r w:rsidRPr="00D12F00">
                              <w:t>this time as a new </w:t>
                            </w:r>
                            <w:r>
                              <w:t xml:space="preserve">State Director </w:t>
                            </w:r>
                            <w:r w:rsidRPr="00D12F00">
                              <w:t>to be inquisitive</w:t>
                            </w:r>
                            <w:r>
                              <w:t>,</w:t>
                            </w:r>
                            <w:r w:rsidRPr="00D12F00">
                              <w:t xml:space="preserve"> a</w:t>
                            </w:r>
                            <w:r>
                              <w:t xml:space="preserve">nd – through that inquisitiveness – challenge assumptions, ask questions, and create a path forward that helps more learners in your state find success. That is what we hope to help you do through this program. </w:t>
                            </w:r>
                          </w:p>
                          <w:p w14:paraId="76C4AD4D" w14:textId="146E5598" w:rsidR="00631C56" w:rsidRDefault="00631C56" w:rsidP="00ED2EB8">
                            <w:r>
                              <w:t xml:space="preserve">In the context of this module, we’ll focus on the </w:t>
                            </w:r>
                            <w:r w:rsidRPr="003D74C0">
                              <w:rPr>
                                <w:i/>
                              </w:rPr>
                              <w:t>Carl D. Perkins Career and Technical Education Act</w:t>
                            </w:r>
                            <w:r>
                              <w:t xml:space="preserve"> (Perkins). </w:t>
                            </w:r>
                            <w:r w:rsidRPr="00D12F00">
                              <w:t>The federal inv</w:t>
                            </w:r>
                            <w:r>
                              <w:t xml:space="preserve">estment in CTE is 100 years old, a strong legacy that should be honored. Sometimes, history can be misinterpreted as the way things </w:t>
                            </w:r>
                            <w:r w:rsidRPr="0058472B">
                              <w:rPr>
                                <w:i/>
                              </w:rPr>
                              <w:t>have</w:t>
                            </w:r>
                            <w:r>
                              <w:t xml:space="preserve"> to be. Far too often, I visit a state, and someone says “Perkins requires us to do X” or “Perkins doesn't allow us to do Y.” In truth, Perkins is perhaps one of the most flexible pieces of federal education policy but only if you have the understanding and confidence to use it in that way. </w:t>
                            </w:r>
                          </w:p>
                          <w:p w14:paraId="72395336" w14:textId="68948505" w:rsidR="00631C56" w:rsidRDefault="00631C56" w:rsidP="00ED2EB8">
                            <w:r>
                              <w:t xml:space="preserve">During my 24 years with Advance CTE, the law has been reauthorized twice, and we are actively working to get Perkins reauthorized again in the near future. The content and questions within this module are derived from my experience of intimately working to craft the legislative language so that it meets the needs of policymakers and the CTE community alike. This module is also informed by my years of working with and supporting states as they implemented Perkins, with a goal of helping them strive to deliver the highest quality CTE for all learners. </w:t>
                            </w:r>
                          </w:p>
                          <w:p w14:paraId="1C3A42B8" w14:textId="7CD51D38" w:rsidR="00631C56" w:rsidRDefault="00631C56" w:rsidP="00ED2EB8">
                            <w:r>
                              <w:t xml:space="preserve">I see my role as being both an advocate for the field but also an advocate for the learners we serve. When you see excellence in action in every corner of the nation and in every type of community, you know it’s possible. We hope to inspire and support you as your advocate, partner and critical friend as you chart a path forward for your state that is progressive and fiercely dedicated to equity, access and quality. </w:t>
                            </w:r>
                          </w:p>
                          <w:p w14:paraId="5EEF4BF1" w14:textId="77777777" w:rsidR="00631C56" w:rsidRPr="00C92530" w:rsidRDefault="00631C56" w:rsidP="00ED2EB8">
                            <w:pPr>
                              <w:shd w:val="clear" w:color="auto" w:fill="FFFFFF"/>
                              <w:spacing w:after="0" w:line="240" w:lineRule="auto"/>
                              <w:rPr>
                                <w:rFonts w:cs="Times New Roman"/>
                                <w:i/>
                                <w:color w:val="222222"/>
                                <w:szCs w:val="26"/>
                              </w:rPr>
                            </w:pPr>
                            <w:r w:rsidRPr="00C92530">
                              <w:rPr>
                                <w:rFonts w:cs="Times New Roman"/>
                                <w:i/>
                                <w:color w:val="222222"/>
                                <w:szCs w:val="26"/>
                              </w:rPr>
                              <w:t>Kimberly Green</w:t>
                            </w:r>
                          </w:p>
                          <w:p w14:paraId="1D413A24" w14:textId="77777777" w:rsidR="00631C56" w:rsidRDefault="00631C56" w:rsidP="00ED2EB8">
                            <w:pPr>
                              <w:shd w:val="clear" w:color="auto" w:fill="FFFFFF"/>
                              <w:spacing w:after="0" w:line="240" w:lineRule="auto"/>
                              <w:rPr>
                                <w:rFonts w:cs="Times New Roman"/>
                                <w:color w:val="222222"/>
                                <w:szCs w:val="26"/>
                              </w:rPr>
                            </w:pPr>
                            <w:r>
                              <w:rPr>
                                <w:rFonts w:cs="Times New Roman"/>
                                <w:color w:val="222222"/>
                                <w:szCs w:val="26"/>
                              </w:rPr>
                              <w:t>Executive Director</w:t>
                            </w:r>
                          </w:p>
                          <w:p w14:paraId="5B223348" w14:textId="3189F5E3" w:rsidR="00631C56" w:rsidRDefault="00631C56" w:rsidP="00D47F2E">
                            <w:pPr>
                              <w:shd w:val="clear" w:color="auto" w:fill="FFFFFF"/>
                              <w:spacing w:after="0" w:line="240" w:lineRule="auto"/>
                            </w:pPr>
                            <w:r>
                              <w:rPr>
                                <w:rFonts w:cs="Times New Roman"/>
                                <w:color w:val="222222"/>
                                <w:szCs w:val="26"/>
                              </w:rPr>
                              <w:t>Advance CTE</w:t>
                            </w:r>
                          </w:p>
                        </w:txbxContent>
                      </wps:txbx>
                      <wps:bodyPr rot="0" vert="horz" wrap="square" lIns="91440" tIns="45720" rIns="91440" bIns="45720" anchor="t" anchorCtr="0" upright="1">
                        <a:spAutoFit/>
                      </wps:bodyPr>
                    </wps:wsp>
                  </a:graphicData>
                </a:graphic>
              </wp:anchor>
            </w:drawing>
          </mc:Choice>
          <mc:Fallback>
            <w:pict>
              <v:shapetype w14:anchorId="4F540C1E" id="_x0000_t202" coordsize="21600,21600" o:spt="202" path="m,l,21600r21600,l21600,xe">
                <v:stroke joinstyle="miter"/>
                <v:path gradientshapeok="t" o:connecttype="rect"/>
              </v:shapetype>
              <v:shape id="Text Box 2" o:spid="_x0000_s1026" type="#_x0000_t202" style="position:absolute;margin-left:0;margin-top:45.95pt;width:398.5pt;height:387.2pt;z-index:2516623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" stroked="f">
                <v:shadow on="t" color="black" opacity="26214f" origin="-.5,-.5" offset=".74836mm,.74836mm"/>
                <v:textbox style="mso-fit-shape-to-text:t">
                  <w:txbxContent>
                    <w:p w14:paraId="5CD271D9" w14:textId="77777777" w:rsidR="00631C56" w:rsidRDefault="00631C56" w:rsidP="00ED2EB8">
                      <w:r>
                        <w:t>Congratulations</w:t>
                      </w:r>
                      <w:r w:rsidRPr="0058472B">
                        <w:t xml:space="preserve"> </w:t>
                      </w:r>
                      <w:r>
                        <w:t>on being selected as the State CTE Director</w:t>
                      </w:r>
                      <w:r w:rsidRPr="0058472B">
                        <w:t xml:space="preserve">! </w:t>
                      </w:r>
                    </w:p>
                    <w:p w14:paraId="3CE02DFB" w14:textId="0F1F0B34" w:rsidR="00631C56" w:rsidRDefault="00631C56" w:rsidP="00ED2EB8">
                      <w:r>
                        <w:t xml:space="preserve">Taking on this leadership role – especially during this time of renewed interest and support for Career Technical Education (CTE) – is an amazing opportunity and responsibility. We know you have a lot on your plate. There are legislative sessions, budgets, Perkins annual reports and maybe even an impending federal monitoring visit. In short, there are fires to put out and personalities to navigate. </w:t>
                      </w:r>
                    </w:p>
                    <w:p w14:paraId="20083ACE" w14:textId="17F6126E" w:rsidR="00631C56" w:rsidRDefault="00631C56" w:rsidP="00ED2EB8">
                      <w:r>
                        <w:t xml:space="preserve">Through all of this, it may feel difficult to find the breathing space to step back, take stock and see the opportunity through the chaos, but I want to encourage you to do just that. Consider using </w:t>
                      </w:r>
                      <w:r w:rsidRPr="00D12F00">
                        <w:t>this time as a new </w:t>
                      </w:r>
                      <w:r>
                        <w:t xml:space="preserve">State Director </w:t>
                      </w:r>
                      <w:r w:rsidRPr="00D12F00">
                        <w:t>to be inquisitive</w:t>
                      </w:r>
                      <w:r>
                        <w:t>,</w:t>
                      </w:r>
                      <w:r w:rsidRPr="00D12F00">
                        <w:t xml:space="preserve"> a</w:t>
                      </w:r>
                      <w:r>
                        <w:t xml:space="preserve">nd – through that inquisitiveness – challenge assumptions, ask questions, and create a path forward that helps more learners in your state find success. That is what we hope to help you do through this program. </w:t>
                      </w:r>
                    </w:p>
                    <w:p w14:paraId="76C4AD4D" w14:textId="146E5598" w:rsidR="00631C56" w:rsidRDefault="00631C56" w:rsidP="00ED2EB8">
                      <w:r>
                        <w:t xml:space="preserve">In the context of this module, we’ll focus on the </w:t>
                      </w:r>
                      <w:r w:rsidRPr="003D74C0">
                        <w:rPr>
                          <w:i/>
                        </w:rPr>
                        <w:t>Carl D. Perkins Career and Technical Education Act</w:t>
                      </w:r>
                      <w:r>
                        <w:t xml:space="preserve"> (Perkins). </w:t>
                      </w:r>
                      <w:r w:rsidRPr="00D12F00">
                        <w:t>The federal inv</w:t>
                      </w:r>
                      <w:r>
                        <w:t xml:space="preserve">estment in CTE is 100 years old, a strong legacy that should be honored. Sometimes, history can be misinterpreted as the way things </w:t>
                      </w:r>
                      <w:r w:rsidRPr="0058472B">
                        <w:rPr>
                          <w:i/>
                        </w:rPr>
                        <w:t>have</w:t>
                      </w:r>
                      <w:r>
                        <w:t xml:space="preserve"> to be. Far too often, I visit a state, and someone says “Perkins requires us to do X” or “Perkins doesn't allow us to do Y.” In truth, Perkins is perhaps one of the most flexible pieces of federal education policy but only if you have the understanding and confidence to use it in that way. </w:t>
                      </w:r>
                    </w:p>
                    <w:p w14:paraId="72395336" w14:textId="68948505" w:rsidR="00631C56" w:rsidRDefault="00631C56" w:rsidP="00ED2EB8">
                      <w:r>
                        <w:t xml:space="preserve">During my 24 years with Advance CTE, the law has been reauthorized twice, and we are actively working to get Perkins reauthorized again in the near future. The content and questions within this module are derived from my experience of intimately working to craft the legislative language so that it meets the needs of policymakers and the CTE community alike. This module is also informed by my years of working with and supporting states as they implemented Perkins, with a goal of helping them strive to deliver the highest quality CTE for all learners. </w:t>
                      </w:r>
                    </w:p>
                    <w:p w14:paraId="1C3A42B8" w14:textId="7CD51D38" w:rsidR="00631C56" w:rsidRDefault="00631C56" w:rsidP="00ED2EB8">
                      <w:r>
                        <w:t xml:space="preserve">I see my role as being both an advocate for the field but also an advocate for the learners we serve. When you see excellence in action in every corner of the nation and in every type of community, you know it’s possible. We hope to inspire and support you as your advocate, partner and critical friend as you chart a path forward for your state that is progressive and fiercely dedicated to equity, access and quality. </w:t>
                      </w:r>
                    </w:p>
                    <w:p w14:paraId="5EEF4BF1" w14:textId="77777777" w:rsidR="00631C56" w:rsidRPr="00C92530" w:rsidRDefault="00631C56" w:rsidP="00ED2EB8">
                      <w:pPr>
                        <w:shd w:val="clear" w:color="auto" w:fill="FFFFFF"/>
                        <w:spacing w:after="0" w:line="240" w:lineRule="auto"/>
                        <w:rPr>
                          <w:rFonts w:cs="Times New Roman"/>
                          <w:i/>
                          <w:color w:val="222222"/>
                          <w:szCs w:val="26"/>
                        </w:rPr>
                      </w:pPr>
                      <w:r w:rsidRPr="00C92530">
                        <w:rPr>
                          <w:rFonts w:cs="Times New Roman"/>
                          <w:i/>
                          <w:color w:val="222222"/>
                          <w:szCs w:val="26"/>
                        </w:rPr>
                        <w:t>Kimberly Green</w:t>
                      </w:r>
                    </w:p>
                    <w:p w14:paraId="1D413A24" w14:textId="77777777" w:rsidR="00631C56" w:rsidRDefault="00631C56" w:rsidP="00ED2EB8">
                      <w:pPr>
                        <w:shd w:val="clear" w:color="auto" w:fill="FFFFFF"/>
                        <w:spacing w:after="0" w:line="240" w:lineRule="auto"/>
                        <w:rPr>
                          <w:rFonts w:cs="Times New Roman"/>
                          <w:color w:val="222222"/>
                          <w:szCs w:val="26"/>
                        </w:rPr>
                      </w:pPr>
                      <w:r>
                        <w:rPr>
                          <w:rFonts w:cs="Times New Roman"/>
                          <w:color w:val="222222"/>
                          <w:szCs w:val="26"/>
                        </w:rPr>
                        <w:t>Executive Director</w:t>
                      </w:r>
                    </w:p>
                    <w:p w14:paraId="5B223348" w14:textId="3189F5E3" w:rsidR="00631C56" w:rsidRDefault="00631C56" w:rsidP="00D47F2E">
                      <w:pPr>
                        <w:shd w:val="clear" w:color="auto" w:fill="FFFFFF"/>
                        <w:spacing w:after="0" w:line="240" w:lineRule="auto"/>
                      </w:pPr>
                      <w:r>
                        <w:rPr>
                          <w:rFonts w:cs="Times New Roman"/>
                          <w:color w:val="222222"/>
                          <w:szCs w:val="26"/>
                        </w:rPr>
                        <w:t>Advance CTE</w:t>
                      </w:r>
                    </w:p>
                  </w:txbxContent>
                </v:textbox>
                <w10:wrap type="topAndBottom" anchorx="page"/>
              </v:shape>
            </w:pict>
          </mc:Fallback>
        </mc:AlternateContent>
      </w:r>
      <w:r w:rsidRPr="00D47F2E">
        <w:t xml:space="preserve">A Note from the Executive Director </w:t>
      </w:r>
      <w:bookmarkEnd w:id="2"/>
    </w:p>
    <w:sdt>
      <w:sdtPr>
        <w:rPr>
          <w:rFonts w:ascii="Myriad Pro" w:eastAsiaTheme="minorHAnsi" w:hAnsi="Myriad Pro" w:cstheme="minorBidi"/>
          <w:b/>
          <w:color w:val="auto"/>
          <w:sz w:val="22"/>
          <w:szCs w:val="22"/>
        </w:rPr>
        <w:id w:val="635460801"/>
        <w:docPartObj>
          <w:docPartGallery w:val="Table of Contents"/>
          <w:docPartUnique/>
        </w:docPartObj>
      </w:sdtPr>
      <w:sdtEndPr>
        <w:rPr>
          <w:bCs/>
          <w:noProof/>
        </w:rPr>
      </w:sdtEndPr>
      <w:sdtContent>
        <w:p w14:paraId="0F7D70FA" w14:textId="77777777" w:rsidR="0058472B" w:rsidRPr="00D65C99" w:rsidRDefault="0058472B" w:rsidP="0058472B">
          <w:pPr>
            <w:pStyle w:val="TOCHeading"/>
            <w:rPr>
              <w:rFonts w:ascii="Myriad Pro" w:hAnsi="Myriad Pro"/>
              <w:b/>
            </w:rPr>
          </w:pPr>
          <w:r w:rsidRPr="00D65C99">
            <w:rPr>
              <w:rFonts w:ascii="Myriad Pro" w:hAnsi="Myriad Pro"/>
              <w:b/>
            </w:rPr>
            <w:t>Contents</w:t>
          </w:r>
        </w:p>
        <w:p w14:paraId="2FFAFE9C" w14:textId="77777777" w:rsidR="00EA232D" w:rsidRDefault="0058472B">
          <w:pPr>
            <w:pStyle w:val="TOC1"/>
            <w:tabs>
              <w:tab w:val="right" w:leader="dot" w:pos="9350"/>
            </w:tabs>
            <w:rPr>
              <w:rFonts w:asciiTheme="minorHAnsi" w:eastAsiaTheme="minorEastAsia" w:hAnsiTheme="minorHAnsi"/>
              <w:noProof/>
            </w:rPr>
          </w:pPr>
          <w:r w:rsidRPr="00D65C99">
            <w:fldChar w:fldCharType="begin"/>
          </w:r>
          <w:r w:rsidRPr="00D65C99">
            <w:instrText xml:space="preserve"> TOC \o "1-3" \h \z \u </w:instrText>
          </w:r>
          <w:r w:rsidRPr="00D65C99">
            <w:fldChar w:fldCharType="separate"/>
          </w:r>
          <w:hyperlink w:anchor="_Toc498690706" w:history="1">
            <w:r w:rsidR="00EA232D" w:rsidRPr="0049535D">
              <w:rPr>
                <w:rStyle w:val="Hyperlink"/>
                <w:noProof/>
              </w:rPr>
              <w:t>How to Use the Modules</w:t>
            </w:r>
            <w:r w:rsidR="00EA232D">
              <w:rPr>
                <w:noProof/>
                <w:webHidden/>
              </w:rPr>
              <w:tab/>
            </w:r>
            <w:r w:rsidR="00EA232D">
              <w:rPr>
                <w:noProof/>
                <w:webHidden/>
              </w:rPr>
              <w:fldChar w:fldCharType="begin"/>
            </w:r>
            <w:r w:rsidR="00EA232D">
              <w:rPr>
                <w:noProof/>
                <w:webHidden/>
              </w:rPr>
              <w:instrText xml:space="preserve"> PAGEREF _Toc498690706 \h </w:instrText>
            </w:r>
            <w:r w:rsidR="00EA232D">
              <w:rPr>
                <w:noProof/>
                <w:webHidden/>
              </w:rPr>
            </w:r>
            <w:r w:rsidR="00EA232D">
              <w:rPr>
                <w:noProof/>
                <w:webHidden/>
              </w:rPr>
              <w:fldChar w:fldCharType="separate"/>
            </w:r>
            <w:r w:rsidR="00631C56">
              <w:rPr>
                <w:noProof/>
                <w:webHidden/>
              </w:rPr>
              <w:t>4</w:t>
            </w:r>
            <w:r w:rsidR="00EA232D">
              <w:rPr>
                <w:noProof/>
                <w:webHidden/>
              </w:rPr>
              <w:fldChar w:fldCharType="end"/>
            </w:r>
          </w:hyperlink>
        </w:p>
        <w:p w14:paraId="4B066E3A" w14:textId="77777777" w:rsidR="00EA232D" w:rsidRDefault="00A06708">
          <w:pPr>
            <w:pStyle w:val="TOC1"/>
            <w:tabs>
              <w:tab w:val="right" w:leader="dot" w:pos="9350"/>
            </w:tabs>
            <w:rPr>
              <w:rFonts w:asciiTheme="minorHAnsi" w:eastAsiaTheme="minorEastAsia" w:hAnsiTheme="minorHAnsi"/>
              <w:noProof/>
            </w:rPr>
          </w:pPr>
          <w:hyperlink w:anchor="_Toc498690707" w:history="1">
            <w:r w:rsidR="00EA232D" w:rsidRPr="0049535D">
              <w:rPr>
                <w:rStyle w:val="Hyperlink"/>
                <w:noProof/>
              </w:rPr>
              <w:t>Module Objectives and Pre-Module Survey</w:t>
            </w:r>
            <w:r w:rsidR="00EA232D">
              <w:rPr>
                <w:noProof/>
                <w:webHidden/>
              </w:rPr>
              <w:tab/>
            </w:r>
            <w:r w:rsidR="00EA232D">
              <w:rPr>
                <w:noProof/>
                <w:webHidden/>
              </w:rPr>
              <w:fldChar w:fldCharType="begin"/>
            </w:r>
            <w:r w:rsidR="00EA232D">
              <w:rPr>
                <w:noProof/>
                <w:webHidden/>
              </w:rPr>
              <w:instrText xml:space="preserve"> PAGEREF _Toc498690707 \h </w:instrText>
            </w:r>
            <w:r w:rsidR="00EA232D">
              <w:rPr>
                <w:noProof/>
                <w:webHidden/>
              </w:rPr>
            </w:r>
            <w:r w:rsidR="00EA232D">
              <w:rPr>
                <w:noProof/>
                <w:webHidden/>
              </w:rPr>
              <w:fldChar w:fldCharType="separate"/>
            </w:r>
            <w:r w:rsidR="00631C56">
              <w:rPr>
                <w:noProof/>
                <w:webHidden/>
              </w:rPr>
              <w:t>5</w:t>
            </w:r>
            <w:r w:rsidR="00EA232D">
              <w:rPr>
                <w:noProof/>
                <w:webHidden/>
              </w:rPr>
              <w:fldChar w:fldCharType="end"/>
            </w:r>
          </w:hyperlink>
        </w:p>
        <w:p w14:paraId="50BF92D1" w14:textId="77777777" w:rsidR="00EA232D" w:rsidRDefault="00A06708">
          <w:pPr>
            <w:pStyle w:val="TOC1"/>
            <w:tabs>
              <w:tab w:val="right" w:leader="dot" w:pos="9350"/>
            </w:tabs>
            <w:rPr>
              <w:rFonts w:asciiTheme="minorHAnsi" w:eastAsiaTheme="minorEastAsia" w:hAnsiTheme="minorHAnsi"/>
              <w:noProof/>
            </w:rPr>
          </w:pPr>
          <w:hyperlink w:anchor="_Toc498690708" w:history="1">
            <w:r w:rsidR="00EA232D" w:rsidRPr="0049535D">
              <w:rPr>
                <w:rStyle w:val="Hyperlink"/>
                <w:noProof/>
              </w:rPr>
              <w:t>Getting Started</w:t>
            </w:r>
            <w:r w:rsidR="00EA232D">
              <w:rPr>
                <w:noProof/>
                <w:webHidden/>
              </w:rPr>
              <w:tab/>
            </w:r>
            <w:r w:rsidR="00EA232D">
              <w:rPr>
                <w:noProof/>
                <w:webHidden/>
              </w:rPr>
              <w:fldChar w:fldCharType="begin"/>
            </w:r>
            <w:r w:rsidR="00EA232D">
              <w:rPr>
                <w:noProof/>
                <w:webHidden/>
              </w:rPr>
              <w:instrText xml:space="preserve"> PAGEREF _Toc498690708 \h </w:instrText>
            </w:r>
            <w:r w:rsidR="00EA232D">
              <w:rPr>
                <w:noProof/>
                <w:webHidden/>
              </w:rPr>
            </w:r>
            <w:r w:rsidR="00EA232D">
              <w:rPr>
                <w:noProof/>
                <w:webHidden/>
              </w:rPr>
              <w:fldChar w:fldCharType="separate"/>
            </w:r>
            <w:r w:rsidR="00631C56">
              <w:rPr>
                <w:noProof/>
                <w:webHidden/>
              </w:rPr>
              <w:t>6</w:t>
            </w:r>
            <w:r w:rsidR="00EA232D">
              <w:rPr>
                <w:noProof/>
                <w:webHidden/>
              </w:rPr>
              <w:fldChar w:fldCharType="end"/>
            </w:r>
          </w:hyperlink>
        </w:p>
        <w:p w14:paraId="60703D68" w14:textId="77777777" w:rsidR="00EA232D" w:rsidRDefault="00A06708">
          <w:pPr>
            <w:pStyle w:val="TOC2"/>
            <w:tabs>
              <w:tab w:val="right" w:leader="dot" w:pos="9350"/>
            </w:tabs>
            <w:rPr>
              <w:rFonts w:asciiTheme="minorHAnsi" w:eastAsiaTheme="minorEastAsia" w:hAnsiTheme="minorHAnsi"/>
              <w:noProof/>
            </w:rPr>
          </w:pPr>
          <w:hyperlink w:anchor="_Toc498690709" w:history="1">
            <w:r w:rsidR="00EA232D" w:rsidRPr="0049535D">
              <w:rPr>
                <w:rStyle w:val="Hyperlink"/>
                <w:noProof/>
              </w:rPr>
              <w:t>Perkins Refresher (OPTIONAL)</w:t>
            </w:r>
            <w:r w:rsidR="00EA232D">
              <w:rPr>
                <w:noProof/>
                <w:webHidden/>
              </w:rPr>
              <w:tab/>
            </w:r>
            <w:r w:rsidR="00EA232D">
              <w:rPr>
                <w:noProof/>
                <w:webHidden/>
              </w:rPr>
              <w:fldChar w:fldCharType="begin"/>
            </w:r>
            <w:r w:rsidR="00EA232D">
              <w:rPr>
                <w:noProof/>
                <w:webHidden/>
              </w:rPr>
              <w:instrText xml:space="preserve"> PAGEREF _Toc498690709 \h </w:instrText>
            </w:r>
            <w:r w:rsidR="00EA232D">
              <w:rPr>
                <w:noProof/>
                <w:webHidden/>
              </w:rPr>
            </w:r>
            <w:r w:rsidR="00EA232D">
              <w:rPr>
                <w:noProof/>
                <w:webHidden/>
              </w:rPr>
              <w:fldChar w:fldCharType="separate"/>
            </w:r>
            <w:r w:rsidR="00631C56">
              <w:rPr>
                <w:noProof/>
                <w:webHidden/>
              </w:rPr>
              <w:t>6</w:t>
            </w:r>
            <w:r w:rsidR="00EA232D">
              <w:rPr>
                <w:noProof/>
                <w:webHidden/>
              </w:rPr>
              <w:fldChar w:fldCharType="end"/>
            </w:r>
          </w:hyperlink>
        </w:p>
        <w:p w14:paraId="4CF0A4AF" w14:textId="77777777" w:rsidR="00EA232D" w:rsidRDefault="00A06708">
          <w:pPr>
            <w:pStyle w:val="TOC2"/>
            <w:tabs>
              <w:tab w:val="right" w:leader="dot" w:pos="9350"/>
            </w:tabs>
            <w:rPr>
              <w:rFonts w:asciiTheme="minorHAnsi" w:eastAsiaTheme="minorEastAsia" w:hAnsiTheme="minorHAnsi"/>
              <w:noProof/>
            </w:rPr>
          </w:pPr>
          <w:hyperlink w:anchor="_Toc498690710" w:history="1">
            <w:r w:rsidR="00EA232D" w:rsidRPr="0049535D">
              <w:rPr>
                <w:rStyle w:val="Hyperlink"/>
                <w:noProof/>
              </w:rPr>
              <w:t>Inventory</w:t>
            </w:r>
            <w:r w:rsidR="00EA232D">
              <w:rPr>
                <w:noProof/>
                <w:webHidden/>
              </w:rPr>
              <w:tab/>
            </w:r>
            <w:r w:rsidR="00EA232D">
              <w:rPr>
                <w:noProof/>
                <w:webHidden/>
              </w:rPr>
              <w:fldChar w:fldCharType="begin"/>
            </w:r>
            <w:r w:rsidR="00EA232D">
              <w:rPr>
                <w:noProof/>
                <w:webHidden/>
              </w:rPr>
              <w:instrText xml:space="preserve"> PAGEREF _Toc498690710 \h </w:instrText>
            </w:r>
            <w:r w:rsidR="00EA232D">
              <w:rPr>
                <w:noProof/>
                <w:webHidden/>
              </w:rPr>
            </w:r>
            <w:r w:rsidR="00EA232D">
              <w:rPr>
                <w:noProof/>
                <w:webHidden/>
              </w:rPr>
              <w:fldChar w:fldCharType="separate"/>
            </w:r>
            <w:r w:rsidR="00631C56">
              <w:rPr>
                <w:noProof/>
                <w:webHidden/>
              </w:rPr>
              <w:t>6</w:t>
            </w:r>
            <w:r w:rsidR="00EA232D">
              <w:rPr>
                <w:noProof/>
                <w:webHidden/>
              </w:rPr>
              <w:fldChar w:fldCharType="end"/>
            </w:r>
          </w:hyperlink>
        </w:p>
        <w:p w14:paraId="46EAA89D" w14:textId="77777777" w:rsidR="00EA232D" w:rsidRDefault="00A06708">
          <w:pPr>
            <w:pStyle w:val="TOC3"/>
            <w:tabs>
              <w:tab w:val="right" w:leader="dot" w:pos="9350"/>
            </w:tabs>
            <w:rPr>
              <w:rFonts w:asciiTheme="minorHAnsi" w:eastAsiaTheme="minorEastAsia" w:hAnsiTheme="minorHAnsi"/>
              <w:noProof/>
            </w:rPr>
          </w:pPr>
          <w:hyperlink w:anchor="_Toc498690711" w:history="1">
            <w:r w:rsidR="00EA232D" w:rsidRPr="0049535D">
              <w:rPr>
                <w:rStyle w:val="Hyperlink"/>
                <w:noProof/>
              </w:rPr>
              <w:t>State Vision for CTE</w:t>
            </w:r>
            <w:r w:rsidR="00EA232D">
              <w:rPr>
                <w:noProof/>
                <w:webHidden/>
              </w:rPr>
              <w:tab/>
            </w:r>
            <w:r w:rsidR="00EA232D">
              <w:rPr>
                <w:noProof/>
                <w:webHidden/>
              </w:rPr>
              <w:fldChar w:fldCharType="begin"/>
            </w:r>
            <w:r w:rsidR="00EA232D">
              <w:rPr>
                <w:noProof/>
                <w:webHidden/>
              </w:rPr>
              <w:instrText xml:space="preserve"> PAGEREF _Toc498690711 \h </w:instrText>
            </w:r>
            <w:r w:rsidR="00EA232D">
              <w:rPr>
                <w:noProof/>
                <w:webHidden/>
              </w:rPr>
            </w:r>
            <w:r w:rsidR="00EA232D">
              <w:rPr>
                <w:noProof/>
                <w:webHidden/>
              </w:rPr>
              <w:fldChar w:fldCharType="separate"/>
            </w:r>
            <w:r w:rsidR="00631C56">
              <w:rPr>
                <w:noProof/>
                <w:webHidden/>
              </w:rPr>
              <w:t>7</w:t>
            </w:r>
            <w:r w:rsidR="00EA232D">
              <w:rPr>
                <w:noProof/>
                <w:webHidden/>
              </w:rPr>
              <w:fldChar w:fldCharType="end"/>
            </w:r>
          </w:hyperlink>
        </w:p>
        <w:p w14:paraId="33535D1D" w14:textId="77777777" w:rsidR="00EA232D" w:rsidRDefault="00A06708">
          <w:pPr>
            <w:pStyle w:val="TOC3"/>
            <w:tabs>
              <w:tab w:val="right" w:leader="dot" w:pos="9350"/>
            </w:tabs>
            <w:rPr>
              <w:rFonts w:asciiTheme="minorHAnsi" w:eastAsiaTheme="minorEastAsia" w:hAnsiTheme="minorHAnsi"/>
              <w:noProof/>
            </w:rPr>
          </w:pPr>
          <w:hyperlink w:anchor="_Toc498690712" w:history="1">
            <w:r w:rsidR="00EA232D" w:rsidRPr="0049535D">
              <w:rPr>
                <w:rStyle w:val="Hyperlink"/>
                <w:noProof/>
              </w:rPr>
              <w:t>Perkins State Plan</w:t>
            </w:r>
            <w:r w:rsidR="00EA232D">
              <w:rPr>
                <w:noProof/>
                <w:webHidden/>
              </w:rPr>
              <w:tab/>
            </w:r>
            <w:r w:rsidR="00EA232D">
              <w:rPr>
                <w:noProof/>
                <w:webHidden/>
              </w:rPr>
              <w:fldChar w:fldCharType="begin"/>
            </w:r>
            <w:r w:rsidR="00EA232D">
              <w:rPr>
                <w:noProof/>
                <w:webHidden/>
              </w:rPr>
              <w:instrText xml:space="preserve"> PAGEREF _Toc498690712 \h </w:instrText>
            </w:r>
            <w:r w:rsidR="00EA232D">
              <w:rPr>
                <w:noProof/>
                <w:webHidden/>
              </w:rPr>
            </w:r>
            <w:r w:rsidR="00EA232D">
              <w:rPr>
                <w:noProof/>
                <w:webHidden/>
              </w:rPr>
              <w:fldChar w:fldCharType="separate"/>
            </w:r>
            <w:r w:rsidR="00631C56">
              <w:rPr>
                <w:noProof/>
                <w:webHidden/>
              </w:rPr>
              <w:t>8</w:t>
            </w:r>
            <w:r w:rsidR="00EA232D">
              <w:rPr>
                <w:noProof/>
                <w:webHidden/>
              </w:rPr>
              <w:fldChar w:fldCharType="end"/>
            </w:r>
          </w:hyperlink>
        </w:p>
        <w:p w14:paraId="2027DF5A" w14:textId="77777777" w:rsidR="00EA232D" w:rsidRDefault="00A06708">
          <w:pPr>
            <w:pStyle w:val="TOC3"/>
            <w:tabs>
              <w:tab w:val="right" w:leader="dot" w:pos="9350"/>
            </w:tabs>
            <w:rPr>
              <w:rFonts w:asciiTheme="minorHAnsi" w:eastAsiaTheme="minorEastAsia" w:hAnsiTheme="minorHAnsi"/>
              <w:noProof/>
            </w:rPr>
          </w:pPr>
          <w:hyperlink w:anchor="_Toc498690713" w:history="1">
            <w:r w:rsidR="00EA232D" w:rsidRPr="0049535D">
              <w:rPr>
                <w:rStyle w:val="Hyperlink"/>
                <w:noProof/>
              </w:rPr>
              <w:t>Perkins Resources</w:t>
            </w:r>
            <w:r w:rsidR="00EA232D">
              <w:rPr>
                <w:noProof/>
                <w:webHidden/>
              </w:rPr>
              <w:tab/>
            </w:r>
            <w:r w:rsidR="00EA232D">
              <w:rPr>
                <w:noProof/>
                <w:webHidden/>
              </w:rPr>
              <w:fldChar w:fldCharType="begin"/>
            </w:r>
            <w:r w:rsidR="00EA232D">
              <w:rPr>
                <w:noProof/>
                <w:webHidden/>
              </w:rPr>
              <w:instrText xml:space="preserve"> PAGEREF _Toc498690713 \h </w:instrText>
            </w:r>
            <w:r w:rsidR="00EA232D">
              <w:rPr>
                <w:noProof/>
                <w:webHidden/>
              </w:rPr>
            </w:r>
            <w:r w:rsidR="00EA232D">
              <w:rPr>
                <w:noProof/>
                <w:webHidden/>
              </w:rPr>
              <w:fldChar w:fldCharType="separate"/>
            </w:r>
            <w:r w:rsidR="00631C56">
              <w:rPr>
                <w:noProof/>
                <w:webHidden/>
              </w:rPr>
              <w:t>9</w:t>
            </w:r>
            <w:r w:rsidR="00EA232D">
              <w:rPr>
                <w:noProof/>
                <w:webHidden/>
              </w:rPr>
              <w:fldChar w:fldCharType="end"/>
            </w:r>
          </w:hyperlink>
        </w:p>
        <w:p w14:paraId="34B053EA" w14:textId="77777777" w:rsidR="00EA232D" w:rsidRDefault="00A06708">
          <w:pPr>
            <w:pStyle w:val="TOC3"/>
            <w:tabs>
              <w:tab w:val="right" w:leader="dot" w:pos="9350"/>
            </w:tabs>
            <w:rPr>
              <w:rFonts w:asciiTheme="minorHAnsi" w:eastAsiaTheme="minorEastAsia" w:hAnsiTheme="minorHAnsi"/>
              <w:noProof/>
            </w:rPr>
          </w:pPr>
          <w:hyperlink w:anchor="_Toc498690714" w:history="1">
            <w:r w:rsidR="00EA232D" w:rsidRPr="0049535D">
              <w:rPr>
                <w:rStyle w:val="Hyperlink"/>
                <w:noProof/>
              </w:rPr>
              <w:t>Definitions</w:t>
            </w:r>
            <w:r w:rsidR="00EA232D">
              <w:rPr>
                <w:noProof/>
                <w:webHidden/>
              </w:rPr>
              <w:tab/>
            </w:r>
            <w:r w:rsidR="00EA232D">
              <w:rPr>
                <w:noProof/>
                <w:webHidden/>
              </w:rPr>
              <w:fldChar w:fldCharType="begin"/>
            </w:r>
            <w:r w:rsidR="00EA232D">
              <w:rPr>
                <w:noProof/>
                <w:webHidden/>
              </w:rPr>
              <w:instrText xml:space="preserve"> PAGEREF _Toc498690714 \h </w:instrText>
            </w:r>
            <w:r w:rsidR="00EA232D">
              <w:rPr>
                <w:noProof/>
                <w:webHidden/>
              </w:rPr>
            </w:r>
            <w:r w:rsidR="00EA232D">
              <w:rPr>
                <w:noProof/>
                <w:webHidden/>
              </w:rPr>
              <w:fldChar w:fldCharType="separate"/>
            </w:r>
            <w:r w:rsidR="00631C56">
              <w:rPr>
                <w:noProof/>
                <w:webHidden/>
              </w:rPr>
              <w:t>10</w:t>
            </w:r>
            <w:r w:rsidR="00EA232D">
              <w:rPr>
                <w:noProof/>
                <w:webHidden/>
              </w:rPr>
              <w:fldChar w:fldCharType="end"/>
            </w:r>
          </w:hyperlink>
        </w:p>
        <w:p w14:paraId="6B901823" w14:textId="77777777" w:rsidR="00EA232D" w:rsidRDefault="00A06708">
          <w:pPr>
            <w:pStyle w:val="TOC1"/>
            <w:tabs>
              <w:tab w:val="right" w:leader="dot" w:pos="9350"/>
            </w:tabs>
            <w:rPr>
              <w:rFonts w:asciiTheme="minorHAnsi" w:eastAsiaTheme="minorEastAsia" w:hAnsiTheme="minorHAnsi"/>
              <w:noProof/>
            </w:rPr>
          </w:pPr>
          <w:hyperlink w:anchor="_Toc498690715" w:history="1">
            <w:r w:rsidR="00EA232D" w:rsidRPr="0049535D">
              <w:rPr>
                <w:rStyle w:val="Hyperlink"/>
                <w:noProof/>
              </w:rPr>
              <w:t>Leadership Levers within Perkins to Advance High-Quality CTE</w:t>
            </w:r>
            <w:r w:rsidR="00EA232D">
              <w:rPr>
                <w:noProof/>
                <w:webHidden/>
              </w:rPr>
              <w:tab/>
            </w:r>
            <w:r w:rsidR="00EA232D">
              <w:rPr>
                <w:noProof/>
                <w:webHidden/>
              </w:rPr>
              <w:fldChar w:fldCharType="begin"/>
            </w:r>
            <w:r w:rsidR="00EA232D">
              <w:rPr>
                <w:noProof/>
                <w:webHidden/>
              </w:rPr>
              <w:instrText xml:space="preserve"> PAGEREF _Toc498690715 \h </w:instrText>
            </w:r>
            <w:r w:rsidR="00EA232D">
              <w:rPr>
                <w:noProof/>
                <w:webHidden/>
              </w:rPr>
            </w:r>
            <w:r w:rsidR="00EA232D">
              <w:rPr>
                <w:noProof/>
                <w:webHidden/>
              </w:rPr>
              <w:fldChar w:fldCharType="separate"/>
            </w:r>
            <w:r w:rsidR="00631C56">
              <w:rPr>
                <w:noProof/>
                <w:webHidden/>
              </w:rPr>
              <w:t>11</w:t>
            </w:r>
            <w:r w:rsidR="00EA232D">
              <w:rPr>
                <w:noProof/>
                <w:webHidden/>
              </w:rPr>
              <w:fldChar w:fldCharType="end"/>
            </w:r>
          </w:hyperlink>
        </w:p>
        <w:p w14:paraId="11FAF8A5" w14:textId="77777777" w:rsidR="00EA232D" w:rsidRDefault="00A06708">
          <w:pPr>
            <w:pStyle w:val="TOC2"/>
            <w:tabs>
              <w:tab w:val="right" w:leader="dot" w:pos="9350"/>
            </w:tabs>
            <w:rPr>
              <w:rFonts w:asciiTheme="minorHAnsi" w:eastAsiaTheme="minorEastAsia" w:hAnsiTheme="minorHAnsi"/>
              <w:noProof/>
            </w:rPr>
          </w:pPr>
          <w:hyperlink w:anchor="_Toc498690716" w:history="1">
            <w:r w:rsidR="00EA232D" w:rsidRPr="0049535D">
              <w:rPr>
                <w:rStyle w:val="Hyperlink"/>
                <w:noProof/>
              </w:rPr>
              <w:t>Section 1: Require</w:t>
            </w:r>
            <w:r w:rsidR="00EA232D">
              <w:rPr>
                <w:noProof/>
                <w:webHidden/>
              </w:rPr>
              <w:tab/>
            </w:r>
            <w:r w:rsidR="00EA232D">
              <w:rPr>
                <w:noProof/>
                <w:webHidden/>
              </w:rPr>
              <w:fldChar w:fldCharType="begin"/>
            </w:r>
            <w:r w:rsidR="00EA232D">
              <w:rPr>
                <w:noProof/>
                <w:webHidden/>
              </w:rPr>
              <w:instrText xml:space="preserve"> PAGEREF _Toc498690716 \h </w:instrText>
            </w:r>
            <w:r w:rsidR="00EA232D">
              <w:rPr>
                <w:noProof/>
                <w:webHidden/>
              </w:rPr>
            </w:r>
            <w:r w:rsidR="00EA232D">
              <w:rPr>
                <w:noProof/>
                <w:webHidden/>
              </w:rPr>
              <w:fldChar w:fldCharType="separate"/>
            </w:r>
            <w:r w:rsidR="00631C56">
              <w:rPr>
                <w:noProof/>
                <w:webHidden/>
              </w:rPr>
              <w:t>11</w:t>
            </w:r>
            <w:r w:rsidR="00EA232D">
              <w:rPr>
                <w:noProof/>
                <w:webHidden/>
              </w:rPr>
              <w:fldChar w:fldCharType="end"/>
            </w:r>
          </w:hyperlink>
        </w:p>
        <w:p w14:paraId="64218437" w14:textId="77777777" w:rsidR="00EA232D" w:rsidRDefault="00A06708">
          <w:pPr>
            <w:pStyle w:val="TOC3"/>
            <w:tabs>
              <w:tab w:val="right" w:leader="dot" w:pos="9350"/>
            </w:tabs>
            <w:rPr>
              <w:rFonts w:asciiTheme="minorHAnsi" w:eastAsiaTheme="minorEastAsia" w:hAnsiTheme="minorHAnsi"/>
              <w:noProof/>
            </w:rPr>
          </w:pPr>
          <w:hyperlink w:anchor="_Toc498690717" w:history="1">
            <w:r w:rsidR="00EA232D" w:rsidRPr="0049535D">
              <w:rPr>
                <w:rStyle w:val="Hyperlink"/>
                <w:noProof/>
              </w:rPr>
              <w:t>Programs of Study and Program Approval</w:t>
            </w:r>
            <w:r w:rsidR="00EA232D">
              <w:rPr>
                <w:noProof/>
                <w:webHidden/>
              </w:rPr>
              <w:tab/>
            </w:r>
            <w:r w:rsidR="00EA232D">
              <w:rPr>
                <w:noProof/>
                <w:webHidden/>
              </w:rPr>
              <w:fldChar w:fldCharType="begin"/>
            </w:r>
            <w:r w:rsidR="00EA232D">
              <w:rPr>
                <w:noProof/>
                <w:webHidden/>
              </w:rPr>
              <w:instrText xml:space="preserve"> PAGEREF _Toc498690717 \h </w:instrText>
            </w:r>
            <w:r w:rsidR="00EA232D">
              <w:rPr>
                <w:noProof/>
                <w:webHidden/>
              </w:rPr>
            </w:r>
            <w:r w:rsidR="00EA232D">
              <w:rPr>
                <w:noProof/>
                <w:webHidden/>
              </w:rPr>
              <w:fldChar w:fldCharType="separate"/>
            </w:r>
            <w:r w:rsidR="00631C56">
              <w:rPr>
                <w:noProof/>
                <w:webHidden/>
              </w:rPr>
              <w:t>11</w:t>
            </w:r>
            <w:r w:rsidR="00EA232D">
              <w:rPr>
                <w:noProof/>
                <w:webHidden/>
              </w:rPr>
              <w:fldChar w:fldCharType="end"/>
            </w:r>
          </w:hyperlink>
        </w:p>
        <w:p w14:paraId="74DA2D9C" w14:textId="77777777" w:rsidR="00EA232D" w:rsidRDefault="00A06708">
          <w:pPr>
            <w:pStyle w:val="TOC3"/>
            <w:tabs>
              <w:tab w:val="right" w:leader="dot" w:pos="9350"/>
            </w:tabs>
            <w:rPr>
              <w:rFonts w:asciiTheme="minorHAnsi" w:eastAsiaTheme="minorEastAsia" w:hAnsiTheme="minorHAnsi"/>
              <w:noProof/>
            </w:rPr>
          </w:pPr>
          <w:hyperlink w:anchor="_Toc498690718" w:history="1">
            <w:r w:rsidR="00EA232D" w:rsidRPr="0049535D">
              <w:rPr>
                <w:rStyle w:val="Hyperlink"/>
                <w:noProof/>
              </w:rPr>
              <w:t>Local Plan Requirements</w:t>
            </w:r>
            <w:r w:rsidR="00EA232D">
              <w:rPr>
                <w:noProof/>
                <w:webHidden/>
              </w:rPr>
              <w:tab/>
            </w:r>
            <w:r w:rsidR="00EA232D">
              <w:rPr>
                <w:noProof/>
                <w:webHidden/>
              </w:rPr>
              <w:fldChar w:fldCharType="begin"/>
            </w:r>
            <w:r w:rsidR="00EA232D">
              <w:rPr>
                <w:noProof/>
                <w:webHidden/>
              </w:rPr>
              <w:instrText xml:space="preserve"> PAGEREF _Toc498690718 \h </w:instrText>
            </w:r>
            <w:r w:rsidR="00EA232D">
              <w:rPr>
                <w:noProof/>
                <w:webHidden/>
              </w:rPr>
            </w:r>
            <w:r w:rsidR="00EA232D">
              <w:rPr>
                <w:noProof/>
                <w:webHidden/>
              </w:rPr>
              <w:fldChar w:fldCharType="separate"/>
            </w:r>
            <w:r w:rsidR="00631C56">
              <w:rPr>
                <w:noProof/>
                <w:webHidden/>
              </w:rPr>
              <w:t>11</w:t>
            </w:r>
            <w:r w:rsidR="00EA232D">
              <w:rPr>
                <w:noProof/>
                <w:webHidden/>
              </w:rPr>
              <w:fldChar w:fldCharType="end"/>
            </w:r>
          </w:hyperlink>
        </w:p>
        <w:p w14:paraId="7114AEA2" w14:textId="77777777" w:rsidR="00EA232D" w:rsidRDefault="00A06708">
          <w:pPr>
            <w:pStyle w:val="TOC3"/>
            <w:tabs>
              <w:tab w:val="right" w:leader="dot" w:pos="9350"/>
            </w:tabs>
            <w:rPr>
              <w:rFonts w:asciiTheme="minorHAnsi" w:eastAsiaTheme="minorEastAsia" w:hAnsiTheme="minorHAnsi"/>
              <w:noProof/>
            </w:rPr>
          </w:pPr>
          <w:hyperlink w:anchor="_Toc498690719" w:history="1">
            <w:r w:rsidR="00EA232D" w:rsidRPr="0049535D">
              <w:rPr>
                <w:rStyle w:val="Hyperlink"/>
                <w:noProof/>
              </w:rPr>
              <w:t>Key Questions: Local Plan Requirements</w:t>
            </w:r>
            <w:r w:rsidR="00EA232D">
              <w:rPr>
                <w:noProof/>
                <w:webHidden/>
              </w:rPr>
              <w:tab/>
            </w:r>
            <w:r w:rsidR="00EA232D">
              <w:rPr>
                <w:noProof/>
                <w:webHidden/>
              </w:rPr>
              <w:fldChar w:fldCharType="begin"/>
            </w:r>
            <w:r w:rsidR="00EA232D">
              <w:rPr>
                <w:noProof/>
                <w:webHidden/>
              </w:rPr>
              <w:instrText xml:space="preserve"> PAGEREF _Toc498690719 \h </w:instrText>
            </w:r>
            <w:r w:rsidR="00EA232D">
              <w:rPr>
                <w:noProof/>
                <w:webHidden/>
              </w:rPr>
            </w:r>
            <w:r w:rsidR="00EA232D">
              <w:rPr>
                <w:noProof/>
                <w:webHidden/>
              </w:rPr>
              <w:fldChar w:fldCharType="separate"/>
            </w:r>
            <w:r w:rsidR="00631C56">
              <w:rPr>
                <w:noProof/>
                <w:webHidden/>
              </w:rPr>
              <w:t>12</w:t>
            </w:r>
            <w:r w:rsidR="00EA232D">
              <w:rPr>
                <w:noProof/>
                <w:webHidden/>
              </w:rPr>
              <w:fldChar w:fldCharType="end"/>
            </w:r>
          </w:hyperlink>
        </w:p>
        <w:p w14:paraId="417C6B85" w14:textId="77777777" w:rsidR="00EA232D" w:rsidRDefault="00A06708">
          <w:pPr>
            <w:pStyle w:val="TOC3"/>
            <w:tabs>
              <w:tab w:val="right" w:leader="dot" w:pos="9350"/>
            </w:tabs>
            <w:rPr>
              <w:rFonts w:asciiTheme="minorHAnsi" w:eastAsiaTheme="minorEastAsia" w:hAnsiTheme="minorHAnsi"/>
              <w:noProof/>
            </w:rPr>
          </w:pPr>
          <w:hyperlink w:anchor="_Toc498690720" w:history="1">
            <w:r w:rsidR="00EA232D" w:rsidRPr="0049535D">
              <w:rPr>
                <w:rStyle w:val="Hyperlink"/>
                <w:noProof/>
              </w:rPr>
              <w:t>Definitions for High-skill, High-wage, High-demand</w:t>
            </w:r>
            <w:r w:rsidR="00EA232D">
              <w:rPr>
                <w:noProof/>
                <w:webHidden/>
              </w:rPr>
              <w:tab/>
            </w:r>
            <w:r w:rsidR="00EA232D">
              <w:rPr>
                <w:noProof/>
                <w:webHidden/>
              </w:rPr>
              <w:fldChar w:fldCharType="begin"/>
            </w:r>
            <w:r w:rsidR="00EA232D">
              <w:rPr>
                <w:noProof/>
                <w:webHidden/>
              </w:rPr>
              <w:instrText xml:space="preserve"> PAGEREF _Toc498690720 \h </w:instrText>
            </w:r>
            <w:r w:rsidR="00EA232D">
              <w:rPr>
                <w:noProof/>
                <w:webHidden/>
              </w:rPr>
            </w:r>
            <w:r w:rsidR="00EA232D">
              <w:rPr>
                <w:noProof/>
                <w:webHidden/>
              </w:rPr>
              <w:fldChar w:fldCharType="separate"/>
            </w:r>
            <w:r w:rsidR="00631C56">
              <w:rPr>
                <w:noProof/>
                <w:webHidden/>
              </w:rPr>
              <w:t>14</w:t>
            </w:r>
            <w:r w:rsidR="00EA232D">
              <w:rPr>
                <w:noProof/>
                <w:webHidden/>
              </w:rPr>
              <w:fldChar w:fldCharType="end"/>
            </w:r>
          </w:hyperlink>
        </w:p>
        <w:p w14:paraId="5D35B218" w14:textId="77777777" w:rsidR="00EA232D" w:rsidRDefault="00A06708">
          <w:pPr>
            <w:pStyle w:val="TOC3"/>
            <w:tabs>
              <w:tab w:val="right" w:leader="dot" w:pos="9350"/>
            </w:tabs>
            <w:rPr>
              <w:rFonts w:asciiTheme="minorHAnsi" w:eastAsiaTheme="minorEastAsia" w:hAnsiTheme="minorHAnsi"/>
              <w:noProof/>
            </w:rPr>
          </w:pPr>
          <w:hyperlink w:anchor="_Toc498690721" w:history="1">
            <w:r w:rsidR="00EA232D" w:rsidRPr="0049535D">
              <w:rPr>
                <w:rStyle w:val="Hyperlink"/>
                <w:noProof/>
              </w:rPr>
              <w:t>Key Questions: Definitions</w:t>
            </w:r>
            <w:r w:rsidR="00EA232D">
              <w:rPr>
                <w:noProof/>
                <w:webHidden/>
              </w:rPr>
              <w:tab/>
            </w:r>
            <w:r w:rsidR="00EA232D">
              <w:rPr>
                <w:noProof/>
                <w:webHidden/>
              </w:rPr>
              <w:fldChar w:fldCharType="begin"/>
            </w:r>
            <w:r w:rsidR="00EA232D">
              <w:rPr>
                <w:noProof/>
                <w:webHidden/>
              </w:rPr>
              <w:instrText xml:space="preserve"> PAGEREF _Toc498690721 \h </w:instrText>
            </w:r>
            <w:r w:rsidR="00EA232D">
              <w:rPr>
                <w:noProof/>
                <w:webHidden/>
              </w:rPr>
            </w:r>
            <w:r w:rsidR="00EA232D">
              <w:rPr>
                <w:noProof/>
                <w:webHidden/>
              </w:rPr>
              <w:fldChar w:fldCharType="separate"/>
            </w:r>
            <w:r w:rsidR="00631C56">
              <w:rPr>
                <w:noProof/>
                <w:webHidden/>
              </w:rPr>
              <w:t>15</w:t>
            </w:r>
            <w:r w:rsidR="00EA232D">
              <w:rPr>
                <w:noProof/>
                <w:webHidden/>
              </w:rPr>
              <w:fldChar w:fldCharType="end"/>
            </w:r>
          </w:hyperlink>
        </w:p>
        <w:p w14:paraId="6FFE2852" w14:textId="77777777" w:rsidR="00EA232D" w:rsidRDefault="00A06708">
          <w:pPr>
            <w:pStyle w:val="TOC2"/>
            <w:tabs>
              <w:tab w:val="right" w:leader="dot" w:pos="9350"/>
            </w:tabs>
            <w:rPr>
              <w:rFonts w:asciiTheme="minorHAnsi" w:eastAsiaTheme="minorEastAsia" w:hAnsiTheme="minorHAnsi"/>
              <w:noProof/>
            </w:rPr>
          </w:pPr>
          <w:hyperlink w:anchor="_Toc498690722" w:history="1">
            <w:r w:rsidR="00EA232D" w:rsidRPr="0049535D">
              <w:rPr>
                <w:rStyle w:val="Hyperlink"/>
                <w:noProof/>
              </w:rPr>
              <w:t>Section 2: Incentivize</w:t>
            </w:r>
            <w:r w:rsidR="00EA232D">
              <w:rPr>
                <w:noProof/>
                <w:webHidden/>
              </w:rPr>
              <w:tab/>
            </w:r>
            <w:r w:rsidR="00EA232D">
              <w:rPr>
                <w:noProof/>
                <w:webHidden/>
              </w:rPr>
              <w:fldChar w:fldCharType="begin"/>
            </w:r>
            <w:r w:rsidR="00EA232D">
              <w:rPr>
                <w:noProof/>
                <w:webHidden/>
              </w:rPr>
              <w:instrText xml:space="preserve"> PAGEREF _Toc498690722 \h </w:instrText>
            </w:r>
            <w:r w:rsidR="00EA232D">
              <w:rPr>
                <w:noProof/>
                <w:webHidden/>
              </w:rPr>
            </w:r>
            <w:r w:rsidR="00EA232D">
              <w:rPr>
                <w:noProof/>
                <w:webHidden/>
              </w:rPr>
              <w:fldChar w:fldCharType="separate"/>
            </w:r>
            <w:r w:rsidR="00631C56">
              <w:rPr>
                <w:noProof/>
                <w:webHidden/>
              </w:rPr>
              <w:t>16</w:t>
            </w:r>
            <w:r w:rsidR="00EA232D">
              <w:rPr>
                <w:noProof/>
                <w:webHidden/>
              </w:rPr>
              <w:fldChar w:fldCharType="end"/>
            </w:r>
          </w:hyperlink>
        </w:p>
        <w:p w14:paraId="045DB752" w14:textId="77777777" w:rsidR="00EA232D" w:rsidRDefault="00A06708">
          <w:pPr>
            <w:pStyle w:val="TOC3"/>
            <w:tabs>
              <w:tab w:val="right" w:leader="dot" w:pos="9350"/>
            </w:tabs>
            <w:rPr>
              <w:rFonts w:asciiTheme="minorHAnsi" w:eastAsiaTheme="minorEastAsia" w:hAnsiTheme="minorHAnsi"/>
              <w:noProof/>
            </w:rPr>
          </w:pPr>
          <w:hyperlink w:anchor="_Toc498690723" w:history="1">
            <w:r w:rsidR="00EA232D" w:rsidRPr="0049535D">
              <w:rPr>
                <w:rStyle w:val="Hyperlink"/>
                <w:noProof/>
              </w:rPr>
              <w:t>Reserve Fund</w:t>
            </w:r>
            <w:r w:rsidR="00EA232D">
              <w:rPr>
                <w:noProof/>
                <w:webHidden/>
              </w:rPr>
              <w:tab/>
            </w:r>
            <w:r w:rsidR="00EA232D">
              <w:rPr>
                <w:noProof/>
                <w:webHidden/>
              </w:rPr>
              <w:fldChar w:fldCharType="begin"/>
            </w:r>
            <w:r w:rsidR="00EA232D">
              <w:rPr>
                <w:noProof/>
                <w:webHidden/>
              </w:rPr>
              <w:instrText xml:space="preserve"> PAGEREF _Toc498690723 \h </w:instrText>
            </w:r>
            <w:r w:rsidR="00EA232D">
              <w:rPr>
                <w:noProof/>
                <w:webHidden/>
              </w:rPr>
            </w:r>
            <w:r w:rsidR="00EA232D">
              <w:rPr>
                <w:noProof/>
                <w:webHidden/>
              </w:rPr>
              <w:fldChar w:fldCharType="separate"/>
            </w:r>
            <w:r w:rsidR="00631C56">
              <w:rPr>
                <w:noProof/>
                <w:webHidden/>
              </w:rPr>
              <w:t>16</w:t>
            </w:r>
            <w:r w:rsidR="00EA232D">
              <w:rPr>
                <w:noProof/>
                <w:webHidden/>
              </w:rPr>
              <w:fldChar w:fldCharType="end"/>
            </w:r>
          </w:hyperlink>
        </w:p>
        <w:p w14:paraId="1A4E7D10" w14:textId="77777777" w:rsidR="00EA232D" w:rsidRDefault="00A06708">
          <w:pPr>
            <w:pStyle w:val="TOC3"/>
            <w:tabs>
              <w:tab w:val="right" w:leader="dot" w:pos="9350"/>
            </w:tabs>
            <w:rPr>
              <w:rFonts w:asciiTheme="minorHAnsi" w:eastAsiaTheme="minorEastAsia" w:hAnsiTheme="minorHAnsi"/>
              <w:noProof/>
            </w:rPr>
          </w:pPr>
          <w:hyperlink w:anchor="_Toc498690724" w:history="1">
            <w:r w:rsidR="00EA232D" w:rsidRPr="0049535D">
              <w:rPr>
                <w:rStyle w:val="Hyperlink"/>
                <w:noProof/>
              </w:rPr>
              <w:t>Key Questions: Reserve Fund</w:t>
            </w:r>
            <w:r w:rsidR="00EA232D">
              <w:rPr>
                <w:noProof/>
                <w:webHidden/>
              </w:rPr>
              <w:tab/>
            </w:r>
            <w:r w:rsidR="00EA232D">
              <w:rPr>
                <w:noProof/>
                <w:webHidden/>
              </w:rPr>
              <w:fldChar w:fldCharType="begin"/>
            </w:r>
            <w:r w:rsidR="00EA232D">
              <w:rPr>
                <w:noProof/>
                <w:webHidden/>
              </w:rPr>
              <w:instrText xml:space="preserve"> PAGEREF _Toc498690724 \h </w:instrText>
            </w:r>
            <w:r w:rsidR="00EA232D">
              <w:rPr>
                <w:noProof/>
                <w:webHidden/>
              </w:rPr>
            </w:r>
            <w:r w:rsidR="00EA232D">
              <w:rPr>
                <w:noProof/>
                <w:webHidden/>
              </w:rPr>
              <w:fldChar w:fldCharType="separate"/>
            </w:r>
            <w:r w:rsidR="00631C56">
              <w:rPr>
                <w:noProof/>
                <w:webHidden/>
              </w:rPr>
              <w:t>17</w:t>
            </w:r>
            <w:r w:rsidR="00EA232D">
              <w:rPr>
                <w:noProof/>
                <w:webHidden/>
              </w:rPr>
              <w:fldChar w:fldCharType="end"/>
            </w:r>
          </w:hyperlink>
        </w:p>
        <w:p w14:paraId="50209219" w14:textId="77777777" w:rsidR="00EA232D" w:rsidRDefault="00A06708">
          <w:pPr>
            <w:pStyle w:val="TOC3"/>
            <w:tabs>
              <w:tab w:val="right" w:leader="dot" w:pos="9350"/>
            </w:tabs>
            <w:rPr>
              <w:rFonts w:asciiTheme="minorHAnsi" w:eastAsiaTheme="minorEastAsia" w:hAnsiTheme="minorHAnsi"/>
              <w:noProof/>
            </w:rPr>
          </w:pPr>
          <w:hyperlink w:anchor="_Toc498690725" w:history="1">
            <w:r w:rsidR="00EA232D" w:rsidRPr="0049535D">
              <w:rPr>
                <w:rStyle w:val="Hyperlink"/>
                <w:noProof/>
              </w:rPr>
              <w:t>Permitting the Pooling of Funds at the Local Level</w:t>
            </w:r>
            <w:r w:rsidR="00EA232D">
              <w:rPr>
                <w:noProof/>
                <w:webHidden/>
              </w:rPr>
              <w:tab/>
            </w:r>
            <w:r w:rsidR="00EA232D">
              <w:rPr>
                <w:noProof/>
                <w:webHidden/>
              </w:rPr>
              <w:fldChar w:fldCharType="begin"/>
            </w:r>
            <w:r w:rsidR="00EA232D">
              <w:rPr>
                <w:noProof/>
                <w:webHidden/>
              </w:rPr>
              <w:instrText xml:space="preserve"> PAGEREF _Toc498690725 \h </w:instrText>
            </w:r>
            <w:r w:rsidR="00EA232D">
              <w:rPr>
                <w:noProof/>
                <w:webHidden/>
              </w:rPr>
            </w:r>
            <w:r w:rsidR="00EA232D">
              <w:rPr>
                <w:noProof/>
                <w:webHidden/>
              </w:rPr>
              <w:fldChar w:fldCharType="separate"/>
            </w:r>
            <w:r w:rsidR="00631C56">
              <w:rPr>
                <w:noProof/>
                <w:webHidden/>
              </w:rPr>
              <w:t>19</w:t>
            </w:r>
            <w:r w:rsidR="00EA232D">
              <w:rPr>
                <w:noProof/>
                <w:webHidden/>
              </w:rPr>
              <w:fldChar w:fldCharType="end"/>
            </w:r>
          </w:hyperlink>
        </w:p>
        <w:p w14:paraId="0C91A745" w14:textId="77777777" w:rsidR="00EA232D" w:rsidRDefault="00A06708">
          <w:pPr>
            <w:pStyle w:val="TOC3"/>
            <w:tabs>
              <w:tab w:val="right" w:leader="dot" w:pos="9350"/>
            </w:tabs>
            <w:rPr>
              <w:rFonts w:asciiTheme="minorHAnsi" w:eastAsiaTheme="minorEastAsia" w:hAnsiTheme="minorHAnsi"/>
              <w:noProof/>
            </w:rPr>
          </w:pPr>
          <w:hyperlink w:anchor="_Toc498690726" w:history="1">
            <w:r w:rsidR="00EA232D" w:rsidRPr="0049535D">
              <w:rPr>
                <w:rStyle w:val="Hyperlink"/>
                <w:noProof/>
              </w:rPr>
              <w:t>Key Questions: Pooling Funds at the Local Level</w:t>
            </w:r>
            <w:r w:rsidR="00EA232D">
              <w:rPr>
                <w:noProof/>
                <w:webHidden/>
              </w:rPr>
              <w:tab/>
            </w:r>
            <w:r w:rsidR="00EA232D">
              <w:rPr>
                <w:noProof/>
                <w:webHidden/>
              </w:rPr>
              <w:fldChar w:fldCharType="begin"/>
            </w:r>
            <w:r w:rsidR="00EA232D">
              <w:rPr>
                <w:noProof/>
                <w:webHidden/>
              </w:rPr>
              <w:instrText xml:space="preserve"> PAGEREF _Toc498690726 \h </w:instrText>
            </w:r>
            <w:r w:rsidR="00EA232D">
              <w:rPr>
                <w:noProof/>
                <w:webHidden/>
              </w:rPr>
            </w:r>
            <w:r w:rsidR="00EA232D">
              <w:rPr>
                <w:noProof/>
                <w:webHidden/>
              </w:rPr>
              <w:fldChar w:fldCharType="separate"/>
            </w:r>
            <w:r w:rsidR="00631C56">
              <w:rPr>
                <w:noProof/>
                <w:webHidden/>
              </w:rPr>
              <w:t>20</w:t>
            </w:r>
            <w:r w:rsidR="00EA232D">
              <w:rPr>
                <w:noProof/>
                <w:webHidden/>
              </w:rPr>
              <w:fldChar w:fldCharType="end"/>
            </w:r>
          </w:hyperlink>
        </w:p>
        <w:p w14:paraId="4ACAC1E8" w14:textId="77777777" w:rsidR="00EA232D" w:rsidRDefault="00A06708">
          <w:pPr>
            <w:pStyle w:val="TOC3"/>
            <w:tabs>
              <w:tab w:val="right" w:leader="dot" w:pos="9350"/>
            </w:tabs>
            <w:rPr>
              <w:rFonts w:asciiTheme="minorHAnsi" w:eastAsiaTheme="minorEastAsia" w:hAnsiTheme="minorHAnsi"/>
              <w:noProof/>
            </w:rPr>
          </w:pPr>
          <w:hyperlink w:anchor="_Toc498690727" w:history="1">
            <w:r w:rsidR="00EA232D" w:rsidRPr="0049535D">
              <w:rPr>
                <w:rStyle w:val="Hyperlink"/>
                <w:noProof/>
              </w:rPr>
              <w:t>Focus of State Leadership Funds</w:t>
            </w:r>
            <w:r w:rsidR="00EA232D">
              <w:rPr>
                <w:noProof/>
                <w:webHidden/>
              </w:rPr>
              <w:tab/>
            </w:r>
            <w:r w:rsidR="00EA232D">
              <w:rPr>
                <w:noProof/>
                <w:webHidden/>
              </w:rPr>
              <w:fldChar w:fldCharType="begin"/>
            </w:r>
            <w:r w:rsidR="00EA232D">
              <w:rPr>
                <w:noProof/>
                <w:webHidden/>
              </w:rPr>
              <w:instrText xml:space="preserve"> PAGEREF _Toc498690727 \h </w:instrText>
            </w:r>
            <w:r w:rsidR="00EA232D">
              <w:rPr>
                <w:noProof/>
                <w:webHidden/>
              </w:rPr>
            </w:r>
            <w:r w:rsidR="00EA232D">
              <w:rPr>
                <w:noProof/>
                <w:webHidden/>
              </w:rPr>
              <w:fldChar w:fldCharType="separate"/>
            </w:r>
            <w:r w:rsidR="00631C56">
              <w:rPr>
                <w:noProof/>
                <w:webHidden/>
              </w:rPr>
              <w:t>20</w:t>
            </w:r>
            <w:r w:rsidR="00EA232D">
              <w:rPr>
                <w:noProof/>
                <w:webHidden/>
              </w:rPr>
              <w:fldChar w:fldCharType="end"/>
            </w:r>
          </w:hyperlink>
        </w:p>
        <w:p w14:paraId="5F7DB1D4" w14:textId="77777777" w:rsidR="00EA232D" w:rsidRDefault="00A06708">
          <w:pPr>
            <w:pStyle w:val="TOC3"/>
            <w:tabs>
              <w:tab w:val="right" w:leader="dot" w:pos="9350"/>
            </w:tabs>
            <w:rPr>
              <w:rFonts w:asciiTheme="minorHAnsi" w:eastAsiaTheme="minorEastAsia" w:hAnsiTheme="minorHAnsi"/>
              <w:noProof/>
            </w:rPr>
          </w:pPr>
          <w:hyperlink w:anchor="_Toc498690728" w:history="1">
            <w:r w:rsidR="00EA232D" w:rsidRPr="0049535D">
              <w:rPr>
                <w:rStyle w:val="Hyperlink"/>
                <w:noProof/>
              </w:rPr>
              <w:t>Key Questions: Focus of State Leadership Funds</w:t>
            </w:r>
            <w:r w:rsidR="00EA232D">
              <w:rPr>
                <w:noProof/>
                <w:webHidden/>
              </w:rPr>
              <w:tab/>
            </w:r>
            <w:r w:rsidR="00EA232D">
              <w:rPr>
                <w:noProof/>
                <w:webHidden/>
              </w:rPr>
              <w:fldChar w:fldCharType="begin"/>
            </w:r>
            <w:r w:rsidR="00EA232D">
              <w:rPr>
                <w:noProof/>
                <w:webHidden/>
              </w:rPr>
              <w:instrText xml:space="preserve"> PAGEREF _Toc498690728 \h </w:instrText>
            </w:r>
            <w:r w:rsidR="00EA232D">
              <w:rPr>
                <w:noProof/>
                <w:webHidden/>
              </w:rPr>
            </w:r>
            <w:r w:rsidR="00EA232D">
              <w:rPr>
                <w:noProof/>
                <w:webHidden/>
              </w:rPr>
              <w:fldChar w:fldCharType="separate"/>
            </w:r>
            <w:r w:rsidR="00631C56">
              <w:rPr>
                <w:noProof/>
                <w:webHidden/>
              </w:rPr>
              <w:t>23</w:t>
            </w:r>
            <w:r w:rsidR="00EA232D">
              <w:rPr>
                <w:noProof/>
                <w:webHidden/>
              </w:rPr>
              <w:fldChar w:fldCharType="end"/>
            </w:r>
          </w:hyperlink>
        </w:p>
        <w:p w14:paraId="741BF5F8" w14:textId="77777777" w:rsidR="00EA232D" w:rsidRDefault="00A06708">
          <w:pPr>
            <w:pStyle w:val="TOC3"/>
            <w:tabs>
              <w:tab w:val="right" w:leader="dot" w:pos="9350"/>
            </w:tabs>
            <w:rPr>
              <w:rFonts w:asciiTheme="minorHAnsi" w:eastAsiaTheme="minorEastAsia" w:hAnsiTheme="minorHAnsi"/>
              <w:noProof/>
            </w:rPr>
          </w:pPr>
          <w:hyperlink w:anchor="_Toc498690729" w:history="1">
            <w:r w:rsidR="00EA232D" w:rsidRPr="0049535D">
              <w:rPr>
                <w:rStyle w:val="Hyperlink"/>
                <w:noProof/>
              </w:rPr>
              <w:t>Incentive Grants (through State Leadership Funds)</w:t>
            </w:r>
            <w:r w:rsidR="00EA232D">
              <w:rPr>
                <w:noProof/>
                <w:webHidden/>
              </w:rPr>
              <w:tab/>
            </w:r>
            <w:r w:rsidR="00EA232D">
              <w:rPr>
                <w:noProof/>
                <w:webHidden/>
              </w:rPr>
              <w:fldChar w:fldCharType="begin"/>
            </w:r>
            <w:r w:rsidR="00EA232D">
              <w:rPr>
                <w:noProof/>
                <w:webHidden/>
              </w:rPr>
              <w:instrText xml:space="preserve"> PAGEREF _Toc498690729 \h </w:instrText>
            </w:r>
            <w:r w:rsidR="00EA232D">
              <w:rPr>
                <w:noProof/>
                <w:webHidden/>
              </w:rPr>
            </w:r>
            <w:r w:rsidR="00EA232D">
              <w:rPr>
                <w:noProof/>
                <w:webHidden/>
              </w:rPr>
              <w:fldChar w:fldCharType="separate"/>
            </w:r>
            <w:r w:rsidR="00631C56">
              <w:rPr>
                <w:noProof/>
                <w:webHidden/>
              </w:rPr>
              <w:t>23</w:t>
            </w:r>
            <w:r w:rsidR="00EA232D">
              <w:rPr>
                <w:noProof/>
                <w:webHidden/>
              </w:rPr>
              <w:fldChar w:fldCharType="end"/>
            </w:r>
          </w:hyperlink>
        </w:p>
        <w:p w14:paraId="6FB810C5" w14:textId="77777777" w:rsidR="00EA232D" w:rsidRDefault="00A06708">
          <w:pPr>
            <w:pStyle w:val="TOC3"/>
            <w:tabs>
              <w:tab w:val="right" w:leader="dot" w:pos="9350"/>
            </w:tabs>
            <w:rPr>
              <w:rFonts w:asciiTheme="minorHAnsi" w:eastAsiaTheme="minorEastAsia" w:hAnsiTheme="minorHAnsi"/>
              <w:noProof/>
            </w:rPr>
          </w:pPr>
          <w:hyperlink w:anchor="_Toc498690730" w:history="1">
            <w:r w:rsidR="00EA232D" w:rsidRPr="0049535D">
              <w:rPr>
                <w:rStyle w:val="Hyperlink"/>
                <w:noProof/>
              </w:rPr>
              <w:t>Key Questions: Incentive Grants (through State Leadership Funds)</w:t>
            </w:r>
            <w:r w:rsidR="00EA232D">
              <w:rPr>
                <w:noProof/>
                <w:webHidden/>
              </w:rPr>
              <w:tab/>
            </w:r>
            <w:r w:rsidR="00EA232D">
              <w:rPr>
                <w:noProof/>
                <w:webHidden/>
              </w:rPr>
              <w:fldChar w:fldCharType="begin"/>
            </w:r>
            <w:r w:rsidR="00EA232D">
              <w:rPr>
                <w:noProof/>
                <w:webHidden/>
              </w:rPr>
              <w:instrText xml:space="preserve"> PAGEREF _Toc498690730 \h </w:instrText>
            </w:r>
            <w:r w:rsidR="00EA232D">
              <w:rPr>
                <w:noProof/>
                <w:webHidden/>
              </w:rPr>
            </w:r>
            <w:r w:rsidR="00EA232D">
              <w:rPr>
                <w:noProof/>
                <w:webHidden/>
              </w:rPr>
              <w:fldChar w:fldCharType="separate"/>
            </w:r>
            <w:r w:rsidR="00631C56">
              <w:rPr>
                <w:noProof/>
                <w:webHidden/>
              </w:rPr>
              <w:t>24</w:t>
            </w:r>
            <w:r w:rsidR="00EA232D">
              <w:rPr>
                <w:noProof/>
                <w:webHidden/>
              </w:rPr>
              <w:fldChar w:fldCharType="end"/>
            </w:r>
          </w:hyperlink>
        </w:p>
        <w:p w14:paraId="03684224" w14:textId="77777777" w:rsidR="00EA232D" w:rsidRDefault="00A06708">
          <w:pPr>
            <w:pStyle w:val="TOC2"/>
            <w:tabs>
              <w:tab w:val="right" w:leader="dot" w:pos="9350"/>
            </w:tabs>
            <w:rPr>
              <w:rFonts w:asciiTheme="minorHAnsi" w:eastAsiaTheme="minorEastAsia" w:hAnsiTheme="minorHAnsi"/>
              <w:noProof/>
            </w:rPr>
          </w:pPr>
          <w:hyperlink w:anchor="_Toc498690731" w:history="1">
            <w:r w:rsidR="00EA232D" w:rsidRPr="0049535D">
              <w:rPr>
                <w:rStyle w:val="Hyperlink"/>
                <w:noProof/>
              </w:rPr>
              <w:t>Section 3: Support</w:t>
            </w:r>
            <w:r w:rsidR="00EA232D">
              <w:rPr>
                <w:noProof/>
                <w:webHidden/>
              </w:rPr>
              <w:tab/>
            </w:r>
            <w:r w:rsidR="00EA232D">
              <w:rPr>
                <w:noProof/>
                <w:webHidden/>
              </w:rPr>
              <w:fldChar w:fldCharType="begin"/>
            </w:r>
            <w:r w:rsidR="00EA232D">
              <w:rPr>
                <w:noProof/>
                <w:webHidden/>
              </w:rPr>
              <w:instrText xml:space="preserve"> PAGEREF _Toc498690731 \h </w:instrText>
            </w:r>
            <w:r w:rsidR="00EA232D">
              <w:rPr>
                <w:noProof/>
                <w:webHidden/>
              </w:rPr>
            </w:r>
            <w:r w:rsidR="00EA232D">
              <w:rPr>
                <w:noProof/>
                <w:webHidden/>
              </w:rPr>
              <w:fldChar w:fldCharType="separate"/>
            </w:r>
            <w:r w:rsidR="00631C56">
              <w:rPr>
                <w:noProof/>
                <w:webHidden/>
              </w:rPr>
              <w:t>25</w:t>
            </w:r>
            <w:r w:rsidR="00EA232D">
              <w:rPr>
                <w:noProof/>
                <w:webHidden/>
              </w:rPr>
              <w:fldChar w:fldCharType="end"/>
            </w:r>
          </w:hyperlink>
        </w:p>
        <w:p w14:paraId="51BE1A32" w14:textId="77777777" w:rsidR="00EA232D" w:rsidRDefault="00A06708">
          <w:pPr>
            <w:pStyle w:val="TOC3"/>
            <w:tabs>
              <w:tab w:val="right" w:leader="dot" w:pos="9350"/>
            </w:tabs>
            <w:rPr>
              <w:rFonts w:asciiTheme="minorHAnsi" w:eastAsiaTheme="minorEastAsia" w:hAnsiTheme="minorHAnsi"/>
              <w:noProof/>
            </w:rPr>
          </w:pPr>
          <w:hyperlink w:anchor="_Toc498690732" w:history="1">
            <w:r w:rsidR="00EA232D" w:rsidRPr="0049535D">
              <w:rPr>
                <w:rStyle w:val="Hyperlink"/>
                <w:noProof/>
              </w:rPr>
              <w:t>Technical Assistance and Professional Development</w:t>
            </w:r>
            <w:r w:rsidR="00EA232D">
              <w:rPr>
                <w:noProof/>
                <w:webHidden/>
              </w:rPr>
              <w:tab/>
            </w:r>
            <w:r w:rsidR="00EA232D">
              <w:rPr>
                <w:noProof/>
                <w:webHidden/>
              </w:rPr>
              <w:fldChar w:fldCharType="begin"/>
            </w:r>
            <w:r w:rsidR="00EA232D">
              <w:rPr>
                <w:noProof/>
                <w:webHidden/>
              </w:rPr>
              <w:instrText xml:space="preserve"> PAGEREF _Toc498690732 \h </w:instrText>
            </w:r>
            <w:r w:rsidR="00EA232D">
              <w:rPr>
                <w:noProof/>
                <w:webHidden/>
              </w:rPr>
            </w:r>
            <w:r w:rsidR="00EA232D">
              <w:rPr>
                <w:noProof/>
                <w:webHidden/>
              </w:rPr>
              <w:fldChar w:fldCharType="separate"/>
            </w:r>
            <w:r w:rsidR="00631C56">
              <w:rPr>
                <w:noProof/>
                <w:webHidden/>
              </w:rPr>
              <w:t>25</w:t>
            </w:r>
            <w:r w:rsidR="00EA232D">
              <w:rPr>
                <w:noProof/>
                <w:webHidden/>
              </w:rPr>
              <w:fldChar w:fldCharType="end"/>
            </w:r>
          </w:hyperlink>
        </w:p>
        <w:p w14:paraId="04FFD612" w14:textId="77777777" w:rsidR="00EA232D" w:rsidRDefault="00A06708">
          <w:pPr>
            <w:pStyle w:val="TOC3"/>
            <w:tabs>
              <w:tab w:val="right" w:leader="dot" w:pos="9350"/>
            </w:tabs>
            <w:rPr>
              <w:rFonts w:asciiTheme="minorHAnsi" w:eastAsiaTheme="minorEastAsia" w:hAnsiTheme="minorHAnsi"/>
              <w:noProof/>
            </w:rPr>
          </w:pPr>
          <w:hyperlink w:anchor="_Toc498690733" w:history="1">
            <w:r w:rsidR="00EA232D" w:rsidRPr="0049535D">
              <w:rPr>
                <w:rStyle w:val="Hyperlink"/>
                <w:noProof/>
              </w:rPr>
              <w:t>Key Questions: Technical Assistance and Professional Development</w:t>
            </w:r>
            <w:r w:rsidR="00EA232D">
              <w:rPr>
                <w:noProof/>
                <w:webHidden/>
              </w:rPr>
              <w:tab/>
            </w:r>
            <w:r w:rsidR="00EA232D">
              <w:rPr>
                <w:noProof/>
                <w:webHidden/>
              </w:rPr>
              <w:fldChar w:fldCharType="begin"/>
            </w:r>
            <w:r w:rsidR="00EA232D">
              <w:rPr>
                <w:noProof/>
                <w:webHidden/>
              </w:rPr>
              <w:instrText xml:space="preserve"> PAGEREF _Toc498690733 \h </w:instrText>
            </w:r>
            <w:r w:rsidR="00EA232D">
              <w:rPr>
                <w:noProof/>
                <w:webHidden/>
              </w:rPr>
            </w:r>
            <w:r w:rsidR="00EA232D">
              <w:rPr>
                <w:noProof/>
                <w:webHidden/>
              </w:rPr>
              <w:fldChar w:fldCharType="separate"/>
            </w:r>
            <w:r w:rsidR="00631C56">
              <w:rPr>
                <w:noProof/>
                <w:webHidden/>
              </w:rPr>
              <w:t>27</w:t>
            </w:r>
            <w:r w:rsidR="00EA232D">
              <w:rPr>
                <w:noProof/>
                <w:webHidden/>
              </w:rPr>
              <w:fldChar w:fldCharType="end"/>
            </w:r>
          </w:hyperlink>
        </w:p>
        <w:p w14:paraId="65C42536" w14:textId="77777777" w:rsidR="00EA232D" w:rsidRDefault="00A06708">
          <w:pPr>
            <w:pStyle w:val="TOC3"/>
            <w:tabs>
              <w:tab w:val="right" w:leader="dot" w:pos="9350"/>
            </w:tabs>
            <w:rPr>
              <w:rFonts w:asciiTheme="minorHAnsi" w:eastAsiaTheme="minorEastAsia" w:hAnsiTheme="minorHAnsi"/>
              <w:noProof/>
            </w:rPr>
          </w:pPr>
          <w:hyperlink w:anchor="_Toc498690734" w:history="1">
            <w:r w:rsidR="00EA232D" w:rsidRPr="0049535D">
              <w:rPr>
                <w:rStyle w:val="Hyperlink"/>
                <w:noProof/>
              </w:rPr>
              <w:t>Data and Performance Targets</w:t>
            </w:r>
            <w:r w:rsidR="00EA232D">
              <w:rPr>
                <w:noProof/>
                <w:webHidden/>
              </w:rPr>
              <w:tab/>
            </w:r>
            <w:r w:rsidR="00EA232D">
              <w:rPr>
                <w:noProof/>
                <w:webHidden/>
              </w:rPr>
              <w:fldChar w:fldCharType="begin"/>
            </w:r>
            <w:r w:rsidR="00EA232D">
              <w:rPr>
                <w:noProof/>
                <w:webHidden/>
              </w:rPr>
              <w:instrText xml:space="preserve"> PAGEREF _Toc498690734 \h </w:instrText>
            </w:r>
            <w:r w:rsidR="00EA232D">
              <w:rPr>
                <w:noProof/>
                <w:webHidden/>
              </w:rPr>
            </w:r>
            <w:r w:rsidR="00EA232D">
              <w:rPr>
                <w:noProof/>
                <w:webHidden/>
              </w:rPr>
              <w:fldChar w:fldCharType="separate"/>
            </w:r>
            <w:r w:rsidR="00631C56">
              <w:rPr>
                <w:noProof/>
                <w:webHidden/>
              </w:rPr>
              <w:t>27</w:t>
            </w:r>
            <w:r w:rsidR="00EA232D">
              <w:rPr>
                <w:noProof/>
                <w:webHidden/>
              </w:rPr>
              <w:fldChar w:fldCharType="end"/>
            </w:r>
          </w:hyperlink>
        </w:p>
        <w:p w14:paraId="30D47D0F" w14:textId="77777777" w:rsidR="00EA232D" w:rsidRDefault="00A06708">
          <w:pPr>
            <w:pStyle w:val="TOC1"/>
            <w:tabs>
              <w:tab w:val="right" w:leader="dot" w:pos="9350"/>
            </w:tabs>
            <w:rPr>
              <w:rFonts w:asciiTheme="minorHAnsi" w:eastAsiaTheme="minorEastAsia" w:hAnsiTheme="minorHAnsi"/>
              <w:noProof/>
            </w:rPr>
          </w:pPr>
          <w:hyperlink w:anchor="_Toc498690735" w:history="1">
            <w:r w:rsidR="00EA232D" w:rsidRPr="0049535D">
              <w:rPr>
                <w:rStyle w:val="Hyperlink"/>
                <w:noProof/>
              </w:rPr>
              <w:t>Final Reflections &amp; Next Steps</w:t>
            </w:r>
            <w:r w:rsidR="00EA232D">
              <w:rPr>
                <w:noProof/>
                <w:webHidden/>
              </w:rPr>
              <w:tab/>
            </w:r>
            <w:r w:rsidR="00EA232D">
              <w:rPr>
                <w:noProof/>
                <w:webHidden/>
              </w:rPr>
              <w:fldChar w:fldCharType="begin"/>
            </w:r>
            <w:r w:rsidR="00EA232D">
              <w:rPr>
                <w:noProof/>
                <w:webHidden/>
              </w:rPr>
              <w:instrText xml:space="preserve"> PAGEREF _Toc498690735 \h </w:instrText>
            </w:r>
            <w:r w:rsidR="00EA232D">
              <w:rPr>
                <w:noProof/>
                <w:webHidden/>
              </w:rPr>
            </w:r>
            <w:r w:rsidR="00EA232D">
              <w:rPr>
                <w:noProof/>
                <w:webHidden/>
              </w:rPr>
              <w:fldChar w:fldCharType="separate"/>
            </w:r>
            <w:r w:rsidR="00631C56">
              <w:rPr>
                <w:noProof/>
                <w:webHidden/>
              </w:rPr>
              <w:t>28</w:t>
            </w:r>
            <w:r w:rsidR="00EA232D">
              <w:rPr>
                <w:noProof/>
                <w:webHidden/>
              </w:rPr>
              <w:fldChar w:fldCharType="end"/>
            </w:r>
          </w:hyperlink>
        </w:p>
        <w:p w14:paraId="62CE6643" w14:textId="77777777" w:rsidR="00EA232D" w:rsidRDefault="00A06708">
          <w:pPr>
            <w:pStyle w:val="TOC1"/>
            <w:tabs>
              <w:tab w:val="right" w:leader="dot" w:pos="9350"/>
            </w:tabs>
            <w:rPr>
              <w:rFonts w:asciiTheme="minorHAnsi" w:eastAsiaTheme="minorEastAsia" w:hAnsiTheme="minorHAnsi"/>
              <w:noProof/>
            </w:rPr>
          </w:pPr>
          <w:hyperlink w:anchor="_Toc498690736" w:history="1">
            <w:r w:rsidR="00EA232D" w:rsidRPr="0049535D">
              <w:rPr>
                <w:rStyle w:val="Hyperlink"/>
                <w:noProof/>
              </w:rPr>
              <w:t>Appendix A: State Plan</w:t>
            </w:r>
            <w:r w:rsidR="00EA232D">
              <w:rPr>
                <w:noProof/>
                <w:webHidden/>
              </w:rPr>
              <w:tab/>
            </w:r>
            <w:r w:rsidR="00EA232D">
              <w:rPr>
                <w:noProof/>
                <w:webHidden/>
              </w:rPr>
              <w:fldChar w:fldCharType="begin"/>
            </w:r>
            <w:r w:rsidR="00EA232D">
              <w:rPr>
                <w:noProof/>
                <w:webHidden/>
              </w:rPr>
              <w:instrText xml:space="preserve"> PAGEREF _Toc498690736 \h </w:instrText>
            </w:r>
            <w:r w:rsidR="00EA232D">
              <w:rPr>
                <w:noProof/>
                <w:webHidden/>
              </w:rPr>
            </w:r>
            <w:r w:rsidR="00EA232D">
              <w:rPr>
                <w:noProof/>
                <w:webHidden/>
              </w:rPr>
              <w:fldChar w:fldCharType="separate"/>
            </w:r>
            <w:r w:rsidR="00631C56">
              <w:rPr>
                <w:noProof/>
                <w:webHidden/>
              </w:rPr>
              <w:t>29</w:t>
            </w:r>
            <w:r w:rsidR="00EA232D">
              <w:rPr>
                <w:noProof/>
                <w:webHidden/>
              </w:rPr>
              <w:fldChar w:fldCharType="end"/>
            </w:r>
          </w:hyperlink>
        </w:p>
        <w:p w14:paraId="345AFCFA" w14:textId="77777777" w:rsidR="00B74724" w:rsidRDefault="0058472B" w:rsidP="00B74724">
          <w:pPr>
            <w:tabs>
              <w:tab w:val="left" w:pos="1980"/>
            </w:tabs>
            <w:rPr>
              <w:b/>
              <w:bCs/>
              <w:noProof/>
            </w:rPr>
          </w:pPr>
          <w:r w:rsidRPr="00D65C99">
            <w:rPr>
              <w:b/>
              <w:bCs/>
              <w:noProof/>
            </w:rPr>
            <w:fldChar w:fldCharType="end"/>
          </w:r>
        </w:p>
      </w:sdtContent>
    </w:sdt>
    <w:p w14:paraId="2DBEB046" w14:textId="4F0589CC" w:rsidR="001D7CC8" w:rsidRPr="007A7B48" w:rsidRDefault="001D7CC8" w:rsidP="007A7B48">
      <w:pPr>
        <w:pStyle w:val="Style1"/>
      </w:pPr>
      <w:bookmarkStart w:id="3" w:name="_Toc495335819"/>
      <w:bookmarkStart w:id="4" w:name="_Toc498690706"/>
      <w:bookmarkEnd w:id="0"/>
      <w:bookmarkEnd w:id="1"/>
      <w:r w:rsidRPr="007A7B48">
        <w:lastRenderedPageBreak/>
        <w:t xml:space="preserve">How to Use </w:t>
      </w:r>
      <w:r w:rsidR="003D74C0">
        <w:t>the</w:t>
      </w:r>
      <w:r w:rsidRPr="007A7B48">
        <w:t xml:space="preserve"> </w:t>
      </w:r>
      <w:bookmarkEnd w:id="3"/>
      <w:r w:rsidR="00E604EA" w:rsidRPr="007A7B48">
        <w:t>Module</w:t>
      </w:r>
      <w:r w:rsidR="003D74C0">
        <w:t>s</w:t>
      </w:r>
      <w:bookmarkEnd w:id="4"/>
    </w:p>
    <w:p w14:paraId="74FE841B" w14:textId="1FD0FE98" w:rsidR="00BF1121" w:rsidRDefault="00E604EA" w:rsidP="00C92530">
      <w:pPr>
        <w:spacing w:after="0" w:line="240" w:lineRule="auto"/>
      </w:pPr>
      <w:r>
        <w:t>The New State Director Leadership Program</w:t>
      </w:r>
      <w:r w:rsidR="00C92530">
        <w:t xml:space="preserve"> is</w:t>
      </w:r>
      <w:r>
        <w:t xml:space="preserve"> designed to fit the natural learning curve of new State CTE Directors as they explore their state CTE system as well as the policies and decisions that undergird it. To that end, Advance CTE has developed a 12-month curriculum with two in-person meetings, two webinars and intermittent optional phone calls to provide comprehensive supports</w:t>
      </w:r>
      <w:r w:rsidR="00BF1121">
        <w:t xml:space="preserve"> to these new leaders. The program, with its curriculum, touchpoints and mentorship, is designed to allow new State Directors to access the support they need, when they need it. </w:t>
      </w:r>
    </w:p>
    <w:p w14:paraId="34CC61CE" w14:textId="77777777" w:rsidR="00BF1121" w:rsidRDefault="00BF1121" w:rsidP="00C92530">
      <w:pPr>
        <w:spacing w:after="0" w:line="240" w:lineRule="auto"/>
      </w:pPr>
    </w:p>
    <w:p w14:paraId="2F6D7F4F" w14:textId="061463B3" w:rsidR="00C92530" w:rsidRDefault="00BF1121" w:rsidP="00C92530">
      <w:pPr>
        <w:spacing w:after="0" w:line="240" w:lineRule="auto"/>
      </w:pPr>
      <w:r>
        <w:t xml:space="preserve">This module is part of the 12-month curriculum, which is comprised of recommended and optional components, as reflected in the table below. </w:t>
      </w:r>
    </w:p>
    <w:p w14:paraId="2FC3D022" w14:textId="77777777" w:rsidR="00BF1121" w:rsidRDefault="00BF1121" w:rsidP="00C92530">
      <w:pPr>
        <w:spacing w:after="0" w:line="240" w:lineRule="auto"/>
      </w:pPr>
    </w:p>
    <w:tbl>
      <w:tblPr>
        <w:tblStyle w:val="TableGrid"/>
        <w:tblW w:w="0" w:type="auto"/>
        <w:jc w:val="center"/>
        <w:tblLook w:val="04A0" w:firstRow="1" w:lastRow="0" w:firstColumn="1" w:lastColumn="0" w:noHBand="0" w:noVBand="1"/>
      </w:tblPr>
      <w:tblGrid>
        <w:gridCol w:w="4675"/>
        <w:gridCol w:w="4675"/>
      </w:tblGrid>
      <w:tr w:rsidR="00C92530" w:rsidRPr="00546D1C" w14:paraId="6F1B07A7" w14:textId="77777777" w:rsidTr="00266DFD">
        <w:trPr>
          <w:jc w:val="center"/>
        </w:trPr>
        <w:tc>
          <w:tcPr>
            <w:tcW w:w="9350" w:type="dxa"/>
            <w:gridSpan w:val="2"/>
            <w:shd w:val="clear" w:color="auto" w:fill="D0CECE" w:themeFill="background2" w:themeFillShade="E6"/>
          </w:tcPr>
          <w:p w14:paraId="16B9C082" w14:textId="77777777" w:rsidR="00C92530" w:rsidRPr="008E3E44" w:rsidRDefault="00C92530" w:rsidP="00266DFD">
            <w:pPr>
              <w:jc w:val="center"/>
              <w:rPr>
                <w:b/>
                <w:sz w:val="24"/>
                <w:szCs w:val="24"/>
              </w:rPr>
            </w:pPr>
            <w:r w:rsidRPr="008E3E44">
              <w:rPr>
                <w:b/>
                <w:sz w:val="24"/>
                <w:szCs w:val="24"/>
              </w:rPr>
              <w:t>New State Director Leadership Program Curriculum</w:t>
            </w:r>
          </w:p>
        </w:tc>
      </w:tr>
      <w:tr w:rsidR="00C92530" w:rsidRPr="00EB66BE" w14:paraId="04D3B896" w14:textId="77777777" w:rsidTr="00266DFD">
        <w:trPr>
          <w:jc w:val="center"/>
        </w:trPr>
        <w:tc>
          <w:tcPr>
            <w:tcW w:w="4675" w:type="dxa"/>
          </w:tcPr>
          <w:p w14:paraId="7B0175FE" w14:textId="77777777" w:rsidR="00C92530" w:rsidRPr="008E3E44" w:rsidRDefault="00C92530" w:rsidP="00266DFD">
            <w:pPr>
              <w:rPr>
                <w:i/>
                <w:sz w:val="24"/>
                <w:szCs w:val="24"/>
              </w:rPr>
            </w:pPr>
            <w:r w:rsidRPr="008E3E44">
              <w:rPr>
                <w:i/>
                <w:sz w:val="24"/>
                <w:szCs w:val="24"/>
              </w:rPr>
              <w:t>Recommended</w:t>
            </w:r>
          </w:p>
        </w:tc>
        <w:tc>
          <w:tcPr>
            <w:tcW w:w="4675" w:type="dxa"/>
          </w:tcPr>
          <w:p w14:paraId="021899DF" w14:textId="77777777" w:rsidR="00C92530" w:rsidRPr="008E3E44" w:rsidRDefault="00C92530" w:rsidP="00266DFD">
            <w:pPr>
              <w:rPr>
                <w:i/>
                <w:sz w:val="24"/>
                <w:szCs w:val="24"/>
              </w:rPr>
            </w:pPr>
            <w:r w:rsidRPr="008E3E44">
              <w:rPr>
                <w:i/>
                <w:sz w:val="24"/>
                <w:szCs w:val="24"/>
              </w:rPr>
              <w:t>Optional</w:t>
            </w:r>
          </w:p>
        </w:tc>
      </w:tr>
      <w:tr w:rsidR="00C92530" w14:paraId="2CB8837A" w14:textId="77777777" w:rsidTr="00266DFD">
        <w:trPr>
          <w:jc w:val="center"/>
        </w:trPr>
        <w:tc>
          <w:tcPr>
            <w:tcW w:w="4675" w:type="dxa"/>
          </w:tcPr>
          <w:p w14:paraId="495D0B4A" w14:textId="77777777" w:rsidR="00C92530" w:rsidRPr="008E3E44" w:rsidRDefault="00C92530" w:rsidP="00DC0B52">
            <w:pPr>
              <w:pStyle w:val="ListParagraph"/>
              <w:numPr>
                <w:ilvl w:val="0"/>
                <w:numId w:val="8"/>
              </w:numPr>
              <w:rPr>
                <w:sz w:val="24"/>
                <w:szCs w:val="24"/>
              </w:rPr>
            </w:pPr>
            <w:r w:rsidRPr="008E3E44">
              <w:rPr>
                <w:sz w:val="24"/>
                <w:szCs w:val="24"/>
              </w:rPr>
              <w:t>Carl D. Perkins Career and Technical Education Act</w:t>
            </w:r>
          </w:p>
          <w:p w14:paraId="1186FA95" w14:textId="77777777" w:rsidR="00C92530" w:rsidRPr="008E3E44" w:rsidRDefault="00C92530" w:rsidP="00DC0B52">
            <w:pPr>
              <w:pStyle w:val="ListParagraph"/>
              <w:numPr>
                <w:ilvl w:val="0"/>
                <w:numId w:val="8"/>
              </w:numPr>
              <w:rPr>
                <w:sz w:val="24"/>
                <w:szCs w:val="24"/>
              </w:rPr>
            </w:pPr>
            <w:r w:rsidRPr="008E3E44">
              <w:rPr>
                <w:sz w:val="24"/>
                <w:szCs w:val="24"/>
              </w:rPr>
              <w:t>CTE Programs of Study</w:t>
            </w:r>
          </w:p>
          <w:p w14:paraId="0247CF1E" w14:textId="77777777" w:rsidR="00C92530" w:rsidRPr="008E3E44" w:rsidRDefault="00C92530" w:rsidP="00DC0B52">
            <w:pPr>
              <w:pStyle w:val="ListParagraph"/>
              <w:numPr>
                <w:ilvl w:val="0"/>
                <w:numId w:val="8"/>
              </w:numPr>
              <w:rPr>
                <w:sz w:val="24"/>
                <w:szCs w:val="24"/>
              </w:rPr>
            </w:pPr>
            <w:r w:rsidRPr="008E3E44">
              <w:rPr>
                <w:sz w:val="24"/>
                <w:szCs w:val="24"/>
              </w:rPr>
              <w:t>Employer Engagement</w:t>
            </w:r>
          </w:p>
          <w:p w14:paraId="17E17317" w14:textId="77777777" w:rsidR="00C92530" w:rsidRPr="008E3E44" w:rsidRDefault="00C92530" w:rsidP="00DC0B52">
            <w:pPr>
              <w:pStyle w:val="ListParagraph"/>
              <w:numPr>
                <w:ilvl w:val="0"/>
                <w:numId w:val="8"/>
              </w:numPr>
              <w:rPr>
                <w:sz w:val="24"/>
                <w:szCs w:val="24"/>
              </w:rPr>
            </w:pPr>
            <w:r w:rsidRPr="008E3E44">
              <w:rPr>
                <w:sz w:val="24"/>
                <w:szCs w:val="24"/>
              </w:rPr>
              <w:t>Data, Accountability and Evaluation</w:t>
            </w:r>
          </w:p>
          <w:p w14:paraId="3F08EDE2" w14:textId="77777777" w:rsidR="00C92530" w:rsidRPr="008E3E44" w:rsidRDefault="00C92530" w:rsidP="00DC0B52">
            <w:pPr>
              <w:pStyle w:val="ListParagraph"/>
              <w:numPr>
                <w:ilvl w:val="0"/>
                <w:numId w:val="8"/>
              </w:numPr>
              <w:rPr>
                <w:sz w:val="24"/>
                <w:szCs w:val="24"/>
              </w:rPr>
            </w:pPr>
            <w:r w:rsidRPr="008E3E44">
              <w:rPr>
                <w:sz w:val="24"/>
                <w:szCs w:val="24"/>
              </w:rPr>
              <w:t>Personnel Review and Intra/Inter-agency Partnerships</w:t>
            </w:r>
          </w:p>
          <w:p w14:paraId="549ACE3E" w14:textId="77777777" w:rsidR="00C92530" w:rsidRPr="0016733A" w:rsidRDefault="00C92530" w:rsidP="00DC0B52">
            <w:pPr>
              <w:pStyle w:val="ListParagraph"/>
              <w:numPr>
                <w:ilvl w:val="0"/>
                <w:numId w:val="8"/>
              </w:numPr>
              <w:rPr>
                <w:sz w:val="24"/>
                <w:szCs w:val="24"/>
              </w:rPr>
            </w:pPr>
            <w:r w:rsidRPr="008E3E44">
              <w:rPr>
                <w:sz w:val="24"/>
                <w:szCs w:val="24"/>
              </w:rPr>
              <w:t xml:space="preserve">Building an Action Plan </w:t>
            </w:r>
          </w:p>
        </w:tc>
        <w:tc>
          <w:tcPr>
            <w:tcW w:w="4675" w:type="dxa"/>
          </w:tcPr>
          <w:p w14:paraId="7CD62C0B" w14:textId="77777777" w:rsidR="00AA3E79" w:rsidRDefault="00C92530" w:rsidP="00DC0B52">
            <w:pPr>
              <w:pStyle w:val="ListParagraph"/>
              <w:numPr>
                <w:ilvl w:val="0"/>
                <w:numId w:val="7"/>
              </w:numPr>
              <w:rPr>
                <w:sz w:val="24"/>
                <w:szCs w:val="24"/>
              </w:rPr>
            </w:pPr>
            <w:r w:rsidRPr="008E3E44">
              <w:rPr>
                <w:sz w:val="24"/>
                <w:szCs w:val="24"/>
              </w:rPr>
              <w:t>Work-based Learning</w:t>
            </w:r>
            <w:r w:rsidR="00AA3E79" w:rsidRPr="008E3E44">
              <w:rPr>
                <w:sz w:val="24"/>
                <w:szCs w:val="24"/>
              </w:rPr>
              <w:t xml:space="preserve"> </w:t>
            </w:r>
          </w:p>
          <w:p w14:paraId="78C8A432" w14:textId="77777777" w:rsidR="00AA3E79" w:rsidRPr="008E3E44" w:rsidRDefault="00AA3E79" w:rsidP="00DC0B52">
            <w:pPr>
              <w:pStyle w:val="ListParagraph"/>
              <w:numPr>
                <w:ilvl w:val="0"/>
                <w:numId w:val="7"/>
              </w:numPr>
              <w:rPr>
                <w:sz w:val="24"/>
                <w:szCs w:val="24"/>
              </w:rPr>
            </w:pPr>
            <w:r w:rsidRPr="008E3E44">
              <w:rPr>
                <w:sz w:val="24"/>
                <w:szCs w:val="24"/>
              </w:rPr>
              <w:t>Other Federal Acts (ESSA, WIOA, HEA)</w:t>
            </w:r>
          </w:p>
          <w:p w14:paraId="548678C7" w14:textId="3F64A45F" w:rsidR="00AA3E79" w:rsidRPr="008E3E44" w:rsidRDefault="00AA3E79" w:rsidP="00DC0B52">
            <w:pPr>
              <w:pStyle w:val="ListParagraph"/>
              <w:numPr>
                <w:ilvl w:val="0"/>
                <w:numId w:val="7"/>
              </w:numPr>
              <w:rPr>
                <w:sz w:val="24"/>
                <w:szCs w:val="24"/>
              </w:rPr>
            </w:pPr>
            <w:r w:rsidRPr="008E3E44">
              <w:rPr>
                <w:sz w:val="24"/>
                <w:szCs w:val="24"/>
              </w:rPr>
              <w:t>Student Supports and Programming</w:t>
            </w:r>
          </w:p>
          <w:p w14:paraId="7C575101" w14:textId="77777777" w:rsidR="00C92530" w:rsidRPr="008E3E44" w:rsidRDefault="00C92530" w:rsidP="00DC0B52">
            <w:pPr>
              <w:pStyle w:val="ListParagraph"/>
              <w:numPr>
                <w:ilvl w:val="0"/>
                <w:numId w:val="7"/>
              </w:numPr>
              <w:rPr>
                <w:sz w:val="24"/>
                <w:szCs w:val="24"/>
              </w:rPr>
            </w:pPr>
            <w:r w:rsidRPr="008E3E44">
              <w:rPr>
                <w:sz w:val="24"/>
                <w:szCs w:val="24"/>
              </w:rPr>
              <w:t>CTE Instructor and Administrator Licensure and Supports</w:t>
            </w:r>
          </w:p>
          <w:p w14:paraId="688CF78F" w14:textId="77777777" w:rsidR="00C92530" w:rsidRPr="008E3E44" w:rsidRDefault="00C92530" w:rsidP="00DC0B52">
            <w:pPr>
              <w:pStyle w:val="ListParagraph"/>
              <w:numPr>
                <w:ilvl w:val="0"/>
                <w:numId w:val="7"/>
              </w:numPr>
              <w:rPr>
                <w:sz w:val="24"/>
                <w:szCs w:val="24"/>
              </w:rPr>
            </w:pPr>
            <w:r>
              <w:rPr>
                <w:sz w:val="24"/>
                <w:szCs w:val="24"/>
              </w:rPr>
              <w:t>Industry-r</w:t>
            </w:r>
            <w:r w:rsidRPr="008E3E44">
              <w:rPr>
                <w:sz w:val="24"/>
                <w:szCs w:val="24"/>
              </w:rPr>
              <w:t>ecognized Credentials</w:t>
            </w:r>
          </w:p>
          <w:p w14:paraId="03021A18" w14:textId="77777777" w:rsidR="00C92530" w:rsidRPr="008E3E44" w:rsidRDefault="00C92530" w:rsidP="00DC0B52">
            <w:pPr>
              <w:pStyle w:val="ListParagraph"/>
              <w:numPr>
                <w:ilvl w:val="0"/>
                <w:numId w:val="7"/>
              </w:numPr>
              <w:rPr>
                <w:sz w:val="24"/>
                <w:szCs w:val="24"/>
              </w:rPr>
            </w:pPr>
            <w:r w:rsidRPr="008E3E44">
              <w:rPr>
                <w:sz w:val="24"/>
                <w:szCs w:val="24"/>
              </w:rPr>
              <w:t>Secondary-Postsecondary Alignment</w:t>
            </w:r>
          </w:p>
          <w:p w14:paraId="02AFC8D7" w14:textId="77777777" w:rsidR="00C92530" w:rsidRPr="008E3E44" w:rsidRDefault="00C92530" w:rsidP="00266DFD">
            <w:pPr>
              <w:rPr>
                <w:sz w:val="24"/>
                <w:szCs w:val="24"/>
              </w:rPr>
            </w:pPr>
          </w:p>
        </w:tc>
      </w:tr>
    </w:tbl>
    <w:p w14:paraId="3D989F9B" w14:textId="77777777" w:rsidR="00C92530" w:rsidRDefault="00C92530" w:rsidP="00C92530">
      <w:pPr>
        <w:spacing w:after="0" w:line="240" w:lineRule="auto"/>
      </w:pPr>
    </w:p>
    <w:p w14:paraId="1E6C1B05" w14:textId="0BC7B2A5" w:rsidR="00204A9D" w:rsidRDefault="00EA232D" w:rsidP="00C92530">
      <w:pPr>
        <w:spacing w:after="0" w:line="240" w:lineRule="auto"/>
      </w:pPr>
      <w:r>
        <w:t>This curriculum is</w:t>
      </w:r>
      <w:r w:rsidR="00204A9D">
        <w:t xml:space="preserve"> designed to help you be inquisitive about your state’s CTE’s current “state of play,” evaluate the responses and information you gather, see what gaps exist and determine if, how and when you may want to take action. </w:t>
      </w:r>
      <w:r w:rsidR="00C92530">
        <w:t xml:space="preserve">By answering the guiding questions and adding data where appropriate, you will be able to better visualize both where you are currently and where you want to take your state system. </w:t>
      </w:r>
    </w:p>
    <w:p w14:paraId="495540F5" w14:textId="77777777" w:rsidR="00204A9D" w:rsidRDefault="00204A9D" w:rsidP="00C92530">
      <w:pPr>
        <w:spacing w:after="0" w:line="240" w:lineRule="auto"/>
      </w:pPr>
    </w:p>
    <w:p w14:paraId="30DBBAEC" w14:textId="1EE517CE" w:rsidR="00C92530" w:rsidRDefault="00204A9D" w:rsidP="00C92530">
      <w:pPr>
        <w:spacing w:after="0" w:line="240" w:lineRule="auto"/>
      </w:pPr>
      <w:r>
        <w:t xml:space="preserve">The modules are laid out to </w:t>
      </w:r>
      <w:r w:rsidR="00C92530">
        <w:t>help you organize your thoughts and guide effective discussions with your mentor and Advance CTE staff who can help you consider and benchmark your findings, as well as provide resources, support and targeted technical assistance as you work your way through the modules.</w:t>
      </w:r>
    </w:p>
    <w:p w14:paraId="789EB02C" w14:textId="77777777" w:rsidR="00C92530" w:rsidRDefault="00C92530" w:rsidP="00C92530">
      <w:pPr>
        <w:spacing w:after="0" w:line="240" w:lineRule="auto"/>
      </w:pPr>
    </w:p>
    <w:p w14:paraId="7AD980EA" w14:textId="6C58D679" w:rsidR="00C92530" w:rsidRPr="00D47F2E" w:rsidRDefault="00204A9D" w:rsidP="00C92530">
      <w:pPr>
        <w:rPr>
          <w:i/>
        </w:rPr>
      </w:pPr>
      <w:r>
        <w:rPr>
          <w:i/>
        </w:rPr>
        <w:t xml:space="preserve">Disclaimer:  The modules do not </w:t>
      </w:r>
      <w:r w:rsidR="00C92530" w:rsidRPr="00D47F2E">
        <w:rPr>
          <w:i/>
        </w:rPr>
        <w:t xml:space="preserve">constitute or replace legal advice. We encourage you to check with any relevant state and federal guidance and regulatory requirements to ensure compliance. Further, the examples listed </w:t>
      </w:r>
      <w:r w:rsidR="00D47F2E">
        <w:rPr>
          <w:i/>
        </w:rPr>
        <w:t>within</w:t>
      </w:r>
      <w:r w:rsidR="00C92530" w:rsidRPr="00D47F2E">
        <w:rPr>
          <w:i/>
        </w:rPr>
        <w:t xml:space="preserve"> are not endorsements nor should be </w:t>
      </w:r>
      <w:r w:rsidR="00D47F2E">
        <w:rPr>
          <w:i/>
        </w:rPr>
        <w:t>considered a comprehensive list.</w:t>
      </w:r>
    </w:p>
    <w:p w14:paraId="4A3C4234" w14:textId="2FBE6840" w:rsidR="00025E59" w:rsidRDefault="00025E59" w:rsidP="00B41607">
      <w:pPr>
        <w:spacing w:after="0" w:line="240" w:lineRule="auto"/>
      </w:pPr>
    </w:p>
    <w:p w14:paraId="04555144" w14:textId="77777777" w:rsidR="00126BC9" w:rsidRDefault="00126BC9" w:rsidP="00B41607">
      <w:pPr>
        <w:spacing w:after="0" w:line="240" w:lineRule="auto"/>
      </w:pPr>
    </w:p>
    <w:p w14:paraId="4554469F" w14:textId="77777777" w:rsidR="00355AD9" w:rsidRDefault="00355AD9">
      <w:r>
        <w:br w:type="page"/>
      </w:r>
    </w:p>
    <w:p w14:paraId="1E032D77" w14:textId="3BF9854C" w:rsidR="00353A7D" w:rsidRPr="00D65C99" w:rsidRDefault="00AA3E79" w:rsidP="007A7B48">
      <w:pPr>
        <w:pStyle w:val="Style1"/>
      </w:pPr>
      <w:bookmarkStart w:id="5" w:name="_Toc498690707"/>
      <w:r>
        <w:lastRenderedPageBreak/>
        <w:t xml:space="preserve">Module Objectives and </w:t>
      </w:r>
      <w:r w:rsidR="00353A7D" w:rsidRPr="00D65C99">
        <w:t>Pre-Module Survey</w:t>
      </w:r>
      <w:bookmarkEnd w:id="5"/>
    </w:p>
    <w:p w14:paraId="666CAE75" w14:textId="3EDC41DF" w:rsidR="00AA3E79" w:rsidRPr="00D12F00" w:rsidRDefault="00AA3E79" w:rsidP="00433592">
      <w:pPr>
        <w:pStyle w:val="NoSpacing"/>
      </w:pPr>
      <w:bookmarkStart w:id="6" w:name="_Toc495335820"/>
      <w:r w:rsidRPr="00433592">
        <w:rPr>
          <w:b/>
          <w:i/>
          <w:color w:val="FF6D14"/>
          <w:sz w:val="24"/>
        </w:rPr>
        <w:t>Module Objectives</w:t>
      </w:r>
      <w:bookmarkEnd w:id="6"/>
      <w:r w:rsidRPr="00433592">
        <w:rPr>
          <w:b/>
          <w:i/>
          <w:color w:val="FF6D14"/>
          <w:sz w:val="24"/>
        </w:rPr>
        <w:br/>
      </w:r>
      <w:r w:rsidR="00204A9D">
        <w:rPr>
          <w:rFonts w:cs="Times New Roman"/>
          <w:color w:val="222222"/>
        </w:rPr>
        <w:t xml:space="preserve">Responsibility for administering </w:t>
      </w:r>
      <w:r w:rsidRPr="00D12F00">
        <w:rPr>
          <w:rFonts w:cs="Times New Roman"/>
          <w:color w:val="222222"/>
        </w:rPr>
        <w:t xml:space="preserve">the Carl D. Perkins Career and Technical Education Act (Perkins) is a common thread that runs </w:t>
      </w:r>
      <w:r w:rsidR="00204A9D">
        <w:rPr>
          <w:rFonts w:cs="Times New Roman"/>
          <w:color w:val="222222"/>
        </w:rPr>
        <w:t>across</w:t>
      </w:r>
      <w:r w:rsidRPr="00D12F00">
        <w:rPr>
          <w:rFonts w:cs="Times New Roman"/>
          <w:color w:val="222222"/>
        </w:rPr>
        <w:t xml:space="preserve"> all State Directors. You can choos</w:t>
      </w:r>
      <w:r w:rsidR="00204A9D">
        <w:rPr>
          <w:rFonts w:cs="Times New Roman"/>
          <w:color w:val="222222"/>
        </w:rPr>
        <w:t xml:space="preserve">e to simply administer the act and </w:t>
      </w:r>
      <w:r w:rsidRPr="00D12F00">
        <w:rPr>
          <w:rFonts w:cs="Times New Roman"/>
          <w:color w:val="222222"/>
        </w:rPr>
        <w:t>ensur</w:t>
      </w:r>
      <w:r w:rsidR="00204A9D">
        <w:rPr>
          <w:rFonts w:cs="Times New Roman"/>
          <w:color w:val="222222"/>
        </w:rPr>
        <w:t xml:space="preserve">e </w:t>
      </w:r>
      <w:r w:rsidRPr="00D12F00">
        <w:rPr>
          <w:rFonts w:cs="Times New Roman"/>
          <w:color w:val="222222"/>
        </w:rPr>
        <w:t xml:space="preserve">compliance. </w:t>
      </w:r>
      <w:r w:rsidRPr="00204A9D">
        <w:rPr>
          <w:rFonts w:cs="Times New Roman"/>
          <w:i/>
          <w:color w:val="222222"/>
        </w:rPr>
        <w:t>Or</w:t>
      </w:r>
      <w:r w:rsidRPr="00D12F00">
        <w:rPr>
          <w:rFonts w:cs="Times New Roman"/>
          <w:color w:val="222222"/>
        </w:rPr>
        <w:t xml:space="preserve"> you can leverage Perkins to </w:t>
      </w:r>
      <w:r w:rsidR="00EA232D">
        <w:rPr>
          <w:rFonts w:cs="Times New Roman"/>
          <w:color w:val="222222"/>
        </w:rPr>
        <w:t>require</w:t>
      </w:r>
      <w:r w:rsidRPr="00D12F00">
        <w:rPr>
          <w:rFonts w:cs="Times New Roman"/>
          <w:color w:val="222222"/>
        </w:rPr>
        <w:t>, incent</w:t>
      </w:r>
      <w:r w:rsidR="00204A9D">
        <w:rPr>
          <w:rFonts w:cs="Times New Roman"/>
          <w:color w:val="222222"/>
        </w:rPr>
        <w:t>ivize</w:t>
      </w:r>
      <w:r w:rsidRPr="00D12F00">
        <w:rPr>
          <w:rFonts w:cs="Times New Roman"/>
          <w:color w:val="222222"/>
        </w:rPr>
        <w:t xml:space="preserve"> and suppo</w:t>
      </w:r>
      <w:r w:rsidR="00EA232D">
        <w:rPr>
          <w:rFonts w:cs="Times New Roman"/>
          <w:color w:val="222222"/>
        </w:rPr>
        <w:t>rt positive change to help achieve</w:t>
      </w:r>
      <w:r w:rsidRPr="00D12F00">
        <w:rPr>
          <w:rFonts w:cs="Times New Roman"/>
          <w:color w:val="222222"/>
        </w:rPr>
        <w:t xml:space="preserve"> your state’s vision for high-quality CTE.</w:t>
      </w:r>
    </w:p>
    <w:p w14:paraId="726DBA5C" w14:textId="77777777" w:rsidR="00AA3E79" w:rsidRPr="00D12F00" w:rsidRDefault="00AA3E79" w:rsidP="00AA3E79">
      <w:pPr>
        <w:shd w:val="clear" w:color="auto" w:fill="FFFFFF"/>
        <w:spacing w:after="0" w:line="240" w:lineRule="auto"/>
        <w:contextualSpacing/>
        <w:rPr>
          <w:rFonts w:cs="Times New Roman"/>
          <w:color w:val="222222"/>
          <w:szCs w:val="26"/>
        </w:rPr>
      </w:pPr>
      <w:r w:rsidRPr="00D12F00">
        <w:rPr>
          <w:rFonts w:cs="Times New Roman"/>
          <w:color w:val="222222"/>
          <w:szCs w:val="26"/>
        </w:rPr>
        <w:t>  </w:t>
      </w:r>
    </w:p>
    <w:p w14:paraId="76933EEC" w14:textId="0F695F33" w:rsidR="00AA3E79" w:rsidRPr="00AD6C84" w:rsidRDefault="00AA3E79" w:rsidP="00AA3E79">
      <w:pPr>
        <w:shd w:val="clear" w:color="auto" w:fill="FFFFFF"/>
        <w:spacing w:after="0" w:line="240" w:lineRule="auto"/>
        <w:rPr>
          <w:rFonts w:cs="Times New Roman"/>
          <w:b/>
          <w:color w:val="222222"/>
          <w:szCs w:val="26"/>
        </w:rPr>
      </w:pPr>
      <w:r w:rsidRPr="00AD6C84">
        <w:rPr>
          <w:rFonts w:cs="Times New Roman"/>
          <w:b/>
          <w:color w:val="222222"/>
          <w:szCs w:val="26"/>
        </w:rPr>
        <w:t>Through this module</w:t>
      </w:r>
      <w:r w:rsidR="00204A9D">
        <w:rPr>
          <w:rFonts w:cs="Times New Roman"/>
          <w:b/>
          <w:color w:val="222222"/>
          <w:szCs w:val="26"/>
        </w:rPr>
        <w:t>,</w:t>
      </w:r>
      <w:r w:rsidRPr="00AD6C84">
        <w:rPr>
          <w:rFonts w:cs="Times New Roman"/>
          <w:b/>
          <w:color w:val="222222"/>
          <w:szCs w:val="26"/>
        </w:rPr>
        <w:t xml:space="preserve"> you will: </w:t>
      </w:r>
    </w:p>
    <w:p w14:paraId="09E1EC55" w14:textId="3B8A3E14" w:rsidR="00AA3E79" w:rsidRDefault="00AA3E79" w:rsidP="00AA3E79">
      <w:pPr>
        <w:pStyle w:val="ListParagraph"/>
        <w:numPr>
          <w:ilvl w:val="0"/>
          <w:numId w:val="1"/>
        </w:numPr>
        <w:spacing w:after="0" w:line="240" w:lineRule="auto"/>
      </w:pPr>
      <w:r>
        <w:t>Consider how you can use your state’s</w:t>
      </w:r>
      <w:r w:rsidR="00204A9D">
        <w:t xml:space="preserve"> Perkins </w:t>
      </w:r>
      <w:r>
        <w:t>allocation to advance your vision for high-quality CTE</w:t>
      </w:r>
    </w:p>
    <w:p w14:paraId="3B343173" w14:textId="77777777" w:rsidR="00AA3E79" w:rsidRDefault="00AA3E79" w:rsidP="00AA3E79">
      <w:pPr>
        <w:pStyle w:val="ListParagraph"/>
        <w:numPr>
          <w:ilvl w:val="0"/>
          <w:numId w:val="1"/>
        </w:numPr>
        <w:spacing w:after="0" w:line="240" w:lineRule="auto"/>
      </w:pPr>
      <w:r>
        <w:t>Review and analyze your current Perkins state plan and how it reflects your state’s needs and vision</w:t>
      </w:r>
    </w:p>
    <w:p w14:paraId="5C59E7EF" w14:textId="417C512B" w:rsidR="00AA3E79" w:rsidRDefault="00AA3E79" w:rsidP="00AA3E79">
      <w:pPr>
        <w:pStyle w:val="ListParagraph"/>
        <w:numPr>
          <w:ilvl w:val="0"/>
          <w:numId w:val="1"/>
        </w:numPr>
        <w:spacing w:after="0" w:line="240" w:lineRule="auto"/>
      </w:pPr>
      <w:r>
        <w:t>Assess how your state currently leverages the options</w:t>
      </w:r>
      <w:r w:rsidR="00204A9D">
        <w:t xml:space="preserve"> and flexibility</w:t>
      </w:r>
      <w:r>
        <w:t xml:space="preserve"> provided in Perkins and determine if prior decisions are still appropriate for your state’s needs, priorities and vision </w:t>
      </w:r>
    </w:p>
    <w:p w14:paraId="0023AFE4" w14:textId="77777777" w:rsidR="00AA3E79" w:rsidRDefault="00AA3E79" w:rsidP="00AA3E79">
      <w:pPr>
        <w:pStyle w:val="ListParagraph"/>
        <w:numPr>
          <w:ilvl w:val="1"/>
          <w:numId w:val="1"/>
        </w:numPr>
        <w:spacing w:after="0" w:line="240" w:lineRule="auto"/>
      </w:pPr>
      <w:r>
        <w:t>Determine if your state is maximizing Perkins’ flexible funding options to close achievement and equity gaps and spark innovation at the state and local levels</w:t>
      </w:r>
    </w:p>
    <w:p w14:paraId="741F7F2A" w14:textId="77777777" w:rsidR="00AA3E79" w:rsidRDefault="00AA3E79" w:rsidP="00AA3E79">
      <w:pPr>
        <w:pStyle w:val="ListParagraph"/>
        <w:numPr>
          <w:ilvl w:val="1"/>
          <w:numId w:val="1"/>
        </w:numPr>
        <w:spacing w:after="0" w:line="240" w:lineRule="auto"/>
      </w:pPr>
      <w:r>
        <w:t>Analyze your state’s requirements for local districts and institutions to receive Perkins funding and how those align to your state’s priorities</w:t>
      </w:r>
    </w:p>
    <w:p w14:paraId="0AD5DBCC" w14:textId="5942B889" w:rsidR="00AA3E79" w:rsidRDefault="00AA3E79" w:rsidP="00AA3E79">
      <w:pPr>
        <w:pStyle w:val="ListParagraph"/>
        <w:numPr>
          <w:ilvl w:val="0"/>
          <w:numId w:val="1"/>
        </w:numPr>
        <w:spacing w:after="0" w:line="240" w:lineRule="auto"/>
      </w:pPr>
      <w:r>
        <w:t>Access key resources</w:t>
      </w:r>
      <w:r w:rsidR="00204A9D">
        <w:t xml:space="preserve"> and state examples</w:t>
      </w:r>
      <w:r>
        <w:t xml:space="preserve"> to assist in deepening your content knowledge</w:t>
      </w:r>
    </w:p>
    <w:p w14:paraId="30363724" w14:textId="495DDDE0" w:rsidR="00A24EB2" w:rsidRDefault="00AA3E79" w:rsidP="00AA3E79">
      <w:pPr>
        <w:pStyle w:val="ListParagraph"/>
        <w:numPr>
          <w:ilvl w:val="0"/>
          <w:numId w:val="1"/>
        </w:numPr>
        <w:spacing w:after="0" w:line="240" w:lineRule="auto"/>
      </w:pPr>
      <w:r>
        <w:t>Identify next steps with a timeline for action and completion</w:t>
      </w:r>
    </w:p>
    <w:p w14:paraId="2EE06A85" w14:textId="77777777" w:rsidR="00023B9D" w:rsidRDefault="00023B9D" w:rsidP="00023B9D">
      <w:pPr>
        <w:spacing w:after="0" w:line="240" w:lineRule="auto"/>
      </w:pPr>
    </w:p>
    <w:p w14:paraId="2FE0E6B0" w14:textId="23643E28" w:rsidR="00023B9D" w:rsidRDefault="00023B9D" w:rsidP="00023B9D">
      <w:pPr>
        <w:spacing w:after="0" w:line="240" w:lineRule="auto"/>
      </w:pPr>
      <w:r>
        <w:t>Note: This module draws on the results of a 2017 Advance CTE survey that asked the states a variety of questions regarding Perkins implementation.</w:t>
      </w:r>
    </w:p>
    <w:p w14:paraId="3115C021" w14:textId="77777777" w:rsidR="00AA3E79" w:rsidRDefault="00AA3E79" w:rsidP="00B41607">
      <w:pPr>
        <w:spacing w:after="0" w:line="240" w:lineRule="auto"/>
        <w:rPr>
          <w:b/>
        </w:rPr>
      </w:pPr>
    </w:p>
    <w:p w14:paraId="6E7B8C6C" w14:textId="14C706F2" w:rsidR="00AA3E79" w:rsidRPr="00433592" w:rsidRDefault="00AA3E79" w:rsidP="00433592">
      <w:pPr>
        <w:pStyle w:val="NoSpacing"/>
        <w:rPr>
          <w:b/>
          <w:i/>
          <w:color w:val="FF6D14"/>
          <w:sz w:val="24"/>
        </w:rPr>
      </w:pPr>
      <w:r w:rsidRPr="00433592">
        <w:rPr>
          <w:b/>
          <w:i/>
          <w:color w:val="FF6D14"/>
          <w:sz w:val="24"/>
        </w:rPr>
        <w:t>Pre-module Survey</w:t>
      </w:r>
    </w:p>
    <w:p w14:paraId="767A034A" w14:textId="406D754F" w:rsidR="00353A7D" w:rsidRDefault="00A24EB2" w:rsidP="00B41607">
      <w:pPr>
        <w:spacing w:after="0" w:line="240" w:lineRule="auto"/>
      </w:pPr>
      <w:r>
        <w:t>To begin this module,</w:t>
      </w:r>
      <w:r w:rsidR="007A7B48">
        <w:t xml:space="preserve"> please</w:t>
      </w:r>
      <w:r>
        <w:t xml:space="preserve"> take</w:t>
      </w:r>
      <w:r w:rsidR="007A7B48">
        <w:t xml:space="preserve"> this brief self-assessment: </w:t>
      </w:r>
      <w:hyperlink r:id="rId9" w:history="1">
        <w:r w:rsidR="007A7B48" w:rsidRPr="002B5A60">
          <w:rPr>
            <w:rStyle w:val="Hyperlink"/>
          </w:rPr>
          <w:t>https://www.surveymonkey.com/r/NewSDpre-test</w:t>
        </w:r>
      </w:hyperlink>
      <w:r w:rsidR="007A7B48">
        <w:t xml:space="preserve"> </w:t>
      </w:r>
    </w:p>
    <w:p w14:paraId="71B32D04" w14:textId="77777777" w:rsidR="008C64D9" w:rsidRDefault="008C64D9" w:rsidP="00B41607">
      <w:pPr>
        <w:spacing w:after="0" w:line="240" w:lineRule="auto"/>
        <w:rPr>
          <w:rFonts w:eastAsiaTheme="majorEastAsia" w:cstheme="majorBidi"/>
          <w:color w:val="2E74B5" w:themeColor="accent1" w:themeShade="BF"/>
          <w:sz w:val="32"/>
          <w:szCs w:val="32"/>
        </w:rPr>
      </w:pPr>
    </w:p>
    <w:p w14:paraId="13BEF7FB" w14:textId="77777777" w:rsidR="00AA3E79" w:rsidRDefault="00AA3E79">
      <w:pPr>
        <w:rPr>
          <w:rFonts w:eastAsiaTheme="majorEastAsia" w:cstheme="majorBidi"/>
          <w:b/>
          <w:noProof/>
          <w:color w:val="009AA6"/>
          <w:sz w:val="32"/>
          <w:szCs w:val="32"/>
        </w:rPr>
      </w:pPr>
      <w:r>
        <w:rPr>
          <w:b/>
        </w:rPr>
        <w:br w:type="page"/>
      </w:r>
    </w:p>
    <w:p w14:paraId="1A589FE4" w14:textId="73620DF9" w:rsidR="00353A7D" w:rsidRPr="00AA3E79" w:rsidRDefault="00353A7D" w:rsidP="007A7B48">
      <w:pPr>
        <w:pStyle w:val="Style1"/>
      </w:pPr>
      <w:bookmarkStart w:id="7" w:name="_Toc498690708"/>
      <w:r w:rsidRPr="00D65C99">
        <w:lastRenderedPageBreak/>
        <w:t>Getting Started</w:t>
      </w:r>
      <w:r w:rsidR="00AA3E79" w:rsidRPr="00D65C99">
        <mc:AlternateContent>
          <mc:Choice Requires="wps">
            <w:drawing>
              <wp:anchor distT="45720" distB="45720" distL="114300" distR="114300" simplePos="0" relativeHeight="251659264" behindDoc="0" locked="0" layoutInCell="1" allowOverlap="1" wp14:anchorId="0C4178C3" wp14:editId="35CD20DA">
                <wp:simplePos x="0" y="0"/>
                <wp:positionH relativeFrom="margin">
                  <wp:align>left</wp:align>
                </wp:positionH>
                <wp:positionV relativeFrom="paragraph">
                  <wp:posOffset>334334</wp:posOffset>
                </wp:positionV>
                <wp:extent cx="575310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6D14"/>
                        </a:solidFill>
                        <a:ln w="9525">
                          <a:noFill/>
                          <a:miter lim="800000"/>
                          <a:headEnd/>
                          <a:tailEnd/>
                        </a:ln>
                      </wps:spPr>
                      <wps:txbx>
                        <w:txbxContent>
                          <w:p w14:paraId="7067D00C" w14:textId="190789BA" w:rsidR="00631C56" w:rsidRPr="00D65C99" w:rsidRDefault="00631C56" w:rsidP="00810716">
                            <w:pPr>
                              <w:spacing w:after="0" w:line="240" w:lineRule="auto"/>
                              <w:rPr>
                                <w:color w:val="FFFFFF" w:themeColor="background1"/>
                              </w:rPr>
                            </w:pPr>
                            <w:r w:rsidRPr="00D65C99">
                              <w:rPr>
                                <w:color w:val="FFFFFF" w:themeColor="background1"/>
                              </w:rPr>
                              <w:t xml:space="preserve">To help </w:t>
                            </w:r>
                            <w:r>
                              <w:rPr>
                                <w:color w:val="FFFFFF" w:themeColor="background1"/>
                              </w:rPr>
                              <w:t xml:space="preserve">complete this module, </w:t>
                            </w:r>
                            <w:r w:rsidRPr="00D65C99">
                              <w:rPr>
                                <w:color w:val="FFFFFF" w:themeColor="background1"/>
                              </w:rPr>
                              <w:t xml:space="preserve">you may want to have the following information on hand: </w:t>
                            </w:r>
                          </w:p>
                          <w:p w14:paraId="59A55FB5" w14:textId="77777777" w:rsidR="00631C56" w:rsidRPr="00D65C99" w:rsidRDefault="00631C56" w:rsidP="00810716">
                            <w:pPr>
                              <w:spacing w:after="0" w:line="240" w:lineRule="auto"/>
                              <w:rPr>
                                <w:color w:val="FFFFFF" w:themeColor="background1"/>
                              </w:rPr>
                            </w:pPr>
                          </w:p>
                          <w:p w14:paraId="38558CA1" w14:textId="7D775F31" w:rsidR="00631C56" w:rsidRPr="00D65C99" w:rsidRDefault="00631C56" w:rsidP="00DC0B52">
                            <w:pPr>
                              <w:pStyle w:val="ListParagraph"/>
                              <w:numPr>
                                <w:ilvl w:val="0"/>
                                <w:numId w:val="2"/>
                              </w:numPr>
                              <w:spacing w:after="0" w:line="240" w:lineRule="auto"/>
                              <w:rPr>
                                <w:color w:val="FFFFFF" w:themeColor="background1"/>
                              </w:rPr>
                            </w:pPr>
                            <w:r w:rsidRPr="00D65C99">
                              <w:rPr>
                                <w:color w:val="FFFFFF" w:themeColor="background1"/>
                              </w:rPr>
                              <w:t>Your answers to the 2017 Perkins Implementation Survey (provided to you</w:t>
                            </w:r>
                            <w:r>
                              <w:rPr>
                                <w:color w:val="FFFFFF" w:themeColor="background1"/>
                              </w:rPr>
                              <w:t xml:space="preserve"> by email</w:t>
                            </w:r>
                            <w:r w:rsidRPr="00D65C99">
                              <w:rPr>
                                <w:color w:val="FFFFFF" w:themeColor="background1"/>
                              </w:rPr>
                              <w:t xml:space="preserve"> </w:t>
                            </w:r>
                            <w:r>
                              <w:rPr>
                                <w:color w:val="FFFFFF" w:themeColor="background1"/>
                              </w:rPr>
                              <w:t>from</w:t>
                            </w:r>
                            <w:r w:rsidRPr="00D65C99">
                              <w:rPr>
                                <w:color w:val="FFFFFF" w:themeColor="background1"/>
                              </w:rPr>
                              <w:t xml:space="preserve"> Advance CTE)</w:t>
                            </w:r>
                          </w:p>
                          <w:p w14:paraId="4500C937" w14:textId="77777777" w:rsidR="00631C56" w:rsidRPr="00D65C99" w:rsidRDefault="00631C56" w:rsidP="00DC0B52">
                            <w:pPr>
                              <w:pStyle w:val="ListParagraph"/>
                              <w:numPr>
                                <w:ilvl w:val="0"/>
                                <w:numId w:val="2"/>
                              </w:numPr>
                              <w:spacing w:after="0" w:line="240" w:lineRule="auto"/>
                              <w:rPr>
                                <w:color w:val="FFFFFF" w:themeColor="background1"/>
                              </w:rPr>
                            </w:pPr>
                            <w:r w:rsidRPr="00D65C99">
                              <w:rPr>
                                <w:color w:val="FFFFFF" w:themeColor="background1"/>
                              </w:rPr>
                              <w:t>Your current Perkins state plan</w:t>
                            </w:r>
                          </w:p>
                          <w:p w14:paraId="4A341CD2" w14:textId="77777777" w:rsidR="00631C56" w:rsidRPr="00D65C99" w:rsidRDefault="00631C56" w:rsidP="00DC0B52">
                            <w:pPr>
                              <w:pStyle w:val="ListParagraph"/>
                              <w:numPr>
                                <w:ilvl w:val="0"/>
                                <w:numId w:val="2"/>
                              </w:numPr>
                              <w:spacing w:after="0" w:line="240" w:lineRule="auto"/>
                              <w:rPr>
                                <w:color w:val="FFFFFF" w:themeColor="background1"/>
                              </w:rPr>
                            </w:pPr>
                            <w:r w:rsidRPr="00D65C99">
                              <w:rPr>
                                <w:color w:val="FFFFFF" w:themeColor="background1"/>
                              </w:rPr>
                              <w:t>Perkins funding information for the past three years</w:t>
                            </w:r>
                          </w:p>
                          <w:p w14:paraId="4C4275F6" w14:textId="77777777" w:rsidR="00631C56" w:rsidRPr="00D65C99" w:rsidRDefault="00631C56" w:rsidP="00DC0B52">
                            <w:pPr>
                              <w:pStyle w:val="ListParagraph"/>
                              <w:numPr>
                                <w:ilvl w:val="1"/>
                                <w:numId w:val="2"/>
                              </w:numPr>
                              <w:spacing w:after="0" w:line="240" w:lineRule="auto"/>
                              <w:rPr>
                                <w:i/>
                                <w:color w:val="FFFFFF" w:themeColor="background1"/>
                              </w:rPr>
                            </w:pPr>
                            <w:r w:rsidRPr="00D65C99">
                              <w:rPr>
                                <w:i/>
                                <w:color w:val="FFFFFF" w:themeColor="background1"/>
                              </w:rPr>
                              <w:t>Funding split between secondary and postsecondary</w:t>
                            </w:r>
                          </w:p>
                          <w:p w14:paraId="2CB437C2" w14:textId="678BCB1E" w:rsidR="00631C56" w:rsidRPr="00D65C99" w:rsidRDefault="00631C56" w:rsidP="00DC0B52">
                            <w:pPr>
                              <w:pStyle w:val="ListParagraph"/>
                              <w:numPr>
                                <w:ilvl w:val="1"/>
                                <w:numId w:val="2"/>
                              </w:numPr>
                              <w:spacing w:after="0" w:line="240" w:lineRule="auto"/>
                              <w:rPr>
                                <w:i/>
                                <w:color w:val="FFFFFF" w:themeColor="background1"/>
                              </w:rPr>
                            </w:pPr>
                            <w:r w:rsidRPr="00D65C99">
                              <w:rPr>
                                <w:i/>
                                <w:color w:val="FFFFFF" w:themeColor="background1"/>
                              </w:rPr>
                              <w:t>State Administration</w:t>
                            </w:r>
                            <w:r>
                              <w:rPr>
                                <w:i/>
                                <w:color w:val="FFFFFF" w:themeColor="background1"/>
                              </w:rPr>
                              <w:t xml:space="preserve"> fund</w:t>
                            </w:r>
                          </w:p>
                          <w:p w14:paraId="18CBDBB4" w14:textId="78FC2286" w:rsidR="00631C56" w:rsidRPr="00D65C99" w:rsidRDefault="00631C56" w:rsidP="00DC0B52">
                            <w:pPr>
                              <w:pStyle w:val="ListParagraph"/>
                              <w:numPr>
                                <w:ilvl w:val="1"/>
                                <w:numId w:val="2"/>
                              </w:numPr>
                              <w:spacing w:after="0" w:line="240" w:lineRule="auto"/>
                              <w:rPr>
                                <w:i/>
                                <w:color w:val="FFFFFF" w:themeColor="background1"/>
                              </w:rPr>
                            </w:pPr>
                            <w:r w:rsidRPr="00D65C99">
                              <w:rPr>
                                <w:i/>
                                <w:color w:val="FFFFFF" w:themeColor="background1"/>
                              </w:rPr>
                              <w:t>State Leadership</w:t>
                            </w:r>
                            <w:r>
                              <w:rPr>
                                <w:i/>
                                <w:color w:val="FFFFFF" w:themeColor="background1"/>
                              </w:rPr>
                              <w:t xml:space="preserve"> fund</w:t>
                            </w:r>
                          </w:p>
                          <w:p w14:paraId="5FB85424" w14:textId="7BC56CB5" w:rsidR="00631C56" w:rsidRPr="00D65C99" w:rsidRDefault="00631C56" w:rsidP="00DC0B52">
                            <w:pPr>
                              <w:pStyle w:val="ListParagraph"/>
                              <w:numPr>
                                <w:ilvl w:val="1"/>
                                <w:numId w:val="2"/>
                              </w:numPr>
                              <w:spacing w:after="0" w:line="240" w:lineRule="auto"/>
                              <w:rPr>
                                <w:i/>
                                <w:color w:val="FFFFFF" w:themeColor="background1"/>
                              </w:rPr>
                            </w:pPr>
                            <w:r w:rsidRPr="00D65C99">
                              <w:rPr>
                                <w:i/>
                                <w:color w:val="FFFFFF" w:themeColor="background1"/>
                              </w:rPr>
                              <w:t>Reserve</w:t>
                            </w:r>
                            <w:r>
                              <w:rPr>
                                <w:i/>
                                <w:color w:val="FFFFFF" w:themeColor="background1"/>
                              </w:rPr>
                              <w:t xml:space="preserve"> fund</w:t>
                            </w:r>
                          </w:p>
                          <w:p w14:paraId="3D80DB6B" w14:textId="1F111E57" w:rsidR="00631C56" w:rsidRPr="00D65C99" w:rsidRDefault="00631C56" w:rsidP="00DC0B52">
                            <w:pPr>
                              <w:pStyle w:val="ListParagraph"/>
                              <w:numPr>
                                <w:ilvl w:val="0"/>
                                <w:numId w:val="2"/>
                              </w:numPr>
                              <w:spacing w:after="0" w:line="240" w:lineRule="auto"/>
                              <w:rPr>
                                <w:color w:val="FFFFFF" w:themeColor="background1"/>
                              </w:rPr>
                            </w:pPr>
                            <w:r w:rsidRPr="00D65C99">
                              <w:rPr>
                                <w:color w:val="FFFFFF" w:themeColor="background1"/>
                              </w:rPr>
                              <w:t>Accountability metrics as reported in your state’s</w:t>
                            </w:r>
                            <w:r>
                              <w:rPr>
                                <w:color w:val="FFFFFF" w:themeColor="background1"/>
                              </w:rPr>
                              <w:t xml:space="preserve"> most recent</w:t>
                            </w:r>
                            <w:r w:rsidRPr="00D65C99">
                              <w:rPr>
                                <w:color w:val="FFFFFF" w:themeColor="background1"/>
                              </w:rPr>
                              <w:t xml:space="preserve"> Consolidated Annual Report, submitted to the U.S. Department of Education’s Office of Career, Technical and Adult Education</w:t>
                            </w:r>
                          </w:p>
                          <w:p w14:paraId="136E78C2" w14:textId="77777777" w:rsidR="00631C56" w:rsidRPr="00D65C99" w:rsidRDefault="00631C56" w:rsidP="00810716">
                            <w:pPr>
                              <w:spacing w:after="0" w:line="240" w:lineRule="auto"/>
                              <w:rPr>
                                <w:color w:val="FFFFFF" w:themeColor="background1"/>
                              </w:rPr>
                            </w:pPr>
                          </w:p>
                          <w:p w14:paraId="56D0FFC3" w14:textId="2CA886CF" w:rsidR="00631C56" w:rsidRPr="00D65C99" w:rsidRDefault="00631C56" w:rsidP="00810716">
                            <w:pPr>
                              <w:spacing w:after="0"/>
                              <w:rPr>
                                <w:color w:val="FFFFFF" w:themeColor="background1"/>
                              </w:rPr>
                            </w:pPr>
                            <w:r w:rsidRPr="00D65C99">
                              <w:rPr>
                                <w:color w:val="FFFFFF" w:themeColor="background1"/>
                              </w:rPr>
                              <w:t xml:space="preserve">Also consider who you </w:t>
                            </w:r>
                            <w:r>
                              <w:rPr>
                                <w:color w:val="FFFFFF" w:themeColor="background1"/>
                              </w:rPr>
                              <w:t>may need</w:t>
                            </w:r>
                            <w:r w:rsidRPr="00D65C99">
                              <w:rPr>
                                <w:color w:val="FFFFFF" w:themeColor="background1"/>
                              </w:rPr>
                              <w:t xml:space="preserve"> to talk to in order to gather information, both inside and outside of your office.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4178C3" id="_x0000_s1027" type="#_x0000_t202" style="position:absolute;left:0;text-align:left;margin-left:0;margin-top:26.35pt;width:453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" fillcolor="#ff6d14" stroked="f">
                <v:textbox style="mso-fit-shape-to-text:t">
                  <w:txbxContent>
                    <w:p w14:paraId="7067D00C" w14:textId="190789BA" w:rsidR="00631C56" w:rsidRPr="00D65C99" w:rsidRDefault="00631C56" w:rsidP="00810716">
                      <w:pPr>
                        <w:spacing w:after="0" w:line="240" w:lineRule="auto"/>
                        <w:rPr>
                          <w:color w:val="FFFFFF" w:themeColor="background1"/>
                        </w:rPr>
                      </w:pPr>
                      <w:r w:rsidRPr="00D65C99">
                        <w:rPr>
                          <w:color w:val="FFFFFF" w:themeColor="background1"/>
                        </w:rPr>
                        <w:t xml:space="preserve">To help </w:t>
                      </w:r>
                      <w:r>
                        <w:rPr>
                          <w:color w:val="FFFFFF" w:themeColor="background1"/>
                        </w:rPr>
                        <w:t xml:space="preserve">complete this module, </w:t>
                      </w:r>
                      <w:r w:rsidRPr="00D65C99">
                        <w:rPr>
                          <w:color w:val="FFFFFF" w:themeColor="background1"/>
                        </w:rPr>
                        <w:t xml:space="preserve">you may want to have the following information on hand: </w:t>
                      </w:r>
                    </w:p>
                    <w:p w14:paraId="59A55FB5" w14:textId="77777777" w:rsidR="00631C56" w:rsidRPr="00D65C99" w:rsidRDefault="00631C56" w:rsidP="00810716">
                      <w:pPr>
                        <w:spacing w:after="0" w:line="240" w:lineRule="auto"/>
                        <w:rPr>
                          <w:color w:val="FFFFFF" w:themeColor="background1"/>
                        </w:rPr>
                      </w:pPr>
                    </w:p>
                    <w:p w14:paraId="38558CA1" w14:textId="7D775F31" w:rsidR="00631C56" w:rsidRPr="00D65C99" w:rsidRDefault="00631C56" w:rsidP="00DC0B52">
                      <w:pPr>
                        <w:pStyle w:val="ListParagraph"/>
                        <w:numPr>
                          <w:ilvl w:val="0"/>
                          <w:numId w:val="2"/>
                        </w:numPr>
                        <w:spacing w:after="0" w:line="240" w:lineRule="auto"/>
                        <w:rPr>
                          <w:color w:val="FFFFFF" w:themeColor="background1"/>
                        </w:rPr>
                      </w:pPr>
                      <w:r w:rsidRPr="00D65C99">
                        <w:rPr>
                          <w:color w:val="FFFFFF" w:themeColor="background1"/>
                        </w:rPr>
                        <w:t>Your answers to the 2017 Perkins Implementation Survey (provided to you</w:t>
                      </w:r>
                      <w:r>
                        <w:rPr>
                          <w:color w:val="FFFFFF" w:themeColor="background1"/>
                        </w:rPr>
                        <w:t xml:space="preserve"> by email</w:t>
                      </w:r>
                      <w:r w:rsidRPr="00D65C99">
                        <w:rPr>
                          <w:color w:val="FFFFFF" w:themeColor="background1"/>
                        </w:rPr>
                        <w:t xml:space="preserve"> </w:t>
                      </w:r>
                      <w:r>
                        <w:rPr>
                          <w:color w:val="FFFFFF" w:themeColor="background1"/>
                        </w:rPr>
                        <w:t>from</w:t>
                      </w:r>
                      <w:r w:rsidRPr="00D65C99">
                        <w:rPr>
                          <w:color w:val="FFFFFF" w:themeColor="background1"/>
                        </w:rPr>
                        <w:t xml:space="preserve"> Advance CTE)</w:t>
                      </w:r>
                    </w:p>
                    <w:p w14:paraId="4500C937" w14:textId="77777777" w:rsidR="00631C56" w:rsidRPr="00D65C99" w:rsidRDefault="00631C56" w:rsidP="00DC0B52">
                      <w:pPr>
                        <w:pStyle w:val="ListParagraph"/>
                        <w:numPr>
                          <w:ilvl w:val="0"/>
                          <w:numId w:val="2"/>
                        </w:numPr>
                        <w:spacing w:after="0" w:line="240" w:lineRule="auto"/>
                        <w:rPr>
                          <w:color w:val="FFFFFF" w:themeColor="background1"/>
                        </w:rPr>
                      </w:pPr>
                      <w:r w:rsidRPr="00D65C99">
                        <w:rPr>
                          <w:color w:val="FFFFFF" w:themeColor="background1"/>
                        </w:rPr>
                        <w:t>Your current Perkins state plan</w:t>
                      </w:r>
                    </w:p>
                    <w:p w14:paraId="4A341CD2" w14:textId="77777777" w:rsidR="00631C56" w:rsidRPr="00D65C99" w:rsidRDefault="00631C56" w:rsidP="00DC0B52">
                      <w:pPr>
                        <w:pStyle w:val="ListParagraph"/>
                        <w:numPr>
                          <w:ilvl w:val="0"/>
                          <w:numId w:val="2"/>
                        </w:numPr>
                        <w:spacing w:after="0" w:line="240" w:lineRule="auto"/>
                        <w:rPr>
                          <w:color w:val="FFFFFF" w:themeColor="background1"/>
                        </w:rPr>
                      </w:pPr>
                      <w:r w:rsidRPr="00D65C99">
                        <w:rPr>
                          <w:color w:val="FFFFFF" w:themeColor="background1"/>
                        </w:rPr>
                        <w:t>Perkins funding information for the past three years</w:t>
                      </w:r>
                    </w:p>
                    <w:p w14:paraId="4C4275F6" w14:textId="77777777" w:rsidR="00631C56" w:rsidRPr="00D65C99" w:rsidRDefault="00631C56" w:rsidP="00DC0B52">
                      <w:pPr>
                        <w:pStyle w:val="ListParagraph"/>
                        <w:numPr>
                          <w:ilvl w:val="1"/>
                          <w:numId w:val="2"/>
                        </w:numPr>
                        <w:spacing w:after="0" w:line="240" w:lineRule="auto"/>
                        <w:rPr>
                          <w:i/>
                          <w:color w:val="FFFFFF" w:themeColor="background1"/>
                        </w:rPr>
                      </w:pPr>
                      <w:r w:rsidRPr="00D65C99">
                        <w:rPr>
                          <w:i/>
                          <w:color w:val="FFFFFF" w:themeColor="background1"/>
                        </w:rPr>
                        <w:t>Funding split between secondary and postsecondary</w:t>
                      </w:r>
                    </w:p>
                    <w:p w14:paraId="2CB437C2" w14:textId="678BCB1E" w:rsidR="00631C56" w:rsidRPr="00D65C99" w:rsidRDefault="00631C56" w:rsidP="00DC0B52">
                      <w:pPr>
                        <w:pStyle w:val="ListParagraph"/>
                        <w:numPr>
                          <w:ilvl w:val="1"/>
                          <w:numId w:val="2"/>
                        </w:numPr>
                        <w:spacing w:after="0" w:line="240" w:lineRule="auto"/>
                        <w:rPr>
                          <w:i/>
                          <w:color w:val="FFFFFF" w:themeColor="background1"/>
                        </w:rPr>
                      </w:pPr>
                      <w:r w:rsidRPr="00D65C99">
                        <w:rPr>
                          <w:i/>
                          <w:color w:val="FFFFFF" w:themeColor="background1"/>
                        </w:rPr>
                        <w:t>State Administration</w:t>
                      </w:r>
                      <w:r>
                        <w:rPr>
                          <w:i/>
                          <w:color w:val="FFFFFF" w:themeColor="background1"/>
                        </w:rPr>
                        <w:t xml:space="preserve"> fund</w:t>
                      </w:r>
                    </w:p>
                    <w:p w14:paraId="18CBDBB4" w14:textId="78FC2286" w:rsidR="00631C56" w:rsidRPr="00D65C99" w:rsidRDefault="00631C56" w:rsidP="00DC0B52">
                      <w:pPr>
                        <w:pStyle w:val="ListParagraph"/>
                        <w:numPr>
                          <w:ilvl w:val="1"/>
                          <w:numId w:val="2"/>
                        </w:numPr>
                        <w:spacing w:after="0" w:line="240" w:lineRule="auto"/>
                        <w:rPr>
                          <w:i/>
                          <w:color w:val="FFFFFF" w:themeColor="background1"/>
                        </w:rPr>
                      </w:pPr>
                      <w:r w:rsidRPr="00D65C99">
                        <w:rPr>
                          <w:i/>
                          <w:color w:val="FFFFFF" w:themeColor="background1"/>
                        </w:rPr>
                        <w:t>State Leadership</w:t>
                      </w:r>
                      <w:r>
                        <w:rPr>
                          <w:i/>
                          <w:color w:val="FFFFFF" w:themeColor="background1"/>
                        </w:rPr>
                        <w:t xml:space="preserve"> fund</w:t>
                      </w:r>
                    </w:p>
                    <w:p w14:paraId="5FB85424" w14:textId="7BC56CB5" w:rsidR="00631C56" w:rsidRPr="00D65C99" w:rsidRDefault="00631C56" w:rsidP="00DC0B52">
                      <w:pPr>
                        <w:pStyle w:val="ListParagraph"/>
                        <w:numPr>
                          <w:ilvl w:val="1"/>
                          <w:numId w:val="2"/>
                        </w:numPr>
                        <w:spacing w:after="0" w:line="240" w:lineRule="auto"/>
                        <w:rPr>
                          <w:i/>
                          <w:color w:val="FFFFFF" w:themeColor="background1"/>
                        </w:rPr>
                      </w:pPr>
                      <w:r w:rsidRPr="00D65C99">
                        <w:rPr>
                          <w:i/>
                          <w:color w:val="FFFFFF" w:themeColor="background1"/>
                        </w:rPr>
                        <w:t>Reserve</w:t>
                      </w:r>
                      <w:r>
                        <w:rPr>
                          <w:i/>
                          <w:color w:val="FFFFFF" w:themeColor="background1"/>
                        </w:rPr>
                        <w:t xml:space="preserve"> fund</w:t>
                      </w:r>
                    </w:p>
                    <w:p w14:paraId="3D80DB6B" w14:textId="1F111E57" w:rsidR="00631C56" w:rsidRPr="00D65C99" w:rsidRDefault="00631C56" w:rsidP="00DC0B52">
                      <w:pPr>
                        <w:pStyle w:val="ListParagraph"/>
                        <w:numPr>
                          <w:ilvl w:val="0"/>
                          <w:numId w:val="2"/>
                        </w:numPr>
                        <w:spacing w:after="0" w:line="240" w:lineRule="auto"/>
                        <w:rPr>
                          <w:color w:val="FFFFFF" w:themeColor="background1"/>
                        </w:rPr>
                      </w:pPr>
                      <w:r w:rsidRPr="00D65C99">
                        <w:rPr>
                          <w:color w:val="FFFFFF" w:themeColor="background1"/>
                        </w:rPr>
                        <w:t>Accountability metrics as reported in your state’s</w:t>
                      </w:r>
                      <w:r>
                        <w:rPr>
                          <w:color w:val="FFFFFF" w:themeColor="background1"/>
                        </w:rPr>
                        <w:t xml:space="preserve"> most recent</w:t>
                      </w:r>
                      <w:r w:rsidRPr="00D65C99">
                        <w:rPr>
                          <w:color w:val="FFFFFF" w:themeColor="background1"/>
                        </w:rPr>
                        <w:t xml:space="preserve"> Consolidated Annual Report, submitted to the U.S. Department of Education’s Office of Career, Technical and Adult Education</w:t>
                      </w:r>
                    </w:p>
                    <w:p w14:paraId="136E78C2" w14:textId="77777777" w:rsidR="00631C56" w:rsidRPr="00D65C99" w:rsidRDefault="00631C56" w:rsidP="00810716">
                      <w:pPr>
                        <w:spacing w:after="0" w:line="240" w:lineRule="auto"/>
                        <w:rPr>
                          <w:color w:val="FFFFFF" w:themeColor="background1"/>
                        </w:rPr>
                      </w:pPr>
                    </w:p>
                    <w:p w14:paraId="56D0FFC3" w14:textId="2CA886CF" w:rsidR="00631C56" w:rsidRPr="00D65C99" w:rsidRDefault="00631C56" w:rsidP="00810716">
                      <w:pPr>
                        <w:spacing w:after="0"/>
                        <w:rPr>
                          <w:color w:val="FFFFFF" w:themeColor="background1"/>
                        </w:rPr>
                      </w:pPr>
                      <w:r w:rsidRPr="00D65C99">
                        <w:rPr>
                          <w:color w:val="FFFFFF" w:themeColor="background1"/>
                        </w:rPr>
                        <w:t xml:space="preserve">Also consider who you </w:t>
                      </w:r>
                      <w:r>
                        <w:rPr>
                          <w:color w:val="FFFFFF" w:themeColor="background1"/>
                        </w:rPr>
                        <w:t>may need</w:t>
                      </w:r>
                      <w:r w:rsidRPr="00D65C99">
                        <w:rPr>
                          <w:color w:val="FFFFFF" w:themeColor="background1"/>
                        </w:rPr>
                        <w:t xml:space="preserve"> to talk to in order to gather information, both inside and outside of your office. </w:t>
                      </w:r>
                    </w:p>
                  </w:txbxContent>
                </v:textbox>
                <w10:wrap type="square" anchorx="margin"/>
              </v:shape>
            </w:pict>
          </mc:Fallback>
        </mc:AlternateContent>
      </w:r>
      <w:bookmarkEnd w:id="7"/>
    </w:p>
    <w:p w14:paraId="643834F6" w14:textId="77777777" w:rsidR="00AA3E79" w:rsidRDefault="00AA3E79" w:rsidP="003D74C0">
      <w:pPr>
        <w:spacing w:after="0"/>
      </w:pPr>
    </w:p>
    <w:p w14:paraId="203C08AA" w14:textId="77777777" w:rsidR="00AA3E79" w:rsidRDefault="00AA3E79" w:rsidP="00AA3E79">
      <w:pPr>
        <w:pStyle w:val="Heading2"/>
      </w:pPr>
      <w:bookmarkStart w:id="8" w:name="_Toc498690709"/>
      <w:r>
        <w:t>Perkins Refresher (OPTIONAL)</w:t>
      </w:r>
      <w:bookmarkEnd w:id="8"/>
    </w:p>
    <w:p w14:paraId="3A25293D" w14:textId="33B920DA" w:rsidR="00AA3E79" w:rsidRDefault="00D80FBA" w:rsidP="00AA3E79">
      <w:pPr>
        <w:spacing w:after="0" w:line="240" w:lineRule="auto"/>
      </w:pPr>
      <w:r>
        <w:t xml:space="preserve">If you </w:t>
      </w:r>
      <w:r w:rsidR="00AA3E79">
        <w:t>want a refresher on the Carl D. Perkins Career and Technical Education Act of 2006,</w:t>
      </w:r>
      <w:r w:rsidR="007E554D">
        <w:t xml:space="preserve"> also known as Perkins IV,</w:t>
      </w:r>
      <w:r w:rsidR="00AA3E79">
        <w:t xml:space="preserve"> we recommend using the resources below. If you don’t need a refresher, s</w:t>
      </w:r>
      <w:r w:rsidR="00335C15">
        <w:t>kip to the “Inventory” section.</w:t>
      </w:r>
    </w:p>
    <w:p w14:paraId="3EABEDF0" w14:textId="77777777" w:rsidR="00AA3E79" w:rsidRDefault="00AA3E79" w:rsidP="00AA3E79">
      <w:pPr>
        <w:spacing w:after="0" w:line="240" w:lineRule="auto"/>
      </w:pPr>
    </w:p>
    <w:p w14:paraId="32892BE9" w14:textId="122E1A01" w:rsidR="00AA3E79" w:rsidRDefault="00023B9D" w:rsidP="00DC0B52">
      <w:pPr>
        <w:pStyle w:val="ListParagraph"/>
        <w:numPr>
          <w:ilvl w:val="0"/>
          <w:numId w:val="10"/>
        </w:numPr>
        <w:spacing w:after="0" w:line="240" w:lineRule="auto"/>
      </w:pPr>
      <w:r>
        <w:t>O</w:t>
      </w:r>
      <w:r w:rsidR="00AA3E79">
        <w:t xml:space="preserve">verview of Perkins IV from the Congressional Research Service:  </w:t>
      </w:r>
      <w:hyperlink r:id="rId10" w:history="1">
        <w:r w:rsidR="00CA4F44" w:rsidRPr="00CA4F44">
          <w:rPr>
            <w:rStyle w:val="Hyperlink"/>
          </w:rPr>
          <w:t>Link</w:t>
        </w:r>
      </w:hyperlink>
    </w:p>
    <w:p w14:paraId="64D1FBD9" w14:textId="77777777" w:rsidR="00CA4F44" w:rsidRDefault="00CA4F44" w:rsidP="00CA4F44">
      <w:pPr>
        <w:pStyle w:val="ListParagraph"/>
        <w:spacing w:after="0" w:line="240" w:lineRule="auto"/>
      </w:pPr>
    </w:p>
    <w:p w14:paraId="53666834" w14:textId="2D114724" w:rsidR="00AA3E79" w:rsidRDefault="00AA3E79" w:rsidP="00DC0B52">
      <w:pPr>
        <w:pStyle w:val="ListParagraph"/>
        <w:numPr>
          <w:ilvl w:val="0"/>
          <w:numId w:val="10"/>
        </w:numPr>
        <w:spacing w:after="0" w:line="240" w:lineRule="auto"/>
      </w:pPr>
      <w:r>
        <w:t xml:space="preserve">Another valuable Congressional Research Service report, this one from December 2012, provides a brief background on Perkins and performance under the Act: </w:t>
      </w:r>
      <w:hyperlink r:id="rId11" w:history="1">
        <w:r w:rsidR="00CA4F44" w:rsidRPr="00CA4F44">
          <w:rPr>
            <w:rStyle w:val="Hyperlink"/>
          </w:rPr>
          <w:t>Link</w:t>
        </w:r>
      </w:hyperlink>
    </w:p>
    <w:p w14:paraId="1AB87593" w14:textId="77777777" w:rsidR="00AA3E79" w:rsidRDefault="00AA3E79" w:rsidP="00AA3E79">
      <w:pPr>
        <w:spacing w:after="0" w:line="240" w:lineRule="auto"/>
      </w:pPr>
    </w:p>
    <w:p w14:paraId="2FB4E6CD" w14:textId="479B756C" w:rsidR="00D80FBA" w:rsidRDefault="00AA3E79" w:rsidP="00DC0B52">
      <w:pPr>
        <w:pStyle w:val="ListParagraph"/>
        <w:numPr>
          <w:ilvl w:val="0"/>
          <w:numId w:val="10"/>
        </w:numPr>
        <w:spacing w:after="0" w:line="240" w:lineRule="auto"/>
      </w:pPr>
      <w:r>
        <w:t>Another useful resource to review is Advance CTE’s recommendations</w:t>
      </w:r>
      <w:r w:rsidR="00023B9D">
        <w:t xml:space="preserve"> for the reauthorization of Perkins</w:t>
      </w:r>
      <w:r>
        <w:t xml:space="preserve">: </w:t>
      </w:r>
      <w:hyperlink r:id="rId12" w:history="1">
        <w:r w:rsidR="00CA4F44" w:rsidRPr="00CA4F44">
          <w:rPr>
            <w:rStyle w:val="Hyperlink"/>
          </w:rPr>
          <w:t>Link</w:t>
        </w:r>
      </w:hyperlink>
    </w:p>
    <w:p w14:paraId="6EC5A76D" w14:textId="10C804E1" w:rsidR="00D80FBA" w:rsidRDefault="00D80FBA" w:rsidP="00DC0B52">
      <w:pPr>
        <w:pStyle w:val="ListParagraph"/>
        <w:numPr>
          <w:ilvl w:val="1"/>
          <w:numId w:val="10"/>
        </w:numPr>
        <w:spacing w:after="0" w:line="240" w:lineRule="auto"/>
      </w:pPr>
      <w:r>
        <w:t>Here is the</w:t>
      </w:r>
      <w:r w:rsidR="001A4539">
        <w:t xml:space="preserve"> Advance CTE</w:t>
      </w:r>
      <w:r>
        <w:t xml:space="preserve"> “</w:t>
      </w:r>
      <w:hyperlink r:id="rId13" w:history="1">
        <w:r w:rsidRPr="007A7B48">
          <w:rPr>
            <w:rStyle w:val="Hyperlink"/>
          </w:rPr>
          <w:t>redline</w:t>
        </w:r>
      </w:hyperlink>
      <w:r>
        <w:t>” of H.R. 2353, which would reauthorize Perkins and passed the U.S. House</w:t>
      </w:r>
      <w:r w:rsidR="001A4539">
        <w:t xml:space="preserve"> of Representatives in July 2017</w:t>
      </w:r>
      <w:r>
        <w:t>.</w:t>
      </w:r>
      <w:r w:rsidR="007A7B48">
        <w:t xml:space="preserve"> This document can also be found on Advance CTE’s website in the </w:t>
      </w:r>
      <w:r w:rsidR="007A7B48" w:rsidRPr="00632F61">
        <w:t>Members</w:t>
      </w:r>
      <w:r w:rsidR="007A7B48">
        <w:t xml:space="preserve"> Only </w:t>
      </w:r>
      <w:hyperlink r:id="rId14" w:history="1">
        <w:r w:rsidR="007A7B48" w:rsidRPr="007A7B48">
          <w:rPr>
            <w:rStyle w:val="Hyperlink"/>
          </w:rPr>
          <w:t>section</w:t>
        </w:r>
      </w:hyperlink>
    </w:p>
    <w:p w14:paraId="499D33FE" w14:textId="77777777" w:rsidR="00023B9D" w:rsidRDefault="00023B9D" w:rsidP="00023B9D">
      <w:pPr>
        <w:pStyle w:val="ListParagraph"/>
        <w:spacing w:after="0" w:line="240" w:lineRule="auto"/>
        <w:ind w:left="1440"/>
      </w:pPr>
    </w:p>
    <w:p w14:paraId="733748E7" w14:textId="71B1B5ED" w:rsidR="00023B9D" w:rsidRDefault="00023B9D" w:rsidP="00DC0B52">
      <w:pPr>
        <w:pStyle w:val="ListParagraph"/>
        <w:numPr>
          <w:ilvl w:val="0"/>
          <w:numId w:val="10"/>
        </w:numPr>
        <w:spacing w:after="0" w:line="240" w:lineRule="auto"/>
      </w:pPr>
      <w:r>
        <w:t>Advance CTE fact sheet: “</w:t>
      </w:r>
      <w:hyperlink r:id="rId15" w:history="1">
        <w:r w:rsidRPr="00023B9D">
          <w:rPr>
            <w:rStyle w:val="Hyperlink"/>
          </w:rPr>
          <w:t>How the States Use Perkins</w:t>
        </w:r>
      </w:hyperlink>
      <w:r>
        <w:t>,” based on the 2017 survey of states about Perkins implementation.</w:t>
      </w:r>
    </w:p>
    <w:p w14:paraId="13E1C9CD" w14:textId="77777777" w:rsidR="00AA3E79" w:rsidRDefault="00AA3E79" w:rsidP="00AA3E79">
      <w:pPr>
        <w:spacing w:after="0" w:line="240" w:lineRule="auto"/>
      </w:pPr>
    </w:p>
    <w:p w14:paraId="58076B2E" w14:textId="414DBCDD" w:rsidR="00AA3E79" w:rsidRDefault="00AA3E79" w:rsidP="00DC0B52">
      <w:pPr>
        <w:pStyle w:val="ListParagraph"/>
        <w:numPr>
          <w:ilvl w:val="0"/>
          <w:numId w:val="10"/>
        </w:numPr>
        <w:spacing w:after="0" w:line="240" w:lineRule="auto"/>
      </w:pPr>
      <w:r>
        <w:t>The U.S. Department of Education houses all of its Perkins</w:t>
      </w:r>
      <w:r w:rsidR="00023B9D">
        <w:t xml:space="preserve">-related information, guidance and </w:t>
      </w:r>
      <w:r>
        <w:t xml:space="preserve">professional </w:t>
      </w:r>
      <w:r w:rsidR="00023B9D">
        <w:t>development here</w:t>
      </w:r>
      <w:r>
        <w:t xml:space="preserve">: </w:t>
      </w:r>
      <w:hyperlink r:id="rId16" w:history="1">
        <w:r w:rsidR="00CA4F44" w:rsidRPr="00CA4F44">
          <w:rPr>
            <w:rStyle w:val="Hyperlink"/>
          </w:rPr>
          <w:t>Link</w:t>
        </w:r>
      </w:hyperlink>
    </w:p>
    <w:p w14:paraId="2FA795E9" w14:textId="77777777" w:rsidR="00AA3E79" w:rsidRDefault="00AA3E79" w:rsidP="00AA3E79">
      <w:pPr>
        <w:spacing w:after="0" w:line="240" w:lineRule="auto"/>
      </w:pPr>
    </w:p>
    <w:p w14:paraId="08B81DB7" w14:textId="66CCC69B" w:rsidR="00353A7D" w:rsidRPr="00AA3E79" w:rsidRDefault="00353A7D" w:rsidP="00AA3E79">
      <w:pPr>
        <w:pStyle w:val="Heading2"/>
      </w:pPr>
      <w:bookmarkStart w:id="9" w:name="_Toc498690710"/>
      <w:r w:rsidRPr="00AA3E79">
        <w:t>Inventory</w:t>
      </w:r>
      <w:bookmarkEnd w:id="9"/>
    </w:p>
    <w:p w14:paraId="41E03E69" w14:textId="56C2FD5B" w:rsidR="00AA3E79" w:rsidRDefault="00AA3E79" w:rsidP="00AA3E79">
      <w:pPr>
        <w:spacing w:after="0" w:line="240" w:lineRule="auto"/>
      </w:pPr>
      <w:r w:rsidRPr="00A24EB2">
        <w:t>Before you start the full module, we encourage you to gather key background information</w:t>
      </w:r>
      <w:r w:rsidR="00023B9D">
        <w:t xml:space="preserve"> on your state’s vision for CTE as well as the</w:t>
      </w:r>
      <w:r w:rsidRPr="00A24EB2">
        <w:t xml:space="preserve"> current decisions and existing systems undergirding your CTE system. Knowing and understanding the decisions your state</w:t>
      </w:r>
      <w:r>
        <w:t xml:space="preserve"> has made</w:t>
      </w:r>
      <w:r w:rsidRPr="00A24EB2">
        <w:t xml:space="preserve"> previously regarding Perkins is critical to making a thoughtful evaluation of whether those decisions are still the right ones for your state’s current and projected needs.</w:t>
      </w:r>
      <w:r w:rsidRPr="00D532F2">
        <w:t xml:space="preserve">  </w:t>
      </w:r>
    </w:p>
    <w:p w14:paraId="52C71EAE" w14:textId="77777777" w:rsidR="00AA3E79" w:rsidRDefault="00AA3E79" w:rsidP="00AA3E79">
      <w:pPr>
        <w:spacing w:after="0" w:line="240" w:lineRule="auto"/>
      </w:pPr>
    </w:p>
    <w:p w14:paraId="3BF0DF90" w14:textId="77777777" w:rsidR="00AA3E79" w:rsidRDefault="00AA3E79" w:rsidP="00AA3E79">
      <w:pPr>
        <w:spacing w:after="0" w:line="240" w:lineRule="auto"/>
      </w:pPr>
      <w:r>
        <w:t>You will need to gather information regarding:</w:t>
      </w:r>
    </w:p>
    <w:p w14:paraId="22BD75CD" w14:textId="77777777" w:rsidR="00AA3E79" w:rsidRDefault="00AA3E79" w:rsidP="00DC0B52">
      <w:pPr>
        <w:pStyle w:val="ListParagraph"/>
        <w:numPr>
          <w:ilvl w:val="0"/>
          <w:numId w:val="9"/>
        </w:numPr>
        <w:spacing w:after="0" w:line="240" w:lineRule="auto"/>
      </w:pPr>
      <w:r>
        <w:t>Your state’s vision for CTE</w:t>
      </w:r>
    </w:p>
    <w:p w14:paraId="595CEED2" w14:textId="77777777" w:rsidR="00AA3E79" w:rsidRDefault="00AA3E79" w:rsidP="00DC0B52">
      <w:pPr>
        <w:pStyle w:val="ListParagraph"/>
        <w:numPr>
          <w:ilvl w:val="0"/>
          <w:numId w:val="9"/>
        </w:numPr>
        <w:spacing w:after="0" w:line="240" w:lineRule="auto"/>
      </w:pPr>
      <w:r>
        <w:t>Your Perkins state plan</w:t>
      </w:r>
    </w:p>
    <w:p w14:paraId="5D42D4B7" w14:textId="1E82F8C9" w:rsidR="00AA3E79" w:rsidRDefault="00AA3E79" w:rsidP="00DC0B52">
      <w:pPr>
        <w:pStyle w:val="ListParagraph"/>
        <w:numPr>
          <w:ilvl w:val="0"/>
          <w:numId w:val="9"/>
        </w:numPr>
        <w:spacing w:after="0" w:line="240" w:lineRule="auto"/>
      </w:pPr>
      <w:r>
        <w:t>Information on how your state allocates its Perkins resources (i.e. state administration, state leadership, reserve fund etc.)</w:t>
      </w:r>
    </w:p>
    <w:p w14:paraId="67E755EE" w14:textId="77777777" w:rsidR="00AA3E79" w:rsidRPr="00053285" w:rsidRDefault="00AA3E79" w:rsidP="00DC0B52">
      <w:pPr>
        <w:pStyle w:val="ListParagraph"/>
        <w:numPr>
          <w:ilvl w:val="0"/>
          <w:numId w:val="9"/>
        </w:numPr>
        <w:spacing w:after="0" w:line="240" w:lineRule="auto"/>
      </w:pPr>
      <w:r>
        <w:t xml:space="preserve">Key definitions </w:t>
      </w:r>
    </w:p>
    <w:p w14:paraId="136B53B4" w14:textId="77777777" w:rsidR="00B41607" w:rsidRDefault="00B41607" w:rsidP="00B41607">
      <w:pPr>
        <w:spacing w:after="0" w:line="240" w:lineRule="auto"/>
        <w:rPr>
          <w:b/>
        </w:rPr>
      </w:pPr>
    </w:p>
    <w:p w14:paraId="59DD2C3E" w14:textId="77777777" w:rsidR="00335C15" w:rsidRPr="00023B9D" w:rsidRDefault="00335C15" w:rsidP="00023B9D">
      <w:pPr>
        <w:pStyle w:val="Heading3"/>
      </w:pPr>
      <w:bookmarkStart w:id="10" w:name="_Toc498690711"/>
      <w:r w:rsidRPr="00023B9D">
        <w:t>State Vision for CTE</w:t>
      </w:r>
      <w:bookmarkEnd w:id="10"/>
    </w:p>
    <w:p w14:paraId="14F73A11" w14:textId="77777777" w:rsidR="00335C15" w:rsidRPr="00EE6534" w:rsidRDefault="00335C15" w:rsidP="00335C15">
      <w:pPr>
        <w:spacing w:after="0" w:line="240" w:lineRule="auto"/>
      </w:pPr>
      <w:r w:rsidRPr="00EE6534">
        <w:t xml:space="preserve">Perkins should be used to help you achieve your state’s vision for CTE by helping to build will and momentum and provide supports to locals to ensure equitable access to high-quality CTE.  </w:t>
      </w:r>
    </w:p>
    <w:p w14:paraId="6B7B5519" w14:textId="77777777" w:rsidR="00335C15" w:rsidRPr="00FC3E87" w:rsidRDefault="00335C15" w:rsidP="00335C15">
      <w:pPr>
        <w:spacing w:after="0" w:line="240" w:lineRule="auto"/>
        <w:rPr>
          <w:rStyle w:val="CommentReference"/>
        </w:rPr>
      </w:pPr>
    </w:p>
    <w:p w14:paraId="757C7F63" w14:textId="22D7D6C3" w:rsidR="00335C15" w:rsidRDefault="00335C15" w:rsidP="00335C15">
      <w:pPr>
        <w:spacing w:after="0" w:line="240" w:lineRule="auto"/>
      </w:pPr>
      <w:r>
        <w:t xml:space="preserve">We strongly believe that it is important for the state vision for CTE to be your North Star. The progress toward the achievement of this vision is evaluated by what your data tells you. The tools you have at your disposal include but are not limited to: strong state policies; formal and informal implementation efforts; monitoring and evaluation practices; federal funding through Perkins and others; and often, state funding. Human capital is another important but often overlooked tool. You – as the State CTE Director – are also one of your state’s strongest assets, along with other key stakeholders and champions for CTE. </w:t>
      </w:r>
    </w:p>
    <w:p w14:paraId="442FFAF7" w14:textId="77777777" w:rsidR="00335C15" w:rsidRDefault="00335C15" w:rsidP="00335C15">
      <w:pPr>
        <w:spacing w:after="0" w:line="240" w:lineRule="auto"/>
      </w:pPr>
    </w:p>
    <w:p w14:paraId="7FBBB543" w14:textId="3376805A" w:rsidR="00335C15" w:rsidRDefault="00433592" w:rsidP="00335C15">
      <w:pPr>
        <w:spacing w:after="0" w:line="240" w:lineRule="auto"/>
      </w:pPr>
      <w:r>
        <w:t>At times</w:t>
      </w:r>
      <w:r w:rsidR="00335C15">
        <w:t xml:space="preserve">, these tools </w:t>
      </w:r>
      <w:r>
        <w:t>may</w:t>
      </w:r>
      <w:r w:rsidR="00335C15">
        <w:t xml:space="preserve"> also be barriers to overcome, especially when past practice has become understood as policy or a belief system exists </w:t>
      </w:r>
      <w:r w:rsidR="00E348D9">
        <w:t xml:space="preserve">that </w:t>
      </w:r>
      <w:r w:rsidR="00335C15">
        <w:t xml:space="preserve">values the status quo rather advancement. </w:t>
      </w:r>
    </w:p>
    <w:p w14:paraId="65BC9C3D" w14:textId="77777777" w:rsidR="00E348D9" w:rsidRDefault="00E348D9" w:rsidP="00335C15">
      <w:pPr>
        <w:spacing w:after="0" w:line="240" w:lineRule="auto"/>
      </w:pPr>
    </w:p>
    <w:p w14:paraId="28540B45" w14:textId="4721C3EC" w:rsidR="00341DE0" w:rsidRDefault="00E348D9" w:rsidP="00E348D9">
      <w:r>
        <w:t xml:space="preserve">Answer the questions below in the space provided. While these questions are all optional, we encourage you to capture your thoughts here so that you can easily refer back to them. </w:t>
      </w:r>
    </w:p>
    <w:tbl>
      <w:tblPr>
        <w:tblStyle w:val="TableGrid"/>
        <w:tblpPr w:leftFromText="180" w:rightFromText="180" w:vertAnchor="text" w:horzAnchor="page" w:tblpX="933" w:tblpY="31"/>
        <w:tblW w:w="10255" w:type="dxa"/>
        <w:tblLook w:val="04A0" w:firstRow="1" w:lastRow="0" w:firstColumn="1" w:lastColumn="0" w:noHBand="0" w:noVBand="1"/>
      </w:tblPr>
      <w:tblGrid>
        <w:gridCol w:w="1435"/>
        <w:gridCol w:w="3780"/>
        <w:gridCol w:w="5040"/>
      </w:tblGrid>
      <w:tr w:rsidR="00341DE0" w:rsidRPr="006169A9" w14:paraId="3F4E04E5" w14:textId="77777777" w:rsidTr="00341DE0">
        <w:trPr>
          <w:trHeight w:val="170"/>
          <w:tblHeader/>
        </w:trPr>
        <w:tc>
          <w:tcPr>
            <w:tcW w:w="1435" w:type="dxa"/>
            <w:shd w:val="clear" w:color="auto" w:fill="F2F2F2" w:themeFill="background1" w:themeFillShade="F2"/>
            <w:tcMar>
              <w:top w:w="72" w:type="dxa"/>
              <w:left w:w="115" w:type="dxa"/>
              <w:right w:w="115" w:type="dxa"/>
            </w:tcMar>
            <w:vAlign w:val="center"/>
          </w:tcPr>
          <w:p w14:paraId="5EA31EE6" w14:textId="77777777" w:rsidR="00341DE0" w:rsidRPr="006169A9" w:rsidRDefault="00341DE0" w:rsidP="005F4590">
            <w:pPr>
              <w:pStyle w:val="Heading4"/>
              <w:framePr w:hSpace="0" w:wrap="auto" w:vAnchor="margin" w:hAnchor="text" w:xAlign="left" w:yAlign="inline"/>
              <w:outlineLvl w:val="3"/>
              <w:rPr>
                <w:sz w:val="24"/>
              </w:rPr>
            </w:pPr>
            <w:r>
              <w:br w:type="page"/>
            </w:r>
          </w:p>
        </w:tc>
        <w:tc>
          <w:tcPr>
            <w:tcW w:w="3780" w:type="dxa"/>
            <w:shd w:val="clear" w:color="auto" w:fill="F2F2F2" w:themeFill="background1" w:themeFillShade="F2"/>
            <w:tcMar>
              <w:top w:w="72" w:type="dxa"/>
              <w:left w:w="115" w:type="dxa"/>
              <w:right w:w="115" w:type="dxa"/>
            </w:tcMar>
          </w:tcPr>
          <w:p w14:paraId="32E539A5" w14:textId="77777777" w:rsidR="00341DE0" w:rsidRPr="006169A9" w:rsidRDefault="00341DE0" w:rsidP="00341DE0">
            <w:pPr>
              <w:jc w:val="center"/>
              <w:rPr>
                <w:b/>
                <w:i/>
                <w:sz w:val="24"/>
              </w:rPr>
            </w:pPr>
            <w:r w:rsidRPr="006169A9">
              <w:rPr>
                <w:b/>
                <w:i/>
                <w:sz w:val="24"/>
              </w:rPr>
              <w:t>Key Questions</w:t>
            </w:r>
          </w:p>
        </w:tc>
        <w:tc>
          <w:tcPr>
            <w:tcW w:w="5040" w:type="dxa"/>
            <w:shd w:val="clear" w:color="auto" w:fill="F2F2F2" w:themeFill="background1" w:themeFillShade="F2"/>
            <w:tcMar>
              <w:top w:w="72" w:type="dxa"/>
              <w:left w:w="115" w:type="dxa"/>
              <w:right w:w="115" w:type="dxa"/>
            </w:tcMar>
          </w:tcPr>
          <w:p w14:paraId="1EE12B7C" w14:textId="77777777" w:rsidR="00341DE0" w:rsidRPr="006169A9" w:rsidRDefault="00341DE0" w:rsidP="00D770C3">
            <w:pPr>
              <w:jc w:val="center"/>
            </w:pPr>
            <w:r w:rsidRPr="00D770C3">
              <w:rPr>
                <w:b/>
                <w:i/>
                <w:sz w:val="24"/>
              </w:rPr>
              <w:t>State Response</w:t>
            </w:r>
          </w:p>
        </w:tc>
      </w:tr>
      <w:tr w:rsidR="00341DE0" w14:paraId="111F05BF" w14:textId="77777777" w:rsidTr="00341DE0">
        <w:trPr>
          <w:trHeight w:val="763"/>
          <w:tblHeader/>
        </w:trPr>
        <w:tc>
          <w:tcPr>
            <w:tcW w:w="1435" w:type="dxa"/>
            <w:vMerge w:val="restart"/>
            <w:tcMar>
              <w:top w:w="72" w:type="dxa"/>
              <w:left w:w="115" w:type="dxa"/>
              <w:right w:w="115" w:type="dxa"/>
            </w:tcMar>
            <w:vAlign w:val="center"/>
          </w:tcPr>
          <w:p w14:paraId="2F1E9EA8" w14:textId="6FE724E6" w:rsidR="00341DE0" w:rsidRPr="006169A9" w:rsidRDefault="00E348D9" w:rsidP="005F4590">
            <w:pPr>
              <w:pStyle w:val="Heading4"/>
              <w:framePr w:hSpace="0" w:wrap="auto" w:vAnchor="margin" w:hAnchor="text" w:xAlign="left" w:yAlign="inline"/>
              <w:outlineLvl w:val="3"/>
            </w:pPr>
            <w:r>
              <w:t xml:space="preserve">Your State </w:t>
            </w:r>
            <w:r w:rsidR="00341DE0">
              <w:t>Vision</w:t>
            </w:r>
            <w:r>
              <w:t xml:space="preserve"> for CTE</w:t>
            </w:r>
          </w:p>
        </w:tc>
        <w:tc>
          <w:tcPr>
            <w:tcW w:w="3780" w:type="dxa"/>
            <w:tcMar>
              <w:top w:w="72" w:type="dxa"/>
              <w:left w:w="115" w:type="dxa"/>
              <w:right w:w="115" w:type="dxa"/>
            </w:tcMar>
          </w:tcPr>
          <w:p w14:paraId="31431BB2" w14:textId="77777777" w:rsidR="00341DE0" w:rsidRDefault="00341DE0" w:rsidP="00341DE0">
            <w:r w:rsidRPr="00770766">
              <w:t>What is your state’s vision for CTE?</w:t>
            </w:r>
          </w:p>
          <w:p w14:paraId="44B9683A" w14:textId="3D8BC48D" w:rsidR="00341DE0" w:rsidRDefault="00341DE0" w:rsidP="00341DE0"/>
        </w:tc>
        <w:tc>
          <w:tcPr>
            <w:tcW w:w="5040" w:type="dxa"/>
            <w:tcMar>
              <w:top w:w="72" w:type="dxa"/>
              <w:left w:w="115" w:type="dxa"/>
              <w:right w:w="115" w:type="dxa"/>
            </w:tcMar>
          </w:tcPr>
          <w:p w14:paraId="17E040B4" w14:textId="77777777" w:rsidR="00341DE0" w:rsidRDefault="00341DE0" w:rsidP="005F4590">
            <w:pPr>
              <w:pStyle w:val="Heading4"/>
              <w:framePr w:hSpace="0" w:wrap="auto" w:vAnchor="margin" w:hAnchor="text" w:xAlign="left" w:yAlign="inline"/>
              <w:outlineLvl w:val="3"/>
            </w:pPr>
          </w:p>
        </w:tc>
      </w:tr>
      <w:tr w:rsidR="00341DE0" w14:paraId="7F3B3050" w14:textId="77777777" w:rsidTr="00341DE0">
        <w:trPr>
          <w:trHeight w:val="1027"/>
          <w:tblHeader/>
        </w:trPr>
        <w:tc>
          <w:tcPr>
            <w:tcW w:w="1435" w:type="dxa"/>
            <w:vMerge/>
            <w:tcMar>
              <w:top w:w="72" w:type="dxa"/>
              <w:left w:w="115" w:type="dxa"/>
              <w:right w:w="115" w:type="dxa"/>
            </w:tcMar>
          </w:tcPr>
          <w:p w14:paraId="6E2C2762" w14:textId="77777777" w:rsidR="00341DE0" w:rsidRPr="006169A9" w:rsidRDefault="00341DE0" w:rsidP="005F4590">
            <w:pPr>
              <w:pStyle w:val="Heading4"/>
              <w:framePr w:hSpace="0" w:wrap="auto" w:vAnchor="margin" w:hAnchor="text" w:xAlign="left" w:yAlign="inline"/>
              <w:outlineLvl w:val="3"/>
            </w:pPr>
          </w:p>
        </w:tc>
        <w:tc>
          <w:tcPr>
            <w:tcW w:w="3780" w:type="dxa"/>
            <w:tcMar>
              <w:top w:w="72" w:type="dxa"/>
              <w:left w:w="115" w:type="dxa"/>
              <w:right w:w="115" w:type="dxa"/>
            </w:tcMar>
          </w:tcPr>
          <w:p w14:paraId="0330AFD3" w14:textId="77777777" w:rsidR="00341DE0" w:rsidRDefault="00341DE0" w:rsidP="00341DE0">
            <w:r>
              <w:t>Is this a shared vision across the system and among stakeholders?</w:t>
            </w:r>
          </w:p>
          <w:p w14:paraId="2EEFC0E1" w14:textId="36001E6E" w:rsidR="00341DE0" w:rsidRDefault="00341DE0" w:rsidP="00341DE0"/>
        </w:tc>
        <w:tc>
          <w:tcPr>
            <w:tcW w:w="5040" w:type="dxa"/>
            <w:tcMar>
              <w:top w:w="72" w:type="dxa"/>
              <w:left w:w="115" w:type="dxa"/>
              <w:right w:w="115" w:type="dxa"/>
            </w:tcMar>
          </w:tcPr>
          <w:p w14:paraId="3EC74F54" w14:textId="77777777" w:rsidR="00341DE0" w:rsidRDefault="00341DE0" w:rsidP="005F4590">
            <w:pPr>
              <w:pStyle w:val="Heading4"/>
              <w:framePr w:hSpace="0" w:wrap="auto" w:vAnchor="margin" w:hAnchor="text" w:xAlign="left" w:yAlign="inline"/>
              <w:outlineLvl w:val="3"/>
            </w:pPr>
          </w:p>
        </w:tc>
      </w:tr>
      <w:tr w:rsidR="00341DE0" w14:paraId="54ADBDB7" w14:textId="77777777" w:rsidTr="00341DE0">
        <w:trPr>
          <w:trHeight w:val="872"/>
          <w:tblHeader/>
        </w:trPr>
        <w:tc>
          <w:tcPr>
            <w:tcW w:w="1435" w:type="dxa"/>
            <w:vMerge/>
            <w:tcMar>
              <w:top w:w="72" w:type="dxa"/>
              <w:left w:w="115" w:type="dxa"/>
              <w:right w:w="115" w:type="dxa"/>
            </w:tcMar>
          </w:tcPr>
          <w:p w14:paraId="1CB9755C" w14:textId="77777777" w:rsidR="00341DE0" w:rsidRPr="006169A9" w:rsidRDefault="00341DE0" w:rsidP="005F4590">
            <w:pPr>
              <w:pStyle w:val="Heading4"/>
              <w:framePr w:hSpace="0" w:wrap="auto" w:vAnchor="margin" w:hAnchor="text" w:xAlign="left" w:yAlign="inline"/>
              <w:outlineLvl w:val="3"/>
            </w:pPr>
          </w:p>
        </w:tc>
        <w:tc>
          <w:tcPr>
            <w:tcW w:w="3780" w:type="dxa"/>
            <w:tcMar>
              <w:top w:w="72" w:type="dxa"/>
              <w:left w:w="115" w:type="dxa"/>
              <w:right w:w="115" w:type="dxa"/>
            </w:tcMar>
          </w:tcPr>
          <w:p w14:paraId="112B9B85" w14:textId="77777777" w:rsidR="00341DE0" w:rsidRDefault="00341DE0" w:rsidP="00341DE0">
            <w:r>
              <w:t xml:space="preserve">Was the vision previously established and you are responsible for implementing? </w:t>
            </w:r>
          </w:p>
          <w:p w14:paraId="11D80D7C" w14:textId="2A987CB6" w:rsidR="00341DE0" w:rsidRDefault="00341DE0" w:rsidP="00341DE0"/>
        </w:tc>
        <w:tc>
          <w:tcPr>
            <w:tcW w:w="5040" w:type="dxa"/>
            <w:tcMar>
              <w:top w:w="72" w:type="dxa"/>
              <w:left w:w="115" w:type="dxa"/>
              <w:right w:w="115" w:type="dxa"/>
            </w:tcMar>
          </w:tcPr>
          <w:p w14:paraId="288A1754" w14:textId="77777777" w:rsidR="00341DE0" w:rsidRDefault="00341DE0" w:rsidP="005F4590">
            <w:pPr>
              <w:pStyle w:val="Heading4"/>
              <w:framePr w:hSpace="0" w:wrap="auto" w:vAnchor="margin" w:hAnchor="text" w:xAlign="left" w:yAlign="inline"/>
              <w:outlineLvl w:val="3"/>
            </w:pPr>
          </w:p>
        </w:tc>
      </w:tr>
      <w:tr w:rsidR="00341DE0" w14:paraId="41039250" w14:textId="77777777" w:rsidTr="00341DE0">
        <w:trPr>
          <w:trHeight w:val="872"/>
          <w:tblHeader/>
        </w:trPr>
        <w:tc>
          <w:tcPr>
            <w:tcW w:w="1435" w:type="dxa"/>
            <w:vMerge/>
            <w:tcMar>
              <w:top w:w="72" w:type="dxa"/>
              <w:left w:w="115" w:type="dxa"/>
              <w:right w:w="115" w:type="dxa"/>
            </w:tcMar>
          </w:tcPr>
          <w:p w14:paraId="056BA4C4" w14:textId="77777777" w:rsidR="00341DE0" w:rsidRPr="006169A9" w:rsidRDefault="00341DE0" w:rsidP="005F4590">
            <w:pPr>
              <w:pStyle w:val="Heading4"/>
              <w:framePr w:hSpace="0" w:wrap="auto" w:vAnchor="margin" w:hAnchor="text" w:xAlign="left" w:yAlign="inline"/>
              <w:outlineLvl w:val="3"/>
            </w:pPr>
          </w:p>
        </w:tc>
        <w:tc>
          <w:tcPr>
            <w:tcW w:w="3780" w:type="dxa"/>
            <w:tcMar>
              <w:top w:w="72" w:type="dxa"/>
              <w:left w:w="115" w:type="dxa"/>
              <w:right w:w="115" w:type="dxa"/>
            </w:tcMar>
          </w:tcPr>
          <w:p w14:paraId="3E3ABEFB" w14:textId="77777777" w:rsidR="00341DE0" w:rsidRDefault="00341DE0" w:rsidP="00341DE0">
            <w:r>
              <w:t>Is the vision supported by a strategic implementation plan that prioritizing funding and policy to close gaps in access, equity and performance?</w:t>
            </w:r>
          </w:p>
          <w:p w14:paraId="0D9CB691" w14:textId="77777777" w:rsidR="00341DE0" w:rsidRDefault="00341DE0" w:rsidP="00341DE0"/>
        </w:tc>
        <w:tc>
          <w:tcPr>
            <w:tcW w:w="5040" w:type="dxa"/>
            <w:tcMar>
              <w:top w:w="72" w:type="dxa"/>
              <w:left w:w="115" w:type="dxa"/>
              <w:right w:w="115" w:type="dxa"/>
            </w:tcMar>
          </w:tcPr>
          <w:p w14:paraId="50149777" w14:textId="77777777" w:rsidR="00341DE0" w:rsidRDefault="00341DE0" w:rsidP="005F4590">
            <w:pPr>
              <w:pStyle w:val="Heading4"/>
              <w:framePr w:hSpace="0" w:wrap="auto" w:vAnchor="margin" w:hAnchor="text" w:xAlign="left" w:yAlign="inline"/>
              <w:outlineLvl w:val="3"/>
            </w:pPr>
          </w:p>
        </w:tc>
      </w:tr>
      <w:tr w:rsidR="00341DE0" w14:paraId="77787354" w14:textId="77777777" w:rsidTr="00341DE0">
        <w:trPr>
          <w:trHeight w:val="872"/>
          <w:tblHeader/>
        </w:trPr>
        <w:tc>
          <w:tcPr>
            <w:tcW w:w="1435" w:type="dxa"/>
            <w:vMerge/>
            <w:tcMar>
              <w:top w:w="72" w:type="dxa"/>
              <w:left w:w="115" w:type="dxa"/>
              <w:right w:w="115" w:type="dxa"/>
            </w:tcMar>
          </w:tcPr>
          <w:p w14:paraId="5BA194F0" w14:textId="77777777" w:rsidR="00341DE0" w:rsidRPr="006169A9" w:rsidRDefault="00341DE0" w:rsidP="005F4590">
            <w:pPr>
              <w:pStyle w:val="Heading4"/>
              <w:framePr w:hSpace="0" w:wrap="auto" w:vAnchor="margin" w:hAnchor="text" w:xAlign="left" w:yAlign="inline"/>
              <w:outlineLvl w:val="3"/>
            </w:pPr>
          </w:p>
        </w:tc>
        <w:tc>
          <w:tcPr>
            <w:tcW w:w="3780" w:type="dxa"/>
            <w:tcMar>
              <w:top w:w="72" w:type="dxa"/>
              <w:left w:w="115" w:type="dxa"/>
              <w:right w:w="115" w:type="dxa"/>
            </w:tcMar>
          </w:tcPr>
          <w:p w14:paraId="71636CDE" w14:textId="77777777" w:rsidR="00341DE0" w:rsidRDefault="00341DE0" w:rsidP="00341DE0">
            <w:r>
              <w:t>Is the vision open for revision? If yes, what is that timeline?</w:t>
            </w:r>
          </w:p>
          <w:p w14:paraId="60DBA62F" w14:textId="77777777" w:rsidR="00341DE0" w:rsidRDefault="00341DE0" w:rsidP="00341DE0"/>
        </w:tc>
        <w:tc>
          <w:tcPr>
            <w:tcW w:w="5040" w:type="dxa"/>
            <w:tcMar>
              <w:top w:w="72" w:type="dxa"/>
              <w:left w:w="115" w:type="dxa"/>
              <w:right w:w="115" w:type="dxa"/>
            </w:tcMar>
          </w:tcPr>
          <w:p w14:paraId="65834199" w14:textId="77777777" w:rsidR="00341DE0" w:rsidRDefault="00341DE0" w:rsidP="005F4590">
            <w:pPr>
              <w:pStyle w:val="Heading4"/>
              <w:framePr w:hSpace="0" w:wrap="auto" w:vAnchor="margin" w:hAnchor="text" w:xAlign="left" w:yAlign="inline"/>
              <w:outlineLvl w:val="3"/>
            </w:pPr>
          </w:p>
        </w:tc>
      </w:tr>
    </w:tbl>
    <w:p w14:paraId="2A42CDA0" w14:textId="77777777" w:rsidR="008219E2" w:rsidRDefault="008219E2" w:rsidP="00335C15">
      <w:pPr>
        <w:spacing w:after="0" w:line="240" w:lineRule="auto"/>
      </w:pPr>
    </w:p>
    <w:p w14:paraId="5968BFA9" w14:textId="77777777" w:rsidR="00E348D9" w:rsidRDefault="00335C15" w:rsidP="00E348D9">
      <w:pPr>
        <w:spacing w:after="0" w:line="240" w:lineRule="auto"/>
      </w:pPr>
      <w:r>
        <w:lastRenderedPageBreak/>
        <w:t>While th</w:t>
      </w:r>
      <w:r w:rsidR="00023B9D">
        <w:t>is module will focus on Perkins</w:t>
      </w:r>
      <w:r>
        <w:t>, all of these decisions should be informed by a clear understanding of how other funding, policies, su</w:t>
      </w:r>
      <w:r w:rsidR="00023B9D">
        <w:t>pports and initiatives may affect t</w:t>
      </w:r>
      <w:r>
        <w:t>he influence and opportunity that Perkin</w:t>
      </w:r>
      <w:r w:rsidR="00E348D9">
        <w:t>s provides.</w:t>
      </w:r>
    </w:p>
    <w:p w14:paraId="2AFD29D1" w14:textId="77777777" w:rsidR="00E348D9" w:rsidRDefault="00E348D9" w:rsidP="00E348D9">
      <w:pPr>
        <w:spacing w:after="0" w:line="240" w:lineRule="auto"/>
      </w:pPr>
    </w:p>
    <w:p w14:paraId="68EABC52" w14:textId="228D8A3E" w:rsidR="007E554D" w:rsidRPr="00E348D9" w:rsidRDefault="007E554D" w:rsidP="00E348D9">
      <w:pPr>
        <w:pStyle w:val="Heading3"/>
        <w:rPr>
          <w:rStyle w:val="Heading3Char"/>
          <w:b/>
          <w:i/>
        </w:rPr>
      </w:pPr>
      <w:bookmarkStart w:id="11" w:name="_Toc498690712"/>
      <w:r w:rsidRPr="00E348D9">
        <w:rPr>
          <w:rStyle w:val="Heading3Char"/>
          <w:b/>
          <w:i/>
        </w:rPr>
        <w:t>Perkins State Plan</w:t>
      </w:r>
      <w:bookmarkEnd w:id="11"/>
    </w:p>
    <w:p w14:paraId="67BC2E81" w14:textId="4A36BB61" w:rsidR="008219E2" w:rsidRDefault="00053D12" w:rsidP="008219E2">
      <w:pPr>
        <w:spacing w:after="0" w:line="240" w:lineRule="auto"/>
      </w:pPr>
      <w:r>
        <w:t xml:space="preserve">Simply put, </w:t>
      </w:r>
      <w:r w:rsidR="008219E2" w:rsidRPr="0096350D">
        <w:t xml:space="preserve">Perkins provides states with a lot of options. This module will help you explore the decisions made by your predecessors, learn why those decisions were made, consider and re-evaluate those decisions and conclude </w:t>
      </w:r>
      <w:r>
        <w:t xml:space="preserve">– </w:t>
      </w:r>
      <w:r w:rsidR="008219E2" w:rsidRPr="0096350D">
        <w:t>whether no</w:t>
      </w:r>
      <w:r>
        <w:t>w</w:t>
      </w:r>
      <w:r w:rsidR="008219E2" w:rsidRPr="0096350D">
        <w:t xml:space="preserve"> or sometime in the near future</w:t>
      </w:r>
      <w:r>
        <w:t xml:space="preserve"> – to chart a new course. I</w:t>
      </w:r>
      <w:r w:rsidR="008219E2" w:rsidRPr="0096350D">
        <w:t xml:space="preserve">f you are unsure where to start regarding your state plan, see </w:t>
      </w:r>
      <w:hyperlink w:anchor="_Appendix_A:_State" w:history="1">
        <w:r w:rsidR="008219E2" w:rsidRPr="00E348D9">
          <w:rPr>
            <w:rStyle w:val="Hyperlink"/>
          </w:rPr>
          <w:t>Appendix A</w:t>
        </w:r>
      </w:hyperlink>
      <w:r w:rsidR="008219E2" w:rsidRPr="0096350D">
        <w:t xml:space="preserve"> for a series of questions will help you gather information regarding the “who, what, how and why” of your state plan.</w:t>
      </w:r>
    </w:p>
    <w:p w14:paraId="51263533" w14:textId="77777777" w:rsidR="008219E2" w:rsidRDefault="008219E2" w:rsidP="008219E2">
      <w:pPr>
        <w:spacing w:after="0" w:line="240" w:lineRule="auto"/>
      </w:pPr>
    </w:p>
    <w:tbl>
      <w:tblPr>
        <w:tblStyle w:val="TableGrid"/>
        <w:tblpPr w:leftFromText="180" w:rightFromText="180" w:vertAnchor="text" w:horzAnchor="page" w:tblpX="1038" w:tblpY="170"/>
        <w:tblW w:w="10255" w:type="dxa"/>
        <w:tblLook w:val="04A0" w:firstRow="1" w:lastRow="0" w:firstColumn="1" w:lastColumn="0" w:noHBand="0" w:noVBand="1"/>
      </w:tblPr>
      <w:tblGrid>
        <w:gridCol w:w="1491"/>
        <w:gridCol w:w="3545"/>
        <w:gridCol w:w="5219"/>
      </w:tblGrid>
      <w:tr w:rsidR="00341DE0" w:rsidRPr="006169A9" w14:paraId="4AA95E4C" w14:textId="77777777" w:rsidTr="00341DE0">
        <w:trPr>
          <w:trHeight w:val="170"/>
          <w:tblHeader/>
        </w:trPr>
        <w:tc>
          <w:tcPr>
            <w:tcW w:w="1491" w:type="dxa"/>
            <w:shd w:val="clear" w:color="auto" w:fill="F2F2F2" w:themeFill="background1" w:themeFillShade="F2"/>
            <w:tcMar>
              <w:top w:w="72" w:type="dxa"/>
              <w:left w:w="115" w:type="dxa"/>
              <w:right w:w="115" w:type="dxa"/>
            </w:tcMar>
            <w:vAlign w:val="center"/>
          </w:tcPr>
          <w:p w14:paraId="45B72193" w14:textId="77777777" w:rsidR="008219E2" w:rsidRPr="006169A9" w:rsidRDefault="008219E2" w:rsidP="005F4590">
            <w:pPr>
              <w:pStyle w:val="Heading4"/>
              <w:framePr w:hSpace="0" w:wrap="auto" w:vAnchor="margin" w:hAnchor="text" w:xAlign="left" w:yAlign="inline"/>
              <w:outlineLvl w:val="3"/>
              <w:rPr>
                <w:sz w:val="24"/>
              </w:rPr>
            </w:pPr>
            <w:r>
              <w:br w:type="page"/>
            </w:r>
          </w:p>
        </w:tc>
        <w:tc>
          <w:tcPr>
            <w:tcW w:w="3545" w:type="dxa"/>
            <w:shd w:val="clear" w:color="auto" w:fill="F2F2F2" w:themeFill="background1" w:themeFillShade="F2"/>
            <w:tcMar>
              <w:top w:w="72" w:type="dxa"/>
              <w:left w:w="115" w:type="dxa"/>
              <w:right w:w="115" w:type="dxa"/>
            </w:tcMar>
          </w:tcPr>
          <w:p w14:paraId="1D8FEF8D" w14:textId="77777777" w:rsidR="008219E2" w:rsidRPr="006169A9" w:rsidRDefault="008219E2" w:rsidP="008219E2">
            <w:pPr>
              <w:jc w:val="center"/>
              <w:rPr>
                <w:b/>
                <w:i/>
                <w:sz w:val="24"/>
              </w:rPr>
            </w:pPr>
            <w:r w:rsidRPr="006169A9">
              <w:rPr>
                <w:b/>
                <w:i/>
                <w:sz w:val="24"/>
              </w:rPr>
              <w:t>Key Questions</w:t>
            </w:r>
          </w:p>
        </w:tc>
        <w:tc>
          <w:tcPr>
            <w:tcW w:w="5219" w:type="dxa"/>
            <w:shd w:val="clear" w:color="auto" w:fill="F2F2F2" w:themeFill="background1" w:themeFillShade="F2"/>
            <w:tcMar>
              <w:top w:w="72" w:type="dxa"/>
              <w:left w:w="115" w:type="dxa"/>
              <w:right w:w="115" w:type="dxa"/>
            </w:tcMar>
          </w:tcPr>
          <w:p w14:paraId="35E5C452" w14:textId="77777777" w:rsidR="008219E2" w:rsidRPr="006169A9" w:rsidRDefault="008219E2" w:rsidP="00D770C3">
            <w:pPr>
              <w:jc w:val="center"/>
            </w:pPr>
            <w:r w:rsidRPr="00D770C3">
              <w:rPr>
                <w:b/>
                <w:i/>
                <w:sz w:val="24"/>
              </w:rPr>
              <w:t>State Response</w:t>
            </w:r>
          </w:p>
        </w:tc>
      </w:tr>
      <w:tr w:rsidR="00341DE0" w14:paraId="61617FFA" w14:textId="77777777" w:rsidTr="00341DE0">
        <w:trPr>
          <w:trHeight w:val="763"/>
          <w:tblHeader/>
        </w:trPr>
        <w:tc>
          <w:tcPr>
            <w:tcW w:w="1491" w:type="dxa"/>
            <w:vMerge w:val="restart"/>
            <w:tcMar>
              <w:top w:w="72" w:type="dxa"/>
              <w:left w:w="115" w:type="dxa"/>
              <w:right w:w="115" w:type="dxa"/>
            </w:tcMar>
            <w:vAlign w:val="center"/>
          </w:tcPr>
          <w:p w14:paraId="5E9361A6" w14:textId="59CEC9EF" w:rsidR="00341DE0" w:rsidRPr="006169A9" w:rsidRDefault="00341DE0" w:rsidP="005F4590">
            <w:pPr>
              <w:pStyle w:val="Heading4"/>
              <w:framePr w:hSpace="0" w:wrap="auto" w:vAnchor="margin" w:hAnchor="text" w:xAlign="left" w:yAlign="inline"/>
              <w:outlineLvl w:val="3"/>
            </w:pPr>
            <w:r w:rsidRPr="006169A9">
              <w:t xml:space="preserve">Perkins </w:t>
            </w:r>
            <w:r>
              <w:t xml:space="preserve">Governance and </w:t>
            </w:r>
            <w:r w:rsidRPr="006169A9">
              <w:t>Leadership</w:t>
            </w:r>
          </w:p>
        </w:tc>
        <w:tc>
          <w:tcPr>
            <w:tcW w:w="3545" w:type="dxa"/>
            <w:tcMar>
              <w:top w:w="72" w:type="dxa"/>
              <w:left w:w="115" w:type="dxa"/>
              <w:right w:w="115" w:type="dxa"/>
            </w:tcMar>
          </w:tcPr>
          <w:p w14:paraId="5716078D" w14:textId="77777777" w:rsidR="00341DE0" w:rsidRDefault="00341DE0" w:rsidP="008219E2">
            <w:r>
              <w:t>Who were the key players who were involved in writing your state plan?</w:t>
            </w:r>
          </w:p>
        </w:tc>
        <w:tc>
          <w:tcPr>
            <w:tcW w:w="5219" w:type="dxa"/>
            <w:tcMar>
              <w:top w:w="72" w:type="dxa"/>
              <w:left w:w="115" w:type="dxa"/>
              <w:right w:w="115" w:type="dxa"/>
            </w:tcMar>
          </w:tcPr>
          <w:p w14:paraId="032C9BCB" w14:textId="77777777" w:rsidR="00341DE0" w:rsidRDefault="00341DE0" w:rsidP="005F4590">
            <w:pPr>
              <w:pStyle w:val="Heading4"/>
              <w:framePr w:hSpace="0" w:wrap="auto" w:vAnchor="margin" w:hAnchor="text" w:xAlign="left" w:yAlign="inline"/>
              <w:outlineLvl w:val="3"/>
            </w:pPr>
          </w:p>
        </w:tc>
      </w:tr>
      <w:tr w:rsidR="00341DE0" w14:paraId="713378FD" w14:textId="77777777" w:rsidTr="00341DE0">
        <w:trPr>
          <w:trHeight w:val="1027"/>
          <w:tblHeader/>
        </w:trPr>
        <w:tc>
          <w:tcPr>
            <w:tcW w:w="1491" w:type="dxa"/>
            <w:vMerge/>
            <w:tcMar>
              <w:top w:w="72" w:type="dxa"/>
              <w:left w:w="115" w:type="dxa"/>
              <w:right w:w="115" w:type="dxa"/>
            </w:tcMar>
          </w:tcPr>
          <w:p w14:paraId="747793BA" w14:textId="77777777" w:rsidR="00341DE0" w:rsidRPr="006169A9" w:rsidRDefault="00341DE0" w:rsidP="005F4590">
            <w:pPr>
              <w:pStyle w:val="Heading4"/>
              <w:framePr w:hSpace="0" w:wrap="auto" w:vAnchor="margin" w:hAnchor="text" w:xAlign="left" w:yAlign="inline"/>
              <w:outlineLvl w:val="3"/>
            </w:pPr>
          </w:p>
        </w:tc>
        <w:tc>
          <w:tcPr>
            <w:tcW w:w="3545" w:type="dxa"/>
            <w:tcMar>
              <w:top w:w="72" w:type="dxa"/>
              <w:left w:w="115" w:type="dxa"/>
              <w:right w:w="115" w:type="dxa"/>
            </w:tcMar>
          </w:tcPr>
          <w:p w14:paraId="18321C61" w14:textId="222F85E9" w:rsidR="00341DE0" w:rsidRPr="00341DE0" w:rsidRDefault="00341DE0" w:rsidP="00341DE0">
            <w:pPr>
              <w:rPr>
                <w:i/>
              </w:rPr>
            </w:pPr>
            <w:r w:rsidRPr="00341DE0">
              <w:t xml:space="preserve">Is there another state agency/entity that you, as the eligible agency, delegate responsibility and/or oversight for a portion of the Perkins allocation (e.g. the </w:t>
            </w:r>
            <w:r>
              <w:t>s</w:t>
            </w:r>
            <w:r w:rsidRPr="00341DE0">
              <w:t xml:space="preserve">tate </w:t>
            </w:r>
            <w:r>
              <w:t>e</w:t>
            </w:r>
            <w:r w:rsidRPr="00341DE0">
              <w:t xml:space="preserve">ducation </w:t>
            </w:r>
            <w:r>
              <w:t>a</w:t>
            </w:r>
            <w:r w:rsidRPr="00341DE0">
              <w:t xml:space="preserve">gency, or SEA, may share responsibility and funding with the </w:t>
            </w:r>
            <w:r>
              <w:t>state community college system</w:t>
            </w:r>
            <w:r w:rsidRPr="00341DE0">
              <w:t>)?</w:t>
            </w:r>
          </w:p>
          <w:p w14:paraId="2A6B4BB8" w14:textId="4C028842" w:rsidR="00341DE0" w:rsidRDefault="00341DE0" w:rsidP="008219E2"/>
        </w:tc>
        <w:tc>
          <w:tcPr>
            <w:tcW w:w="5219" w:type="dxa"/>
            <w:tcMar>
              <w:top w:w="72" w:type="dxa"/>
              <w:left w:w="115" w:type="dxa"/>
              <w:right w:w="115" w:type="dxa"/>
            </w:tcMar>
          </w:tcPr>
          <w:p w14:paraId="7144A323" w14:textId="77777777" w:rsidR="00341DE0" w:rsidRDefault="00341DE0" w:rsidP="005F4590">
            <w:pPr>
              <w:pStyle w:val="Heading4"/>
              <w:framePr w:hSpace="0" w:wrap="auto" w:vAnchor="margin" w:hAnchor="text" w:xAlign="left" w:yAlign="inline"/>
              <w:outlineLvl w:val="3"/>
            </w:pPr>
          </w:p>
        </w:tc>
      </w:tr>
      <w:tr w:rsidR="00341DE0" w14:paraId="78B208B8" w14:textId="77777777" w:rsidTr="00341DE0">
        <w:trPr>
          <w:trHeight w:val="872"/>
          <w:tblHeader/>
        </w:trPr>
        <w:tc>
          <w:tcPr>
            <w:tcW w:w="1491" w:type="dxa"/>
            <w:vMerge/>
            <w:tcMar>
              <w:top w:w="72" w:type="dxa"/>
              <w:left w:w="115" w:type="dxa"/>
              <w:right w:w="115" w:type="dxa"/>
            </w:tcMar>
          </w:tcPr>
          <w:p w14:paraId="5EB564BD" w14:textId="77777777" w:rsidR="00341DE0" w:rsidRPr="006169A9" w:rsidRDefault="00341DE0" w:rsidP="005F4590">
            <w:pPr>
              <w:pStyle w:val="Heading4"/>
              <w:framePr w:hSpace="0" w:wrap="auto" w:vAnchor="margin" w:hAnchor="text" w:xAlign="left" w:yAlign="inline"/>
              <w:outlineLvl w:val="3"/>
            </w:pPr>
          </w:p>
        </w:tc>
        <w:tc>
          <w:tcPr>
            <w:tcW w:w="3545" w:type="dxa"/>
            <w:tcMar>
              <w:top w:w="72" w:type="dxa"/>
              <w:left w:w="115" w:type="dxa"/>
              <w:right w:w="115" w:type="dxa"/>
            </w:tcMar>
          </w:tcPr>
          <w:p w14:paraId="4157CD5B" w14:textId="77777777" w:rsidR="00341DE0" w:rsidRPr="00341DE0" w:rsidRDefault="00341DE0" w:rsidP="00341DE0">
            <w:pPr>
              <w:rPr>
                <w:i/>
              </w:rPr>
            </w:pPr>
            <w:r w:rsidRPr="00341DE0">
              <w:t>Who are the key organizations that represent and influence CTE in your state?</w:t>
            </w:r>
          </w:p>
          <w:p w14:paraId="6FE696FA" w14:textId="39710EF6" w:rsidR="00341DE0" w:rsidRDefault="00341DE0" w:rsidP="008219E2"/>
        </w:tc>
        <w:tc>
          <w:tcPr>
            <w:tcW w:w="5219" w:type="dxa"/>
            <w:tcMar>
              <w:top w:w="72" w:type="dxa"/>
              <w:left w:w="115" w:type="dxa"/>
              <w:right w:w="115" w:type="dxa"/>
            </w:tcMar>
          </w:tcPr>
          <w:p w14:paraId="7C3AD95F" w14:textId="77777777" w:rsidR="00341DE0" w:rsidRDefault="00341DE0" w:rsidP="005F4590">
            <w:pPr>
              <w:pStyle w:val="Heading4"/>
              <w:framePr w:hSpace="0" w:wrap="auto" w:vAnchor="margin" w:hAnchor="text" w:xAlign="left" w:yAlign="inline"/>
              <w:outlineLvl w:val="3"/>
            </w:pPr>
          </w:p>
        </w:tc>
      </w:tr>
      <w:tr w:rsidR="00341DE0" w14:paraId="1BD00518" w14:textId="77777777" w:rsidTr="00341DE0">
        <w:trPr>
          <w:trHeight w:val="872"/>
          <w:tblHeader/>
        </w:trPr>
        <w:tc>
          <w:tcPr>
            <w:tcW w:w="1491" w:type="dxa"/>
            <w:vMerge/>
            <w:tcMar>
              <w:top w:w="72" w:type="dxa"/>
              <w:left w:w="115" w:type="dxa"/>
              <w:right w:w="115" w:type="dxa"/>
            </w:tcMar>
          </w:tcPr>
          <w:p w14:paraId="563020A0" w14:textId="77777777" w:rsidR="00341DE0" w:rsidRPr="006169A9" w:rsidRDefault="00341DE0" w:rsidP="005F4590">
            <w:pPr>
              <w:pStyle w:val="Heading4"/>
              <w:framePr w:hSpace="0" w:wrap="auto" w:vAnchor="margin" w:hAnchor="text" w:xAlign="left" w:yAlign="inline"/>
              <w:outlineLvl w:val="3"/>
            </w:pPr>
          </w:p>
        </w:tc>
        <w:tc>
          <w:tcPr>
            <w:tcW w:w="3545" w:type="dxa"/>
            <w:tcMar>
              <w:top w:w="72" w:type="dxa"/>
              <w:left w:w="115" w:type="dxa"/>
              <w:right w:w="115" w:type="dxa"/>
            </w:tcMar>
          </w:tcPr>
          <w:p w14:paraId="57BC1ACD" w14:textId="77777777" w:rsidR="00341DE0" w:rsidRPr="00341DE0" w:rsidRDefault="00341DE0" w:rsidP="00341DE0">
            <w:pPr>
              <w:rPr>
                <w:i/>
              </w:rPr>
            </w:pPr>
            <w:r w:rsidRPr="00341DE0">
              <w:t>Do you have a process for regularly convening and engaging partner agencies/entities that have governing, programmatic or administrative oversight of CTE?</w:t>
            </w:r>
          </w:p>
          <w:p w14:paraId="0F607684" w14:textId="77777777" w:rsidR="00341DE0" w:rsidRPr="00341DE0" w:rsidRDefault="00341DE0" w:rsidP="00341DE0"/>
        </w:tc>
        <w:tc>
          <w:tcPr>
            <w:tcW w:w="5219" w:type="dxa"/>
            <w:tcMar>
              <w:top w:w="72" w:type="dxa"/>
              <w:left w:w="115" w:type="dxa"/>
              <w:right w:w="115" w:type="dxa"/>
            </w:tcMar>
          </w:tcPr>
          <w:p w14:paraId="02AF5802" w14:textId="77777777" w:rsidR="00341DE0" w:rsidRDefault="00341DE0" w:rsidP="005F4590">
            <w:pPr>
              <w:pStyle w:val="Heading4"/>
              <w:framePr w:hSpace="0" w:wrap="auto" w:vAnchor="margin" w:hAnchor="text" w:xAlign="left" w:yAlign="inline"/>
              <w:outlineLvl w:val="3"/>
            </w:pPr>
          </w:p>
        </w:tc>
      </w:tr>
      <w:tr w:rsidR="00341DE0" w14:paraId="5E1C8BC0" w14:textId="77777777" w:rsidTr="00341DE0">
        <w:trPr>
          <w:trHeight w:val="872"/>
          <w:tblHeader/>
        </w:trPr>
        <w:tc>
          <w:tcPr>
            <w:tcW w:w="1491" w:type="dxa"/>
            <w:vMerge/>
            <w:tcMar>
              <w:top w:w="72" w:type="dxa"/>
              <w:left w:w="115" w:type="dxa"/>
              <w:right w:w="115" w:type="dxa"/>
            </w:tcMar>
          </w:tcPr>
          <w:p w14:paraId="6DFBCB30" w14:textId="77777777" w:rsidR="00341DE0" w:rsidRPr="006169A9" w:rsidRDefault="00341DE0" w:rsidP="005F4590">
            <w:pPr>
              <w:pStyle w:val="Heading4"/>
              <w:framePr w:hSpace="0" w:wrap="auto" w:vAnchor="margin" w:hAnchor="text" w:xAlign="left" w:yAlign="inline"/>
              <w:outlineLvl w:val="3"/>
            </w:pPr>
          </w:p>
        </w:tc>
        <w:tc>
          <w:tcPr>
            <w:tcW w:w="3545" w:type="dxa"/>
            <w:tcMar>
              <w:top w:w="72" w:type="dxa"/>
              <w:left w:w="115" w:type="dxa"/>
              <w:right w:w="115" w:type="dxa"/>
            </w:tcMar>
          </w:tcPr>
          <w:p w14:paraId="6CF3EB93" w14:textId="77777777" w:rsidR="00341DE0" w:rsidRPr="00341DE0" w:rsidRDefault="00341DE0" w:rsidP="00341DE0">
            <w:pPr>
              <w:rPr>
                <w:i/>
              </w:rPr>
            </w:pPr>
            <w:r w:rsidRPr="00341DE0">
              <w:t>Do you have a process for regularly convening and engaging key stakeholders and influencers in your state?</w:t>
            </w:r>
          </w:p>
          <w:p w14:paraId="6FAEF369" w14:textId="77777777" w:rsidR="00341DE0" w:rsidRPr="00341DE0" w:rsidRDefault="00341DE0" w:rsidP="00341DE0"/>
        </w:tc>
        <w:tc>
          <w:tcPr>
            <w:tcW w:w="5219" w:type="dxa"/>
            <w:tcMar>
              <w:top w:w="72" w:type="dxa"/>
              <w:left w:w="115" w:type="dxa"/>
              <w:right w:w="115" w:type="dxa"/>
            </w:tcMar>
          </w:tcPr>
          <w:p w14:paraId="25BCFC01" w14:textId="77777777" w:rsidR="00341DE0" w:rsidRDefault="00341DE0" w:rsidP="005F4590">
            <w:pPr>
              <w:pStyle w:val="Heading4"/>
              <w:framePr w:hSpace="0" w:wrap="auto" w:vAnchor="margin" w:hAnchor="text" w:xAlign="left" w:yAlign="inline"/>
              <w:outlineLvl w:val="3"/>
            </w:pPr>
          </w:p>
        </w:tc>
      </w:tr>
    </w:tbl>
    <w:p w14:paraId="41D3CB5B" w14:textId="77777777" w:rsidR="008219E2" w:rsidRDefault="008219E2" w:rsidP="008219E2">
      <w:pPr>
        <w:spacing w:after="0" w:line="240" w:lineRule="auto"/>
      </w:pPr>
    </w:p>
    <w:p w14:paraId="72EC0D2B" w14:textId="77777777" w:rsidR="00AD4B95" w:rsidRDefault="00AD4B95">
      <w:pPr>
        <w:rPr>
          <w:rFonts w:eastAsiaTheme="majorEastAsia" w:cstheme="majorBidi"/>
          <w:b/>
          <w:i/>
          <w:sz w:val="24"/>
          <w:szCs w:val="24"/>
        </w:rPr>
      </w:pPr>
      <w:r>
        <w:br w:type="page"/>
      </w:r>
    </w:p>
    <w:p w14:paraId="6ADE54A3" w14:textId="16B3B18F" w:rsidR="00AD4B95" w:rsidRPr="00AD4B95" w:rsidRDefault="0025688A" w:rsidP="00AD4B95">
      <w:pPr>
        <w:pStyle w:val="Heading3"/>
      </w:pPr>
      <w:bookmarkStart w:id="12" w:name="_Toc498690713"/>
      <w:r>
        <w:lastRenderedPageBreak/>
        <w:t>Perkins Resources</w:t>
      </w:r>
      <w:bookmarkEnd w:id="12"/>
    </w:p>
    <w:tbl>
      <w:tblPr>
        <w:tblStyle w:val="TableGrid"/>
        <w:tblpPr w:leftFromText="180" w:rightFromText="180" w:vertAnchor="text" w:horzAnchor="page" w:tblpX="1038" w:tblpY="170"/>
        <w:tblW w:w="10255" w:type="dxa"/>
        <w:tblLook w:val="04A0" w:firstRow="1" w:lastRow="0" w:firstColumn="1" w:lastColumn="0" w:noHBand="0" w:noVBand="1"/>
      </w:tblPr>
      <w:tblGrid>
        <w:gridCol w:w="1694"/>
        <w:gridCol w:w="3498"/>
        <w:gridCol w:w="5063"/>
      </w:tblGrid>
      <w:tr w:rsidR="0025688A" w:rsidRPr="006169A9" w14:paraId="51EC3E6F" w14:textId="77777777" w:rsidTr="00266DFD">
        <w:trPr>
          <w:trHeight w:val="170"/>
          <w:tblHeader/>
        </w:trPr>
        <w:tc>
          <w:tcPr>
            <w:tcW w:w="1694" w:type="dxa"/>
            <w:shd w:val="clear" w:color="auto" w:fill="F2F2F2" w:themeFill="background1" w:themeFillShade="F2"/>
            <w:tcMar>
              <w:top w:w="72" w:type="dxa"/>
              <w:left w:w="115" w:type="dxa"/>
              <w:right w:w="115" w:type="dxa"/>
            </w:tcMar>
            <w:vAlign w:val="center"/>
          </w:tcPr>
          <w:p w14:paraId="4C4FF49D" w14:textId="77777777" w:rsidR="0025688A" w:rsidRPr="006169A9" w:rsidRDefault="0025688A" w:rsidP="005F4590">
            <w:pPr>
              <w:pStyle w:val="Heading4"/>
              <w:framePr w:hSpace="0" w:wrap="auto" w:vAnchor="margin" w:hAnchor="text" w:xAlign="left" w:yAlign="inline"/>
              <w:outlineLvl w:val="3"/>
              <w:rPr>
                <w:sz w:val="24"/>
              </w:rPr>
            </w:pPr>
            <w:r>
              <w:br w:type="page"/>
            </w:r>
          </w:p>
        </w:tc>
        <w:tc>
          <w:tcPr>
            <w:tcW w:w="3498" w:type="dxa"/>
            <w:shd w:val="clear" w:color="auto" w:fill="F2F2F2" w:themeFill="background1" w:themeFillShade="F2"/>
            <w:tcMar>
              <w:top w:w="72" w:type="dxa"/>
              <w:left w:w="115" w:type="dxa"/>
              <w:right w:w="115" w:type="dxa"/>
            </w:tcMar>
          </w:tcPr>
          <w:p w14:paraId="326800FB" w14:textId="77777777" w:rsidR="0025688A" w:rsidRPr="006169A9" w:rsidRDefault="0025688A" w:rsidP="00266DFD">
            <w:pPr>
              <w:jc w:val="center"/>
              <w:rPr>
                <w:b/>
                <w:i/>
                <w:sz w:val="24"/>
              </w:rPr>
            </w:pPr>
            <w:r w:rsidRPr="006169A9">
              <w:rPr>
                <w:b/>
                <w:i/>
                <w:sz w:val="24"/>
              </w:rPr>
              <w:t>Key Questions</w:t>
            </w:r>
          </w:p>
        </w:tc>
        <w:tc>
          <w:tcPr>
            <w:tcW w:w="5063" w:type="dxa"/>
            <w:shd w:val="clear" w:color="auto" w:fill="F2F2F2" w:themeFill="background1" w:themeFillShade="F2"/>
            <w:tcMar>
              <w:top w:w="72" w:type="dxa"/>
              <w:left w:w="115" w:type="dxa"/>
              <w:right w:w="115" w:type="dxa"/>
            </w:tcMar>
          </w:tcPr>
          <w:p w14:paraId="5AFA5DC5" w14:textId="77777777" w:rsidR="0025688A" w:rsidRPr="00433592" w:rsidRDefault="0025688A" w:rsidP="00E348D9">
            <w:pPr>
              <w:pStyle w:val="NoSpacing"/>
              <w:jc w:val="center"/>
              <w:rPr>
                <w:b/>
                <w:i/>
                <w:sz w:val="24"/>
              </w:rPr>
            </w:pPr>
            <w:r w:rsidRPr="00433592">
              <w:rPr>
                <w:b/>
                <w:i/>
                <w:sz w:val="24"/>
              </w:rPr>
              <w:t>State Response</w:t>
            </w:r>
          </w:p>
        </w:tc>
      </w:tr>
      <w:tr w:rsidR="0025688A" w14:paraId="1510FDAC" w14:textId="77777777" w:rsidTr="00266DFD">
        <w:trPr>
          <w:trHeight w:val="763"/>
          <w:tblHeader/>
        </w:trPr>
        <w:tc>
          <w:tcPr>
            <w:tcW w:w="1694" w:type="dxa"/>
            <w:vMerge w:val="restart"/>
            <w:tcMar>
              <w:top w:w="72" w:type="dxa"/>
              <w:left w:w="115" w:type="dxa"/>
              <w:right w:w="115" w:type="dxa"/>
            </w:tcMar>
            <w:vAlign w:val="center"/>
          </w:tcPr>
          <w:p w14:paraId="6F24096E" w14:textId="545AB099" w:rsidR="0025688A" w:rsidRPr="006169A9" w:rsidRDefault="005F4590" w:rsidP="005F4590">
            <w:pPr>
              <w:pStyle w:val="Heading4"/>
              <w:framePr w:hSpace="0" w:wrap="auto" w:vAnchor="margin" w:hAnchor="text" w:xAlign="left" w:yAlign="inline"/>
              <w:outlineLvl w:val="3"/>
            </w:pPr>
            <w:r>
              <w:t>State Administration</w:t>
            </w:r>
            <w:r w:rsidR="0025688A">
              <w:t xml:space="preserve"> Fund</w:t>
            </w:r>
          </w:p>
        </w:tc>
        <w:tc>
          <w:tcPr>
            <w:tcW w:w="3498" w:type="dxa"/>
            <w:tcMar>
              <w:top w:w="72" w:type="dxa"/>
              <w:left w:w="115" w:type="dxa"/>
              <w:right w:w="115" w:type="dxa"/>
            </w:tcMar>
          </w:tcPr>
          <w:p w14:paraId="548AAA62" w14:textId="77777777" w:rsidR="0025688A" w:rsidRPr="0025688A" w:rsidRDefault="0025688A" w:rsidP="00266DFD">
            <w:pPr>
              <w:rPr>
                <w:b/>
              </w:rPr>
            </w:pPr>
            <w:r w:rsidRPr="0025688A">
              <w:t>How much does your state match for Perkins state administration (max is 5 percent)?</w:t>
            </w:r>
          </w:p>
          <w:p w14:paraId="66B76151" w14:textId="77777777" w:rsidR="0025688A" w:rsidRDefault="0025688A" w:rsidP="00266DFD"/>
        </w:tc>
        <w:tc>
          <w:tcPr>
            <w:tcW w:w="5063" w:type="dxa"/>
            <w:tcMar>
              <w:top w:w="72" w:type="dxa"/>
              <w:left w:w="115" w:type="dxa"/>
              <w:right w:w="115" w:type="dxa"/>
            </w:tcMar>
          </w:tcPr>
          <w:p w14:paraId="241D59F6" w14:textId="77777777" w:rsidR="0025688A" w:rsidRDefault="0025688A" w:rsidP="005F4590">
            <w:pPr>
              <w:pStyle w:val="Heading4"/>
              <w:framePr w:hSpace="0" w:wrap="auto" w:vAnchor="margin" w:hAnchor="text" w:xAlign="left" w:yAlign="inline"/>
              <w:outlineLvl w:val="3"/>
            </w:pPr>
          </w:p>
        </w:tc>
      </w:tr>
      <w:tr w:rsidR="0025688A" w14:paraId="0CB97DAD" w14:textId="77777777" w:rsidTr="00266DFD">
        <w:trPr>
          <w:trHeight w:val="1027"/>
          <w:tblHeader/>
        </w:trPr>
        <w:tc>
          <w:tcPr>
            <w:tcW w:w="1694" w:type="dxa"/>
            <w:vMerge/>
            <w:tcMar>
              <w:top w:w="72" w:type="dxa"/>
              <w:left w:w="115" w:type="dxa"/>
              <w:right w:w="115" w:type="dxa"/>
            </w:tcMar>
          </w:tcPr>
          <w:p w14:paraId="47E07804" w14:textId="77777777" w:rsidR="0025688A" w:rsidRPr="006169A9" w:rsidRDefault="0025688A" w:rsidP="005F4590">
            <w:pPr>
              <w:pStyle w:val="Heading4"/>
              <w:framePr w:hSpace="0" w:wrap="auto" w:vAnchor="margin" w:hAnchor="text" w:xAlign="left" w:yAlign="inline"/>
              <w:outlineLvl w:val="3"/>
            </w:pPr>
          </w:p>
        </w:tc>
        <w:tc>
          <w:tcPr>
            <w:tcW w:w="3498" w:type="dxa"/>
            <w:tcMar>
              <w:top w:w="72" w:type="dxa"/>
              <w:left w:w="115" w:type="dxa"/>
              <w:right w:w="115" w:type="dxa"/>
            </w:tcMar>
          </w:tcPr>
          <w:p w14:paraId="096904B4" w14:textId="77777777" w:rsidR="0025688A" w:rsidRPr="0025688A" w:rsidRDefault="0025688A" w:rsidP="00266DFD">
            <w:pPr>
              <w:rPr>
                <w:b/>
              </w:rPr>
            </w:pPr>
            <w:r w:rsidRPr="0025688A">
              <w:t xml:space="preserve">Do you share the state administration funds with another agency that has oversight responsibility for implementing Perkins? </w:t>
            </w:r>
          </w:p>
          <w:p w14:paraId="1CE6194D" w14:textId="77777777" w:rsidR="0025688A" w:rsidRPr="0025688A" w:rsidRDefault="0025688A" w:rsidP="00DC0B52">
            <w:pPr>
              <w:pStyle w:val="ListParagraph"/>
              <w:numPr>
                <w:ilvl w:val="0"/>
                <w:numId w:val="10"/>
              </w:numPr>
              <w:ind w:left="346"/>
            </w:pPr>
            <w:r w:rsidRPr="0025688A">
              <w:t>If yes, what is your relationship like with that agency?</w:t>
            </w:r>
          </w:p>
          <w:p w14:paraId="42656362" w14:textId="77777777" w:rsidR="0025688A" w:rsidRPr="0025688A" w:rsidRDefault="0025688A" w:rsidP="00DC0B52">
            <w:pPr>
              <w:pStyle w:val="ListParagraph"/>
              <w:numPr>
                <w:ilvl w:val="0"/>
                <w:numId w:val="10"/>
              </w:numPr>
              <w:ind w:left="346"/>
              <w:rPr>
                <w:b/>
              </w:rPr>
            </w:pPr>
            <w:r w:rsidRPr="0025688A">
              <w:t>Do you have an MOU in place that defines the roles, responsibilities and expectations?</w:t>
            </w:r>
          </w:p>
          <w:p w14:paraId="46A27A39" w14:textId="77777777" w:rsidR="0025688A" w:rsidRDefault="0025688A" w:rsidP="00266DFD"/>
        </w:tc>
        <w:tc>
          <w:tcPr>
            <w:tcW w:w="5063" w:type="dxa"/>
            <w:tcMar>
              <w:top w:w="72" w:type="dxa"/>
              <w:left w:w="115" w:type="dxa"/>
              <w:right w:w="115" w:type="dxa"/>
            </w:tcMar>
          </w:tcPr>
          <w:p w14:paraId="6237AB74" w14:textId="77777777" w:rsidR="0025688A" w:rsidRDefault="0025688A" w:rsidP="005F4590">
            <w:pPr>
              <w:pStyle w:val="Heading4"/>
              <w:framePr w:hSpace="0" w:wrap="auto" w:vAnchor="margin" w:hAnchor="text" w:xAlign="left" w:yAlign="inline"/>
              <w:outlineLvl w:val="3"/>
            </w:pPr>
          </w:p>
        </w:tc>
      </w:tr>
      <w:tr w:rsidR="0025688A" w14:paraId="4652850F" w14:textId="77777777" w:rsidTr="00266DFD">
        <w:trPr>
          <w:trHeight w:val="1027"/>
          <w:tblHeader/>
        </w:trPr>
        <w:tc>
          <w:tcPr>
            <w:tcW w:w="1694" w:type="dxa"/>
            <w:vMerge w:val="restart"/>
            <w:tcMar>
              <w:top w:w="72" w:type="dxa"/>
              <w:left w:w="115" w:type="dxa"/>
              <w:right w:w="115" w:type="dxa"/>
            </w:tcMar>
            <w:vAlign w:val="center"/>
          </w:tcPr>
          <w:p w14:paraId="431704FA" w14:textId="77777777" w:rsidR="0025688A" w:rsidRPr="006169A9" w:rsidRDefault="0025688A" w:rsidP="005F4590">
            <w:pPr>
              <w:pStyle w:val="Heading4"/>
              <w:framePr w:hSpace="0" w:wrap="auto" w:vAnchor="margin" w:hAnchor="text" w:xAlign="left" w:yAlign="inline"/>
              <w:outlineLvl w:val="3"/>
            </w:pPr>
            <w:r>
              <w:t>State Leadership Fund</w:t>
            </w:r>
          </w:p>
        </w:tc>
        <w:tc>
          <w:tcPr>
            <w:tcW w:w="3498" w:type="dxa"/>
            <w:tcMar>
              <w:top w:w="72" w:type="dxa"/>
              <w:left w:w="115" w:type="dxa"/>
              <w:right w:w="115" w:type="dxa"/>
            </w:tcMar>
          </w:tcPr>
          <w:p w14:paraId="6526CE53" w14:textId="77777777" w:rsidR="0025688A" w:rsidRPr="0025688A" w:rsidRDefault="0025688A" w:rsidP="00266DFD">
            <w:pPr>
              <w:rPr>
                <w:i/>
              </w:rPr>
            </w:pPr>
            <w:r w:rsidRPr="0025688A">
              <w:t>What are your state’s leadership funds used to support? Do you fund every allowable activity?</w:t>
            </w:r>
          </w:p>
          <w:p w14:paraId="1CC62863" w14:textId="77777777" w:rsidR="0025688A" w:rsidRPr="0025688A" w:rsidRDefault="0025688A" w:rsidP="00266DFD"/>
        </w:tc>
        <w:tc>
          <w:tcPr>
            <w:tcW w:w="5063" w:type="dxa"/>
            <w:tcMar>
              <w:top w:w="72" w:type="dxa"/>
              <w:left w:w="115" w:type="dxa"/>
              <w:right w:w="115" w:type="dxa"/>
            </w:tcMar>
          </w:tcPr>
          <w:p w14:paraId="79081675" w14:textId="77777777" w:rsidR="0025688A" w:rsidRDefault="0025688A" w:rsidP="005F4590">
            <w:pPr>
              <w:pStyle w:val="Heading4"/>
              <w:framePr w:hSpace="0" w:wrap="auto" w:vAnchor="margin" w:hAnchor="text" w:xAlign="left" w:yAlign="inline"/>
              <w:outlineLvl w:val="3"/>
            </w:pPr>
          </w:p>
        </w:tc>
      </w:tr>
      <w:tr w:rsidR="0025688A" w14:paraId="648CADFF" w14:textId="77777777" w:rsidTr="00266DFD">
        <w:trPr>
          <w:trHeight w:val="1027"/>
          <w:tblHeader/>
        </w:trPr>
        <w:tc>
          <w:tcPr>
            <w:tcW w:w="1694" w:type="dxa"/>
            <w:vMerge/>
            <w:tcMar>
              <w:top w:w="72" w:type="dxa"/>
              <w:left w:w="115" w:type="dxa"/>
              <w:right w:w="115" w:type="dxa"/>
            </w:tcMar>
            <w:vAlign w:val="center"/>
          </w:tcPr>
          <w:p w14:paraId="66C76258" w14:textId="77777777" w:rsidR="0025688A" w:rsidRDefault="0025688A" w:rsidP="005F4590">
            <w:pPr>
              <w:pStyle w:val="Heading4"/>
              <w:framePr w:hSpace="0" w:wrap="auto" w:vAnchor="margin" w:hAnchor="text" w:xAlign="left" w:yAlign="inline"/>
              <w:outlineLvl w:val="3"/>
            </w:pPr>
          </w:p>
        </w:tc>
        <w:tc>
          <w:tcPr>
            <w:tcW w:w="3498" w:type="dxa"/>
            <w:tcMar>
              <w:top w:w="72" w:type="dxa"/>
              <w:left w:w="115" w:type="dxa"/>
              <w:right w:w="115" w:type="dxa"/>
            </w:tcMar>
          </w:tcPr>
          <w:p w14:paraId="0A14B844" w14:textId="77777777" w:rsidR="0025688A" w:rsidRPr="0025688A" w:rsidRDefault="0025688A" w:rsidP="00266DFD">
            <w:pPr>
              <w:rPr>
                <w:i/>
              </w:rPr>
            </w:pPr>
            <w:r w:rsidRPr="0025688A">
              <w:t xml:space="preserve">Is there an intentional strategy behind how these funds are directed? </w:t>
            </w:r>
          </w:p>
          <w:p w14:paraId="57EDCA90" w14:textId="77777777" w:rsidR="0025688A" w:rsidRPr="0025688A" w:rsidRDefault="0025688A" w:rsidP="00266DFD"/>
        </w:tc>
        <w:tc>
          <w:tcPr>
            <w:tcW w:w="5063" w:type="dxa"/>
            <w:tcMar>
              <w:top w:w="72" w:type="dxa"/>
              <w:left w:w="115" w:type="dxa"/>
              <w:right w:w="115" w:type="dxa"/>
            </w:tcMar>
          </w:tcPr>
          <w:p w14:paraId="5880E98D" w14:textId="77777777" w:rsidR="0025688A" w:rsidRDefault="0025688A" w:rsidP="005F4590">
            <w:pPr>
              <w:pStyle w:val="Heading4"/>
              <w:framePr w:hSpace="0" w:wrap="auto" w:vAnchor="margin" w:hAnchor="text" w:xAlign="left" w:yAlign="inline"/>
              <w:outlineLvl w:val="3"/>
            </w:pPr>
          </w:p>
        </w:tc>
      </w:tr>
      <w:tr w:rsidR="0025688A" w14:paraId="73C51D8A" w14:textId="77777777" w:rsidTr="00266DFD">
        <w:trPr>
          <w:trHeight w:val="1027"/>
          <w:tblHeader/>
        </w:trPr>
        <w:tc>
          <w:tcPr>
            <w:tcW w:w="1694" w:type="dxa"/>
            <w:vMerge/>
            <w:tcMar>
              <w:top w:w="72" w:type="dxa"/>
              <w:left w:w="115" w:type="dxa"/>
              <w:right w:w="115" w:type="dxa"/>
            </w:tcMar>
            <w:vAlign w:val="center"/>
          </w:tcPr>
          <w:p w14:paraId="718C1A51" w14:textId="77777777" w:rsidR="0025688A" w:rsidRDefault="0025688A" w:rsidP="005F4590">
            <w:pPr>
              <w:pStyle w:val="Heading4"/>
              <w:framePr w:hSpace="0" w:wrap="auto" w:vAnchor="margin" w:hAnchor="text" w:xAlign="left" w:yAlign="inline"/>
              <w:outlineLvl w:val="3"/>
            </w:pPr>
          </w:p>
        </w:tc>
        <w:tc>
          <w:tcPr>
            <w:tcW w:w="3498" w:type="dxa"/>
            <w:tcMar>
              <w:top w:w="72" w:type="dxa"/>
              <w:left w:w="115" w:type="dxa"/>
              <w:right w:w="115" w:type="dxa"/>
            </w:tcMar>
          </w:tcPr>
          <w:p w14:paraId="26DA82D3" w14:textId="739BDB6D" w:rsidR="0025688A" w:rsidRPr="0025688A" w:rsidRDefault="0025688A" w:rsidP="00266DFD">
            <w:pPr>
              <w:rPr>
                <w:i/>
              </w:rPr>
            </w:pPr>
            <w:r w:rsidRPr="0025688A">
              <w:t>Do you share state leadership funds with another agency that has oversight responsibility for implementing Perkins?</w:t>
            </w:r>
          </w:p>
          <w:p w14:paraId="27D9939F" w14:textId="77777777" w:rsidR="0025688A" w:rsidRPr="0025688A" w:rsidRDefault="0025688A" w:rsidP="00DC0B52">
            <w:pPr>
              <w:pStyle w:val="ListParagraph"/>
              <w:numPr>
                <w:ilvl w:val="0"/>
                <w:numId w:val="10"/>
              </w:numPr>
              <w:ind w:left="346"/>
            </w:pPr>
            <w:r w:rsidRPr="0025688A">
              <w:t>If yes, what is your relationship like with that agency?</w:t>
            </w:r>
          </w:p>
          <w:p w14:paraId="610112BA" w14:textId="77777777" w:rsidR="0025688A" w:rsidRPr="0025688A" w:rsidRDefault="0025688A" w:rsidP="00DC0B52">
            <w:pPr>
              <w:pStyle w:val="ListParagraph"/>
              <w:numPr>
                <w:ilvl w:val="0"/>
                <w:numId w:val="10"/>
              </w:numPr>
              <w:ind w:left="346"/>
              <w:rPr>
                <w:i/>
              </w:rPr>
            </w:pPr>
            <w:r w:rsidRPr="0025688A">
              <w:t>Do you have an MOU in place that defines the roles, responsibilities and expectations?</w:t>
            </w:r>
          </w:p>
          <w:p w14:paraId="01384CDB" w14:textId="77777777" w:rsidR="0025688A" w:rsidRPr="0025688A" w:rsidRDefault="0025688A" w:rsidP="00266DFD"/>
        </w:tc>
        <w:tc>
          <w:tcPr>
            <w:tcW w:w="5063" w:type="dxa"/>
            <w:tcMar>
              <w:top w:w="72" w:type="dxa"/>
              <w:left w:w="115" w:type="dxa"/>
              <w:right w:w="115" w:type="dxa"/>
            </w:tcMar>
          </w:tcPr>
          <w:p w14:paraId="67E91485" w14:textId="77777777" w:rsidR="0025688A" w:rsidRDefault="0025688A" w:rsidP="005F4590">
            <w:pPr>
              <w:pStyle w:val="Heading4"/>
              <w:framePr w:hSpace="0" w:wrap="auto" w:vAnchor="margin" w:hAnchor="text" w:xAlign="left" w:yAlign="inline"/>
              <w:outlineLvl w:val="3"/>
            </w:pPr>
          </w:p>
        </w:tc>
      </w:tr>
    </w:tbl>
    <w:p w14:paraId="3A7C977F" w14:textId="77777777" w:rsidR="00AD4B95" w:rsidRDefault="00AD4B95" w:rsidP="005F4590">
      <w:pPr>
        <w:pStyle w:val="Heading4"/>
        <w:framePr w:hSpace="0" w:wrap="auto" w:vAnchor="margin" w:hAnchor="text" w:xAlign="left" w:yAlign="inline" w:anchorLock="1"/>
        <w:sectPr w:rsidR="00AD4B95" w:rsidSect="00D65C99">
          <w:headerReference w:type="default" r:id="rId17"/>
          <w:footerReference w:type="default" r:id="rId18"/>
          <w:footerReference w:type="first" r:id="rId19"/>
          <w:pgSz w:w="12240" w:h="15840"/>
          <w:pgMar w:top="1170" w:right="1440" w:bottom="1440" w:left="1440" w:header="720" w:footer="720" w:gutter="0"/>
          <w:cols w:space="720"/>
          <w:titlePg/>
          <w:docGrid w:linePitch="360"/>
        </w:sectPr>
      </w:pPr>
    </w:p>
    <w:p w14:paraId="227A4C98" w14:textId="77777777" w:rsidR="00341DE0" w:rsidRDefault="00341DE0" w:rsidP="008219E2">
      <w:pPr>
        <w:spacing w:after="0" w:line="240" w:lineRule="auto"/>
      </w:pPr>
    </w:p>
    <w:tbl>
      <w:tblPr>
        <w:tblStyle w:val="TableGrid"/>
        <w:tblpPr w:leftFromText="180" w:rightFromText="180" w:vertAnchor="text" w:horzAnchor="margin" w:tblpXSpec="center" w:tblpY="96"/>
        <w:tblW w:w="10255" w:type="dxa"/>
        <w:jc w:val="center"/>
        <w:tblLook w:val="04A0" w:firstRow="1" w:lastRow="0" w:firstColumn="1" w:lastColumn="0" w:noHBand="0" w:noVBand="1"/>
      </w:tblPr>
      <w:tblGrid>
        <w:gridCol w:w="1694"/>
        <w:gridCol w:w="3498"/>
        <w:gridCol w:w="5063"/>
      </w:tblGrid>
      <w:tr w:rsidR="00AD4B95" w14:paraId="5704BE2E" w14:textId="77777777" w:rsidTr="00AD4B95">
        <w:trPr>
          <w:trHeight w:val="1027"/>
          <w:tblHeader/>
          <w:jc w:val="center"/>
        </w:trPr>
        <w:tc>
          <w:tcPr>
            <w:tcW w:w="1694" w:type="dxa"/>
            <w:vMerge w:val="restart"/>
            <w:tcMar>
              <w:top w:w="72" w:type="dxa"/>
              <w:left w:w="115" w:type="dxa"/>
              <w:right w:w="115" w:type="dxa"/>
            </w:tcMar>
            <w:vAlign w:val="center"/>
          </w:tcPr>
          <w:p w14:paraId="06AF80A3" w14:textId="77777777" w:rsidR="00AD4B95" w:rsidRDefault="00AD4B95" w:rsidP="00AD4B95">
            <w:pPr>
              <w:pStyle w:val="Heading4"/>
              <w:framePr w:hSpace="0" w:wrap="auto" w:vAnchor="margin" w:hAnchor="text" w:xAlign="left" w:yAlign="inline"/>
              <w:outlineLvl w:val="3"/>
            </w:pPr>
            <w:r>
              <w:lastRenderedPageBreak/>
              <w:t>Reserve Fund</w:t>
            </w:r>
          </w:p>
        </w:tc>
        <w:tc>
          <w:tcPr>
            <w:tcW w:w="3498" w:type="dxa"/>
            <w:tcMar>
              <w:top w:w="72" w:type="dxa"/>
              <w:left w:w="115" w:type="dxa"/>
              <w:right w:w="115" w:type="dxa"/>
            </w:tcMar>
          </w:tcPr>
          <w:p w14:paraId="15E69DD9" w14:textId="77777777" w:rsidR="00AD4B95" w:rsidRPr="0025688A" w:rsidRDefault="00AD4B95" w:rsidP="00AD4B95">
            <w:r w:rsidRPr="0025688A">
              <w:t xml:space="preserve">Does your state set aside any portion of Perkins for a reserve fund? </w:t>
            </w:r>
          </w:p>
          <w:p w14:paraId="4B423CE3" w14:textId="77777777" w:rsidR="00AD4B95" w:rsidRDefault="00AD4B95" w:rsidP="00AD4B95">
            <w:pPr>
              <w:pStyle w:val="ListParagraph"/>
              <w:numPr>
                <w:ilvl w:val="0"/>
                <w:numId w:val="10"/>
              </w:numPr>
              <w:ind w:left="346"/>
            </w:pPr>
            <w:r w:rsidRPr="0025688A">
              <w:t>If yes, what percentage?</w:t>
            </w:r>
          </w:p>
          <w:p w14:paraId="4726AD00" w14:textId="77777777" w:rsidR="00AD4B95" w:rsidRPr="0025688A" w:rsidRDefault="00AD4B95" w:rsidP="00AD4B95"/>
        </w:tc>
        <w:tc>
          <w:tcPr>
            <w:tcW w:w="5063" w:type="dxa"/>
            <w:tcMar>
              <w:top w:w="72" w:type="dxa"/>
              <w:left w:w="115" w:type="dxa"/>
              <w:right w:w="115" w:type="dxa"/>
            </w:tcMar>
          </w:tcPr>
          <w:p w14:paraId="31C7BF5A" w14:textId="77777777" w:rsidR="00AD4B95" w:rsidRDefault="00AD4B95" w:rsidP="00AD4B95">
            <w:pPr>
              <w:pStyle w:val="Heading4"/>
              <w:framePr w:hSpace="0" w:wrap="auto" w:vAnchor="margin" w:hAnchor="text" w:xAlign="left" w:yAlign="inline"/>
              <w:outlineLvl w:val="3"/>
            </w:pPr>
          </w:p>
        </w:tc>
      </w:tr>
      <w:tr w:rsidR="00AD4B95" w14:paraId="4027D2CC" w14:textId="77777777" w:rsidTr="00AD4B95">
        <w:trPr>
          <w:trHeight w:val="1027"/>
          <w:tblHeader/>
          <w:jc w:val="center"/>
        </w:trPr>
        <w:tc>
          <w:tcPr>
            <w:tcW w:w="1694" w:type="dxa"/>
            <w:vMerge/>
            <w:tcMar>
              <w:top w:w="72" w:type="dxa"/>
              <w:left w:w="115" w:type="dxa"/>
              <w:right w:w="115" w:type="dxa"/>
            </w:tcMar>
            <w:vAlign w:val="center"/>
          </w:tcPr>
          <w:p w14:paraId="6C00C66C" w14:textId="77777777" w:rsidR="00AD4B95" w:rsidRDefault="00AD4B95" w:rsidP="00AD4B95">
            <w:pPr>
              <w:pStyle w:val="Heading4"/>
              <w:framePr w:hSpace="0" w:wrap="auto" w:vAnchor="margin" w:hAnchor="text" w:xAlign="left" w:yAlign="inline"/>
              <w:outlineLvl w:val="3"/>
            </w:pPr>
          </w:p>
        </w:tc>
        <w:tc>
          <w:tcPr>
            <w:tcW w:w="3498" w:type="dxa"/>
            <w:tcMar>
              <w:top w:w="72" w:type="dxa"/>
              <w:left w:w="115" w:type="dxa"/>
              <w:right w:w="115" w:type="dxa"/>
            </w:tcMar>
          </w:tcPr>
          <w:p w14:paraId="74C903A9" w14:textId="77777777" w:rsidR="00AD4B95" w:rsidRPr="0025688A" w:rsidRDefault="00AD4B95" w:rsidP="00AD4B95">
            <w:r w:rsidRPr="0025688A">
              <w:t>How are the funds distributed (competitively, by formula, some other means)?</w:t>
            </w:r>
          </w:p>
          <w:p w14:paraId="5E9E4FEC" w14:textId="77777777" w:rsidR="00AD4B95" w:rsidRPr="0025688A" w:rsidRDefault="00AD4B95" w:rsidP="00AD4B95"/>
        </w:tc>
        <w:tc>
          <w:tcPr>
            <w:tcW w:w="5063" w:type="dxa"/>
            <w:tcMar>
              <w:top w:w="72" w:type="dxa"/>
              <w:left w:w="115" w:type="dxa"/>
              <w:right w:w="115" w:type="dxa"/>
            </w:tcMar>
          </w:tcPr>
          <w:p w14:paraId="7A6CEF5E" w14:textId="77777777" w:rsidR="00AD4B95" w:rsidRDefault="00AD4B95" w:rsidP="00AD4B95">
            <w:pPr>
              <w:pStyle w:val="Heading4"/>
              <w:framePr w:hSpace="0" w:wrap="auto" w:vAnchor="margin" w:hAnchor="text" w:xAlign="left" w:yAlign="inline"/>
              <w:outlineLvl w:val="3"/>
            </w:pPr>
          </w:p>
        </w:tc>
      </w:tr>
      <w:tr w:rsidR="00AD4B95" w14:paraId="73DE1939" w14:textId="77777777" w:rsidTr="00AD4B95">
        <w:trPr>
          <w:trHeight w:val="1027"/>
          <w:tblHeader/>
          <w:jc w:val="center"/>
        </w:trPr>
        <w:tc>
          <w:tcPr>
            <w:tcW w:w="1694" w:type="dxa"/>
            <w:vMerge/>
            <w:tcMar>
              <w:top w:w="72" w:type="dxa"/>
              <w:left w:w="115" w:type="dxa"/>
              <w:right w:w="115" w:type="dxa"/>
            </w:tcMar>
            <w:vAlign w:val="center"/>
          </w:tcPr>
          <w:p w14:paraId="52CEBA71" w14:textId="77777777" w:rsidR="00AD4B95" w:rsidRDefault="00AD4B95" w:rsidP="00AD4B95">
            <w:pPr>
              <w:pStyle w:val="Heading4"/>
              <w:framePr w:hSpace="0" w:wrap="auto" w:vAnchor="margin" w:hAnchor="text" w:xAlign="left" w:yAlign="inline"/>
              <w:outlineLvl w:val="3"/>
            </w:pPr>
          </w:p>
        </w:tc>
        <w:tc>
          <w:tcPr>
            <w:tcW w:w="3498" w:type="dxa"/>
            <w:tcMar>
              <w:top w:w="72" w:type="dxa"/>
              <w:left w:w="115" w:type="dxa"/>
              <w:right w:w="115" w:type="dxa"/>
            </w:tcMar>
          </w:tcPr>
          <w:p w14:paraId="5FD37530" w14:textId="77777777" w:rsidR="00AD4B95" w:rsidRPr="0025688A" w:rsidRDefault="00AD4B95" w:rsidP="00AD4B95">
            <w:r w:rsidRPr="0025688A">
              <w:t>What is the focus of the reserve fund grants?</w:t>
            </w:r>
          </w:p>
          <w:p w14:paraId="4E43A11B" w14:textId="77777777" w:rsidR="00AD4B95" w:rsidRPr="0025688A" w:rsidRDefault="00AD4B95" w:rsidP="00AD4B95"/>
        </w:tc>
        <w:tc>
          <w:tcPr>
            <w:tcW w:w="5063" w:type="dxa"/>
            <w:tcMar>
              <w:top w:w="72" w:type="dxa"/>
              <w:left w:w="115" w:type="dxa"/>
              <w:right w:w="115" w:type="dxa"/>
            </w:tcMar>
          </w:tcPr>
          <w:p w14:paraId="13886D84" w14:textId="77777777" w:rsidR="00AD4B95" w:rsidRDefault="00AD4B95" w:rsidP="00AD4B95">
            <w:pPr>
              <w:pStyle w:val="Heading4"/>
              <w:framePr w:hSpace="0" w:wrap="auto" w:vAnchor="margin" w:hAnchor="text" w:xAlign="left" w:yAlign="inline"/>
              <w:outlineLvl w:val="3"/>
            </w:pPr>
          </w:p>
        </w:tc>
      </w:tr>
      <w:tr w:rsidR="00AD4B95" w14:paraId="29E30156" w14:textId="77777777" w:rsidTr="00AD4B95">
        <w:trPr>
          <w:trHeight w:val="1027"/>
          <w:tblHeader/>
          <w:jc w:val="center"/>
        </w:trPr>
        <w:tc>
          <w:tcPr>
            <w:tcW w:w="1694" w:type="dxa"/>
            <w:vMerge/>
            <w:tcMar>
              <w:top w:w="72" w:type="dxa"/>
              <w:left w:w="115" w:type="dxa"/>
              <w:right w:w="115" w:type="dxa"/>
            </w:tcMar>
            <w:vAlign w:val="center"/>
          </w:tcPr>
          <w:p w14:paraId="2A7A895C" w14:textId="77777777" w:rsidR="00AD4B95" w:rsidRDefault="00AD4B95" w:rsidP="00AD4B95">
            <w:pPr>
              <w:pStyle w:val="Heading4"/>
              <w:framePr w:hSpace="0" w:wrap="auto" w:vAnchor="margin" w:hAnchor="text" w:xAlign="left" w:yAlign="inline"/>
              <w:outlineLvl w:val="3"/>
            </w:pPr>
          </w:p>
        </w:tc>
        <w:tc>
          <w:tcPr>
            <w:tcW w:w="3498" w:type="dxa"/>
            <w:tcMar>
              <w:top w:w="72" w:type="dxa"/>
              <w:left w:w="115" w:type="dxa"/>
              <w:right w:w="115" w:type="dxa"/>
            </w:tcMar>
          </w:tcPr>
          <w:p w14:paraId="39F44665" w14:textId="77777777" w:rsidR="00AD4B95" w:rsidRPr="0025688A" w:rsidRDefault="00AD4B95" w:rsidP="00AD4B95">
            <w:r w:rsidRPr="0025688A">
              <w:t>Have the answers to the three questions above changed over time (they can be changed annually)?</w:t>
            </w:r>
          </w:p>
          <w:p w14:paraId="6B3D5E77" w14:textId="77777777" w:rsidR="00AD4B95" w:rsidRPr="0025688A" w:rsidRDefault="00AD4B95" w:rsidP="00AD4B95"/>
        </w:tc>
        <w:tc>
          <w:tcPr>
            <w:tcW w:w="5063" w:type="dxa"/>
            <w:tcMar>
              <w:top w:w="72" w:type="dxa"/>
              <w:left w:w="115" w:type="dxa"/>
              <w:right w:w="115" w:type="dxa"/>
            </w:tcMar>
          </w:tcPr>
          <w:p w14:paraId="2C5DE9E7" w14:textId="77777777" w:rsidR="00AD4B95" w:rsidRDefault="00AD4B95" w:rsidP="00AD4B95">
            <w:pPr>
              <w:pStyle w:val="Heading4"/>
              <w:framePr w:hSpace="0" w:wrap="auto" w:vAnchor="margin" w:hAnchor="text" w:xAlign="left" w:yAlign="inline"/>
              <w:outlineLvl w:val="3"/>
            </w:pPr>
          </w:p>
        </w:tc>
      </w:tr>
    </w:tbl>
    <w:p w14:paraId="6052F8A9" w14:textId="77777777" w:rsidR="0025688A" w:rsidRDefault="0025688A" w:rsidP="00433592">
      <w:pPr>
        <w:pStyle w:val="Heading3"/>
      </w:pPr>
      <w:bookmarkStart w:id="13" w:name="_Toc498690714"/>
      <w:r w:rsidRPr="00FC3E87">
        <w:t>Definitions</w:t>
      </w:r>
      <w:bookmarkEnd w:id="13"/>
      <w:r w:rsidRPr="00FC3E87">
        <w:t xml:space="preserve"> </w:t>
      </w:r>
    </w:p>
    <w:tbl>
      <w:tblPr>
        <w:tblStyle w:val="TableGrid"/>
        <w:tblpPr w:leftFromText="180" w:rightFromText="180" w:vertAnchor="text" w:horzAnchor="page" w:tblpX="1038" w:tblpY="170"/>
        <w:tblW w:w="10255" w:type="dxa"/>
        <w:tblLook w:val="04A0" w:firstRow="1" w:lastRow="0" w:firstColumn="1" w:lastColumn="0" w:noHBand="0" w:noVBand="1"/>
      </w:tblPr>
      <w:tblGrid>
        <w:gridCol w:w="1491"/>
        <w:gridCol w:w="3545"/>
        <w:gridCol w:w="5219"/>
      </w:tblGrid>
      <w:tr w:rsidR="0025688A" w:rsidRPr="006169A9" w14:paraId="29CBEB74" w14:textId="77777777" w:rsidTr="00266DFD">
        <w:trPr>
          <w:trHeight w:val="170"/>
          <w:tblHeader/>
        </w:trPr>
        <w:tc>
          <w:tcPr>
            <w:tcW w:w="1491" w:type="dxa"/>
            <w:shd w:val="clear" w:color="auto" w:fill="F2F2F2" w:themeFill="background1" w:themeFillShade="F2"/>
            <w:tcMar>
              <w:top w:w="72" w:type="dxa"/>
              <w:left w:w="115" w:type="dxa"/>
              <w:right w:w="115" w:type="dxa"/>
            </w:tcMar>
            <w:vAlign w:val="center"/>
          </w:tcPr>
          <w:p w14:paraId="05B0919D" w14:textId="77777777" w:rsidR="0025688A" w:rsidRPr="006169A9" w:rsidRDefault="0025688A" w:rsidP="005F4590">
            <w:pPr>
              <w:pStyle w:val="Heading4"/>
              <w:framePr w:hSpace="0" w:wrap="auto" w:vAnchor="margin" w:hAnchor="text" w:xAlign="left" w:yAlign="inline"/>
              <w:outlineLvl w:val="3"/>
              <w:rPr>
                <w:sz w:val="24"/>
              </w:rPr>
            </w:pPr>
            <w:r>
              <w:br w:type="page"/>
            </w:r>
          </w:p>
        </w:tc>
        <w:tc>
          <w:tcPr>
            <w:tcW w:w="3545" w:type="dxa"/>
            <w:shd w:val="clear" w:color="auto" w:fill="F2F2F2" w:themeFill="background1" w:themeFillShade="F2"/>
            <w:tcMar>
              <w:top w:w="72" w:type="dxa"/>
              <w:left w:w="115" w:type="dxa"/>
              <w:right w:w="115" w:type="dxa"/>
            </w:tcMar>
          </w:tcPr>
          <w:p w14:paraId="61CEEE8D" w14:textId="77777777" w:rsidR="0025688A" w:rsidRPr="006169A9" w:rsidRDefault="0025688A" w:rsidP="00266DFD">
            <w:pPr>
              <w:jc w:val="center"/>
              <w:rPr>
                <w:b/>
                <w:i/>
                <w:sz w:val="24"/>
              </w:rPr>
            </w:pPr>
            <w:r w:rsidRPr="006169A9">
              <w:rPr>
                <w:b/>
                <w:i/>
                <w:sz w:val="24"/>
              </w:rPr>
              <w:t>Key Questions</w:t>
            </w:r>
          </w:p>
        </w:tc>
        <w:tc>
          <w:tcPr>
            <w:tcW w:w="5219" w:type="dxa"/>
            <w:shd w:val="clear" w:color="auto" w:fill="F2F2F2" w:themeFill="background1" w:themeFillShade="F2"/>
            <w:tcMar>
              <w:top w:w="72" w:type="dxa"/>
              <w:left w:w="115" w:type="dxa"/>
              <w:right w:w="115" w:type="dxa"/>
            </w:tcMar>
          </w:tcPr>
          <w:p w14:paraId="5AA2921B" w14:textId="77777777" w:rsidR="0025688A" w:rsidRPr="006169A9" w:rsidRDefault="0025688A" w:rsidP="00433592">
            <w:pPr>
              <w:jc w:val="center"/>
            </w:pPr>
            <w:r w:rsidRPr="00433592">
              <w:rPr>
                <w:b/>
                <w:i/>
                <w:sz w:val="24"/>
              </w:rPr>
              <w:t>State Response</w:t>
            </w:r>
          </w:p>
        </w:tc>
      </w:tr>
      <w:tr w:rsidR="0025688A" w14:paraId="31CFA28F" w14:textId="77777777" w:rsidTr="00266DFD">
        <w:trPr>
          <w:trHeight w:val="763"/>
          <w:tblHeader/>
        </w:trPr>
        <w:tc>
          <w:tcPr>
            <w:tcW w:w="1491" w:type="dxa"/>
            <w:tcMar>
              <w:top w:w="72" w:type="dxa"/>
              <w:left w:w="115" w:type="dxa"/>
              <w:right w:w="115" w:type="dxa"/>
            </w:tcMar>
            <w:vAlign w:val="center"/>
          </w:tcPr>
          <w:p w14:paraId="0F148C39" w14:textId="68041773" w:rsidR="0025688A" w:rsidRPr="006169A9" w:rsidRDefault="0025688A" w:rsidP="005F4590">
            <w:pPr>
              <w:pStyle w:val="Heading4"/>
              <w:framePr w:hSpace="0" w:wrap="auto" w:vAnchor="margin" w:hAnchor="text" w:xAlign="left" w:yAlign="inline"/>
              <w:outlineLvl w:val="3"/>
            </w:pPr>
            <w:r>
              <w:t>State Definitions</w:t>
            </w:r>
          </w:p>
        </w:tc>
        <w:tc>
          <w:tcPr>
            <w:tcW w:w="3545" w:type="dxa"/>
            <w:tcMar>
              <w:top w:w="72" w:type="dxa"/>
              <w:left w:w="115" w:type="dxa"/>
              <w:right w:w="115" w:type="dxa"/>
            </w:tcMar>
          </w:tcPr>
          <w:p w14:paraId="0AA9CC1B" w14:textId="77777777" w:rsidR="0025688A" w:rsidRDefault="0025688A" w:rsidP="0025688A">
            <w:r>
              <w:t>How does your state define (for or through Perkins):</w:t>
            </w:r>
          </w:p>
          <w:p w14:paraId="2F07D571" w14:textId="77777777" w:rsidR="0025688A" w:rsidRDefault="0025688A" w:rsidP="00DC0B52">
            <w:pPr>
              <w:pStyle w:val="ListParagraph"/>
              <w:numPr>
                <w:ilvl w:val="0"/>
                <w:numId w:val="3"/>
              </w:numPr>
              <w:contextualSpacing w:val="0"/>
            </w:pPr>
            <w:r>
              <w:t>High skill:</w:t>
            </w:r>
          </w:p>
          <w:p w14:paraId="5A941B47" w14:textId="77777777" w:rsidR="0025688A" w:rsidRDefault="0025688A" w:rsidP="00DC0B52">
            <w:pPr>
              <w:pStyle w:val="ListParagraph"/>
              <w:numPr>
                <w:ilvl w:val="0"/>
                <w:numId w:val="3"/>
              </w:numPr>
              <w:contextualSpacing w:val="0"/>
            </w:pPr>
            <w:r>
              <w:t>High wage:</w:t>
            </w:r>
          </w:p>
          <w:p w14:paraId="7EE75AB7" w14:textId="77777777" w:rsidR="0025688A" w:rsidRPr="004313A6" w:rsidRDefault="0025688A" w:rsidP="00DC0B52">
            <w:pPr>
              <w:pStyle w:val="ListParagraph"/>
              <w:numPr>
                <w:ilvl w:val="0"/>
                <w:numId w:val="3"/>
              </w:numPr>
              <w:contextualSpacing w:val="0"/>
            </w:pPr>
            <w:r>
              <w:t>High demand:</w:t>
            </w:r>
          </w:p>
          <w:p w14:paraId="22541A56" w14:textId="77777777" w:rsidR="0025688A" w:rsidRDefault="0025688A" w:rsidP="00266DFD"/>
        </w:tc>
        <w:tc>
          <w:tcPr>
            <w:tcW w:w="5219" w:type="dxa"/>
            <w:tcMar>
              <w:top w:w="72" w:type="dxa"/>
              <w:left w:w="115" w:type="dxa"/>
              <w:right w:w="115" w:type="dxa"/>
            </w:tcMar>
          </w:tcPr>
          <w:p w14:paraId="0F830E7E" w14:textId="77777777" w:rsidR="0025688A" w:rsidRDefault="0025688A" w:rsidP="005F4590">
            <w:pPr>
              <w:pStyle w:val="Heading4"/>
              <w:framePr w:hSpace="0" w:wrap="auto" w:vAnchor="margin" w:hAnchor="text" w:xAlign="left" w:yAlign="inline"/>
              <w:outlineLvl w:val="3"/>
            </w:pPr>
          </w:p>
        </w:tc>
      </w:tr>
    </w:tbl>
    <w:p w14:paraId="3F5EBDF2" w14:textId="77777777" w:rsidR="0025688A" w:rsidRDefault="0025688A" w:rsidP="008219E2">
      <w:pPr>
        <w:spacing w:after="0" w:line="240" w:lineRule="auto"/>
      </w:pPr>
    </w:p>
    <w:p w14:paraId="152DE9BC" w14:textId="15C57745" w:rsidR="001927D3" w:rsidRDefault="001927D3">
      <w:r>
        <w:br w:type="page"/>
      </w:r>
    </w:p>
    <w:p w14:paraId="537D54E7" w14:textId="78E42B00" w:rsidR="0025688A" w:rsidRDefault="001927D3" w:rsidP="007A7B48">
      <w:pPr>
        <w:pStyle w:val="Style1"/>
      </w:pPr>
      <w:bookmarkStart w:id="14" w:name="_Toc498438621"/>
      <w:bookmarkStart w:id="15" w:name="_Toc498690715"/>
      <w:r w:rsidRPr="001927D3">
        <w:lastRenderedPageBreak/>
        <w:t>Leadership Levers within Perkins to Advance High-Quality CTE</w:t>
      </w:r>
      <w:bookmarkEnd w:id="14"/>
      <w:bookmarkEnd w:id="15"/>
    </w:p>
    <w:p w14:paraId="1E1D3AB9" w14:textId="76E73D6D" w:rsidR="001927D3" w:rsidRDefault="001927D3" w:rsidP="001927D3">
      <w:pPr>
        <w:shd w:val="clear" w:color="auto" w:fill="FFFFFF"/>
        <w:spacing w:after="0" w:line="240" w:lineRule="auto"/>
        <w:rPr>
          <w:rFonts w:cs="Times New Roman"/>
          <w:color w:val="222222"/>
          <w:szCs w:val="26"/>
        </w:rPr>
      </w:pPr>
      <w:r>
        <w:rPr>
          <w:rFonts w:cs="Times New Roman"/>
          <w:color w:val="222222"/>
          <w:szCs w:val="26"/>
        </w:rPr>
        <w:t>Now that you have gathered a bit of the foundational information and background about your state’s CTE system and Perkins state plan, let’s shift gears to consider potential untapped or underu</w:t>
      </w:r>
      <w:r w:rsidR="005F4590">
        <w:rPr>
          <w:rFonts w:cs="Times New Roman"/>
          <w:color w:val="222222"/>
          <w:szCs w:val="26"/>
        </w:rPr>
        <w:t xml:space="preserve">sed </w:t>
      </w:r>
      <w:r>
        <w:rPr>
          <w:rFonts w:cs="Times New Roman"/>
          <w:color w:val="222222"/>
          <w:szCs w:val="26"/>
        </w:rPr>
        <w:t xml:space="preserve">opportunities states have </w:t>
      </w:r>
      <w:r w:rsidR="005F4590">
        <w:rPr>
          <w:rFonts w:cs="Times New Roman"/>
          <w:color w:val="222222"/>
          <w:szCs w:val="26"/>
        </w:rPr>
        <w:t>with</w:t>
      </w:r>
      <w:r>
        <w:rPr>
          <w:rFonts w:cs="Times New Roman"/>
          <w:color w:val="222222"/>
          <w:szCs w:val="26"/>
        </w:rPr>
        <w:t xml:space="preserve">in Perkins. </w:t>
      </w:r>
    </w:p>
    <w:p w14:paraId="62628E44" w14:textId="77777777" w:rsidR="001927D3" w:rsidRDefault="001927D3" w:rsidP="001927D3">
      <w:pPr>
        <w:shd w:val="clear" w:color="auto" w:fill="FFFFFF"/>
        <w:spacing w:after="0" w:line="240" w:lineRule="auto"/>
        <w:rPr>
          <w:rFonts w:cs="Times New Roman"/>
          <w:color w:val="222222"/>
          <w:szCs w:val="26"/>
        </w:rPr>
      </w:pPr>
    </w:p>
    <w:p w14:paraId="79F8B658" w14:textId="77777777" w:rsidR="001927D3" w:rsidRPr="00D12F00" w:rsidRDefault="001927D3" w:rsidP="001927D3">
      <w:pPr>
        <w:shd w:val="clear" w:color="auto" w:fill="FFFFFF"/>
        <w:spacing w:after="0" w:line="240" w:lineRule="auto"/>
        <w:rPr>
          <w:rFonts w:cs="Times New Roman"/>
          <w:color w:val="222222"/>
          <w:szCs w:val="26"/>
        </w:rPr>
      </w:pPr>
      <w:r>
        <w:rPr>
          <w:rFonts w:cs="Times New Roman"/>
          <w:color w:val="222222"/>
          <w:szCs w:val="26"/>
        </w:rPr>
        <w:t xml:space="preserve">This section will feature </w:t>
      </w:r>
      <w:r w:rsidRPr="00D12F00">
        <w:rPr>
          <w:rFonts w:cs="Times New Roman"/>
          <w:color w:val="222222"/>
          <w:szCs w:val="26"/>
        </w:rPr>
        <w:t xml:space="preserve">three categories of </w:t>
      </w:r>
      <w:r>
        <w:rPr>
          <w:rFonts w:cs="Times New Roman"/>
          <w:color w:val="222222"/>
          <w:szCs w:val="26"/>
        </w:rPr>
        <w:t>what we are calling “leadership levers”:</w:t>
      </w:r>
    </w:p>
    <w:p w14:paraId="55784088" w14:textId="77777777" w:rsidR="001927D3" w:rsidRPr="00E131B0" w:rsidRDefault="001927D3" w:rsidP="00DC0B52">
      <w:pPr>
        <w:pStyle w:val="ListParagraph"/>
        <w:numPr>
          <w:ilvl w:val="0"/>
          <w:numId w:val="15"/>
        </w:numPr>
        <w:shd w:val="clear" w:color="auto" w:fill="FFFFFF"/>
        <w:spacing w:beforeLines="1" w:before="2" w:afterLines="1" w:after="2" w:line="240" w:lineRule="auto"/>
        <w:rPr>
          <w:rFonts w:cs="Times New Roman"/>
          <w:color w:val="222222"/>
          <w:szCs w:val="26"/>
        </w:rPr>
      </w:pPr>
      <w:r w:rsidRPr="00E131B0">
        <w:rPr>
          <w:rFonts w:cs="Times New Roman"/>
          <w:b/>
          <w:color w:val="222222"/>
          <w:szCs w:val="26"/>
        </w:rPr>
        <w:t>Require</w:t>
      </w:r>
      <w:r w:rsidRPr="00E131B0">
        <w:rPr>
          <w:rFonts w:cs="Times New Roman"/>
          <w:color w:val="222222"/>
          <w:szCs w:val="26"/>
        </w:rPr>
        <w:t xml:space="preserve"> – Things that have to be done in Perkins but there is flexibility in how much your state requires or the implementation approach your state chooses to take.  </w:t>
      </w:r>
    </w:p>
    <w:p w14:paraId="01509746" w14:textId="77777777" w:rsidR="001927D3" w:rsidRPr="00E131B0" w:rsidRDefault="001927D3" w:rsidP="00DC0B52">
      <w:pPr>
        <w:pStyle w:val="ListParagraph"/>
        <w:numPr>
          <w:ilvl w:val="0"/>
          <w:numId w:val="15"/>
        </w:numPr>
        <w:shd w:val="clear" w:color="auto" w:fill="FFFFFF"/>
        <w:spacing w:beforeLines="1" w:before="2" w:afterLines="1" w:after="2" w:line="240" w:lineRule="auto"/>
        <w:rPr>
          <w:rFonts w:cs="Times New Roman"/>
          <w:color w:val="222222"/>
          <w:szCs w:val="26"/>
        </w:rPr>
      </w:pPr>
      <w:r w:rsidRPr="00E131B0">
        <w:rPr>
          <w:rFonts w:cs="Times New Roman"/>
          <w:b/>
          <w:color w:val="222222"/>
          <w:szCs w:val="26"/>
        </w:rPr>
        <w:t>Incentivize</w:t>
      </w:r>
      <w:r w:rsidRPr="00E131B0">
        <w:rPr>
          <w:rFonts w:cs="Times New Roman"/>
          <w:color w:val="222222"/>
          <w:szCs w:val="26"/>
        </w:rPr>
        <w:t xml:space="preserve"> – Opportunities to encourage or reward behavior, policy and/or performance.  </w:t>
      </w:r>
    </w:p>
    <w:p w14:paraId="0BC80132" w14:textId="77777777" w:rsidR="001927D3" w:rsidRPr="00E131B0" w:rsidRDefault="001927D3" w:rsidP="00DC0B52">
      <w:pPr>
        <w:pStyle w:val="ListParagraph"/>
        <w:numPr>
          <w:ilvl w:val="0"/>
          <w:numId w:val="15"/>
        </w:numPr>
        <w:shd w:val="clear" w:color="auto" w:fill="FFFFFF"/>
        <w:spacing w:beforeLines="1" w:before="2" w:afterLines="1" w:after="2" w:line="240" w:lineRule="auto"/>
        <w:rPr>
          <w:rFonts w:cs="Times New Roman"/>
          <w:color w:val="222222"/>
          <w:szCs w:val="26"/>
        </w:rPr>
      </w:pPr>
      <w:r w:rsidRPr="00E131B0">
        <w:rPr>
          <w:rFonts w:cs="Times New Roman"/>
          <w:b/>
          <w:color w:val="222222"/>
          <w:szCs w:val="26"/>
        </w:rPr>
        <w:t>Support</w:t>
      </w:r>
      <w:r w:rsidRPr="00E131B0">
        <w:rPr>
          <w:rFonts w:cs="Times New Roman"/>
          <w:color w:val="222222"/>
          <w:szCs w:val="26"/>
        </w:rPr>
        <w:t xml:space="preserve"> – Funds and requirements available to states to support shifts in local performance, behavior, etc. </w:t>
      </w:r>
    </w:p>
    <w:p w14:paraId="12E28773" w14:textId="77777777" w:rsidR="001927D3" w:rsidRPr="00D12F00" w:rsidRDefault="001927D3" w:rsidP="001927D3">
      <w:pPr>
        <w:shd w:val="clear" w:color="auto" w:fill="FFFFFF"/>
        <w:spacing w:after="0" w:line="240" w:lineRule="auto"/>
        <w:rPr>
          <w:rFonts w:cs="Times New Roman"/>
          <w:color w:val="222222"/>
          <w:szCs w:val="26"/>
        </w:rPr>
      </w:pPr>
      <w:r w:rsidRPr="00D12F00">
        <w:rPr>
          <w:rFonts w:cs="Times New Roman"/>
          <w:color w:val="222222"/>
          <w:szCs w:val="26"/>
        </w:rPr>
        <w:t> </w:t>
      </w:r>
    </w:p>
    <w:p w14:paraId="1773132B" w14:textId="77777777" w:rsidR="001927D3" w:rsidRDefault="001927D3" w:rsidP="001927D3">
      <w:pPr>
        <w:shd w:val="clear" w:color="auto" w:fill="FFFFFF"/>
        <w:spacing w:after="0" w:line="240" w:lineRule="auto"/>
        <w:rPr>
          <w:rFonts w:cs="Times New Roman"/>
          <w:color w:val="222222"/>
          <w:szCs w:val="26"/>
        </w:rPr>
      </w:pPr>
      <w:r>
        <w:rPr>
          <w:rFonts w:cs="Times New Roman"/>
          <w:color w:val="222222"/>
          <w:szCs w:val="26"/>
        </w:rPr>
        <w:t>Throughout this section, we will share information and</w:t>
      </w:r>
      <w:r w:rsidRPr="00D12F00">
        <w:rPr>
          <w:rFonts w:cs="Times New Roman"/>
          <w:color w:val="222222"/>
          <w:szCs w:val="26"/>
        </w:rPr>
        <w:t xml:space="preserve"> point you in the direction of states that you might want to investigate further.</w:t>
      </w:r>
      <w:r>
        <w:rPr>
          <w:rFonts w:cs="Times New Roman"/>
          <w:color w:val="222222"/>
          <w:szCs w:val="26"/>
        </w:rPr>
        <w:t xml:space="preserve"> We’ll also offer questions that push you to consider how your state is capitalizing the myriad opportunities within Perkins. </w:t>
      </w:r>
    </w:p>
    <w:p w14:paraId="202C7BCE" w14:textId="77777777" w:rsidR="005F4590" w:rsidRDefault="005F4590" w:rsidP="001927D3">
      <w:pPr>
        <w:shd w:val="clear" w:color="auto" w:fill="FFFFFF"/>
        <w:spacing w:after="0" w:line="240" w:lineRule="auto"/>
        <w:rPr>
          <w:rFonts w:cs="Times New Roman"/>
          <w:color w:val="222222"/>
          <w:szCs w:val="26"/>
        </w:rPr>
      </w:pPr>
    </w:p>
    <w:p w14:paraId="34B32649" w14:textId="0F9629C2" w:rsidR="001927D3" w:rsidRPr="00633D47" w:rsidRDefault="005F4590" w:rsidP="005F4590">
      <w:pPr>
        <w:rPr>
          <w:rFonts w:cs="Times New Roman"/>
          <w:color w:val="222222"/>
          <w:szCs w:val="26"/>
        </w:rPr>
      </w:pPr>
      <w:r w:rsidRPr="005F4590">
        <w:rPr>
          <w:rFonts w:cs="Times New Roman"/>
          <w:i/>
          <w:color w:val="222222"/>
          <w:szCs w:val="26"/>
        </w:rPr>
        <w:t>Reminder:</w:t>
      </w:r>
      <w:r>
        <w:rPr>
          <w:i/>
        </w:rPr>
        <w:t xml:space="preserve"> This module does not </w:t>
      </w:r>
      <w:r w:rsidRPr="00D47F2E">
        <w:rPr>
          <w:i/>
        </w:rPr>
        <w:t xml:space="preserve">constitute or replace legal advice. We encourage you to check with any relevant state and federal guidance and regulatory requirements to ensure compliance. Further, the examples listed </w:t>
      </w:r>
      <w:r>
        <w:rPr>
          <w:i/>
        </w:rPr>
        <w:t>within</w:t>
      </w:r>
      <w:r w:rsidRPr="00D47F2E">
        <w:rPr>
          <w:i/>
        </w:rPr>
        <w:t xml:space="preserve"> are not endorsements nor should be </w:t>
      </w:r>
      <w:r>
        <w:rPr>
          <w:i/>
        </w:rPr>
        <w:t>considered a comprehensive list.</w:t>
      </w:r>
    </w:p>
    <w:p w14:paraId="57D08F8E" w14:textId="204934AC" w:rsidR="001927D3" w:rsidRDefault="001927D3" w:rsidP="001927D3">
      <w:pPr>
        <w:pStyle w:val="Heading2"/>
        <w:spacing w:line="240" w:lineRule="auto"/>
      </w:pPr>
      <w:bookmarkStart w:id="16" w:name="_Toc498690716"/>
      <w:bookmarkStart w:id="17" w:name="_Toc498438622"/>
      <w:r w:rsidRPr="00A24EB2">
        <w:t xml:space="preserve">Section 1: </w:t>
      </w:r>
      <w:r w:rsidR="00E348D9">
        <w:t>Require</w:t>
      </w:r>
      <w:bookmarkEnd w:id="16"/>
      <w:r>
        <w:t xml:space="preserve"> </w:t>
      </w:r>
      <w:bookmarkEnd w:id="17"/>
    </w:p>
    <w:p w14:paraId="53AB1D1D" w14:textId="3E2DDE91" w:rsidR="001927D3" w:rsidRDefault="00DE28EB" w:rsidP="001927D3">
      <w:pPr>
        <w:spacing w:after="0" w:line="240" w:lineRule="auto"/>
      </w:pPr>
      <w:r>
        <w:t>The first leadership lever that s</w:t>
      </w:r>
      <w:r w:rsidR="001927D3">
        <w:t xml:space="preserve">tates can use Perkins </w:t>
      </w:r>
      <w:r w:rsidR="008D6D7E">
        <w:t xml:space="preserve">is </w:t>
      </w:r>
      <w:r w:rsidR="001927D3">
        <w:t xml:space="preserve">to </w:t>
      </w:r>
      <w:r w:rsidR="001927D3" w:rsidRPr="008D6D7E">
        <w:rPr>
          <w:b/>
          <w:i/>
        </w:rPr>
        <w:t>require</w:t>
      </w:r>
      <w:r w:rsidR="001927D3">
        <w:t xml:space="preserve"> actions and activities that align with and advance their vision for CTE. In particular, there are </w:t>
      </w:r>
      <w:r w:rsidR="005F4590">
        <w:t>three</w:t>
      </w:r>
      <w:r w:rsidR="001927D3">
        <w:t xml:space="preserve"> </w:t>
      </w:r>
      <w:r w:rsidR="008D6D7E">
        <w:t>leverage points</w:t>
      </w:r>
      <w:r w:rsidR="001927D3">
        <w:t xml:space="preserve">: </w:t>
      </w:r>
    </w:p>
    <w:p w14:paraId="2A8E3540" w14:textId="77777777" w:rsidR="001927D3" w:rsidRDefault="001927D3" w:rsidP="00DC0B52">
      <w:pPr>
        <w:pStyle w:val="ListParagraph"/>
        <w:numPr>
          <w:ilvl w:val="0"/>
          <w:numId w:val="5"/>
        </w:numPr>
        <w:spacing w:after="0" w:line="240" w:lineRule="auto"/>
      </w:pPr>
      <w:r>
        <w:t>Program approval and programs of study</w:t>
      </w:r>
    </w:p>
    <w:p w14:paraId="2C9DA01C" w14:textId="77777777" w:rsidR="001927D3" w:rsidRDefault="001927D3" w:rsidP="00DC0B52">
      <w:pPr>
        <w:pStyle w:val="ListParagraph"/>
        <w:numPr>
          <w:ilvl w:val="0"/>
          <w:numId w:val="5"/>
        </w:numPr>
        <w:spacing w:after="0" w:line="240" w:lineRule="auto"/>
      </w:pPr>
      <w:r>
        <w:t>Local plan requirements</w:t>
      </w:r>
    </w:p>
    <w:p w14:paraId="36140D11" w14:textId="77777777" w:rsidR="001927D3" w:rsidRDefault="001927D3" w:rsidP="00DC0B52">
      <w:pPr>
        <w:pStyle w:val="ListParagraph"/>
        <w:numPr>
          <w:ilvl w:val="0"/>
          <w:numId w:val="5"/>
        </w:numPr>
        <w:spacing w:after="0" w:line="240" w:lineRule="auto"/>
      </w:pPr>
      <w:r>
        <w:t xml:space="preserve">Definitions for high-skill, high-wage, high-demand </w:t>
      </w:r>
    </w:p>
    <w:p w14:paraId="5F61AEC5" w14:textId="77777777" w:rsidR="005F4590" w:rsidRDefault="005F4590" w:rsidP="005F4590">
      <w:pPr>
        <w:spacing w:after="0" w:line="240" w:lineRule="auto"/>
      </w:pPr>
    </w:p>
    <w:p w14:paraId="502F5198" w14:textId="425A09B6" w:rsidR="005F4590" w:rsidRDefault="005F4590" w:rsidP="005F4590">
      <w:pPr>
        <w:spacing w:after="0" w:line="240" w:lineRule="auto"/>
      </w:pPr>
      <w:r>
        <w:t xml:space="preserve">In each section, each leverage point will provide a brief overview, then lay out the options and opportunities for state leaders and state examples. </w:t>
      </w:r>
    </w:p>
    <w:p w14:paraId="62CEBA88" w14:textId="77777777" w:rsidR="0010007C" w:rsidRDefault="0010007C" w:rsidP="0010007C">
      <w:pPr>
        <w:pStyle w:val="ListParagraph"/>
        <w:spacing w:after="0" w:line="240" w:lineRule="auto"/>
      </w:pPr>
    </w:p>
    <w:p w14:paraId="558FD25F" w14:textId="42C20CCE" w:rsidR="0010007C" w:rsidRPr="00C2034B" w:rsidRDefault="0010007C" w:rsidP="00604D32">
      <w:pPr>
        <w:pStyle w:val="Heading3"/>
      </w:pPr>
      <w:bookmarkStart w:id="18" w:name="_Toc498690717"/>
      <w:r>
        <w:t xml:space="preserve">Programs of Study and Program </w:t>
      </w:r>
      <w:r w:rsidRPr="00604D32">
        <w:t>Approval</w:t>
      </w:r>
      <w:bookmarkEnd w:id="18"/>
    </w:p>
    <w:p w14:paraId="687FCDBB" w14:textId="31220EC1" w:rsidR="00984AE8" w:rsidRPr="0010007C" w:rsidRDefault="00984AE8" w:rsidP="00984AE8">
      <w:pPr>
        <w:pStyle w:val="NoSpacing"/>
      </w:pPr>
      <w:r w:rsidRPr="0010007C">
        <w:t>The federal definition of a program of study can be found in section 121(c</w:t>
      </w:r>
      <w:proofErr w:type="gramStart"/>
      <w:r w:rsidRPr="0010007C">
        <w:t>)(</w:t>
      </w:r>
      <w:proofErr w:type="gramEnd"/>
      <w:r w:rsidRPr="0010007C">
        <w:t>1)(A)</w:t>
      </w:r>
      <w:r w:rsidR="005F4590">
        <w:t xml:space="preserve"> of the law</w:t>
      </w:r>
      <w:r w:rsidRPr="0010007C">
        <w:t xml:space="preserve">. In many ways, your state’s policies for program approval and programs of study form a foundation of your state’s CTE system. These policies determine what your state finds </w:t>
      </w:r>
      <w:r w:rsidRPr="0010007C">
        <w:rPr>
          <w:i/>
        </w:rPr>
        <w:t>minimally</w:t>
      </w:r>
      <w:r w:rsidRPr="0010007C">
        <w:t xml:space="preserve"> acceptable for what programs are offered to the learners in your state.  </w:t>
      </w:r>
    </w:p>
    <w:p w14:paraId="0A045D6C" w14:textId="77777777" w:rsidR="00984AE8" w:rsidRPr="0010007C" w:rsidRDefault="00984AE8" w:rsidP="00984AE8">
      <w:pPr>
        <w:pStyle w:val="NoSpacing"/>
      </w:pPr>
      <w:r w:rsidRPr="0010007C">
        <w:t xml:space="preserve"> </w:t>
      </w:r>
    </w:p>
    <w:p w14:paraId="7D5726CA" w14:textId="6480AD95" w:rsidR="00266DFD" w:rsidRDefault="00984AE8" w:rsidP="00984AE8">
      <w:pPr>
        <w:pStyle w:val="NoSpacing"/>
      </w:pPr>
      <w:r w:rsidRPr="0010007C">
        <w:t xml:space="preserve">This is a powerful leadership lever that states have at their disposal, which is why we will explore these opportunities separately in another module.  </w:t>
      </w:r>
      <w:r w:rsidR="00266DFD">
        <w:tab/>
      </w:r>
    </w:p>
    <w:p w14:paraId="344C9B3A" w14:textId="77777777" w:rsidR="00984AE8" w:rsidRDefault="00984AE8" w:rsidP="00984AE8">
      <w:pPr>
        <w:pStyle w:val="NoSpacing"/>
      </w:pPr>
    </w:p>
    <w:p w14:paraId="6B793491" w14:textId="23E27C43" w:rsidR="00604D32" w:rsidRDefault="00604D32" w:rsidP="00604D32">
      <w:pPr>
        <w:pStyle w:val="Heading3"/>
      </w:pPr>
      <w:bookmarkStart w:id="19" w:name="_Toc498690718"/>
      <w:r>
        <w:t>Local Plan Requirements</w:t>
      </w:r>
      <w:bookmarkEnd w:id="19"/>
    </w:p>
    <w:p w14:paraId="64B1FFE8" w14:textId="35E16759" w:rsidR="00984AE8" w:rsidRDefault="00984AE8" w:rsidP="00984AE8">
      <w:pPr>
        <w:rPr>
          <w:lang w:val="en-GB"/>
        </w:rPr>
      </w:pPr>
      <w:r>
        <w:rPr>
          <w:lang w:val="en-GB"/>
        </w:rPr>
        <w:t xml:space="preserve">States have authority over the content and requirements of the plans local eligible recipients must submit to receive Perkins funding.  This authority begins with crafting the requirements and template for the local plan, as well as monitoring and evaluating compliance and implementation of the plan. In this section, we </w:t>
      </w:r>
      <w:r w:rsidR="005F4590">
        <w:rPr>
          <w:lang w:val="en-GB"/>
        </w:rPr>
        <w:t xml:space="preserve">will </w:t>
      </w:r>
      <w:r>
        <w:rPr>
          <w:lang w:val="en-GB"/>
        </w:rPr>
        <w:t>focus on the planning aspects of this responsibility.</w:t>
      </w:r>
    </w:p>
    <w:p w14:paraId="2C6FFB5F" w14:textId="77777777" w:rsidR="00AD4B95" w:rsidRPr="00984AE8" w:rsidRDefault="00AD4B95" w:rsidP="00984AE8"/>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1620"/>
        <w:gridCol w:w="7848"/>
      </w:tblGrid>
      <w:tr w:rsidR="00604D32" w14:paraId="069877C9" w14:textId="77777777" w:rsidTr="00604D32">
        <w:trPr>
          <w:trHeight w:val="49"/>
        </w:trPr>
        <w:tc>
          <w:tcPr>
            <w:tcW w:w="1620" w:type="dxa"/>
            <w:shd w:val="clear" w:color="auto" w:fill="F2F2F2" w:themeFill="background1" w:themeFillShade="F2"/>
            <w:tcMar>
              <w:top w:w="72" w:type="dxa"/>
              <w:left w:w="115" w:type="dxa"/>
              <w:right w:w="115" w:type="dxa"/>
            </w:tcMar>
          </w:tcPr>
          <w:p w14:paraId="12FDD94D" w14:textId="77777777" w:rsidR="00604D32" w:rsidRPr="006169A9" w:rsidRDefault="00604D32" w:rsidP="00F440DA">
            <w:pPr>
              <w:rPr>
                <w:b/>
              </w:rPr>
            </w:pPr>
            <w:r>
              <w:rPr>
                <w:b/>
              </w:rPr>
              <w:lastRenderedPageBreak/>
              <w:t>Options &amp; Opportunities</w:t>
            </w:r>
          </w:p>
        </w:tc>
        <w:tc>
          <w:tcPr>
            <w:tcW w:w="7848" w:type="dxa"/>
            <w:shd w:val="clear" w:color="auto" w:fill="F2F2F2" w:themeFill="background1" w:themeFillShade="F2"/>
            <w:tcMar>
              <w:top w:w="72" w:type="dxa"/>
              <w:left w:w="115" w:type="dxa"/>
              <w:right w:w="115" w:type="dxa"/>
            </w:tcMar>
          </w:tcPr>
          <w:p w14:paraId="2F860D94" w14:textId="77777777" w:rsidR="00604D32" w:rsidRDefault="00604D32" w:rsidP="00F440DA">
            <w:pPr>
              <w:rPr>
                <w:lang w:val="en-GB"/>
              </w:rPr>
            </w:pPr>
            <w:r>
              <w:rPr>
                <w:lang w:val="en-GB"/>
              </w:rPr>
              <w:t>While the law lays out the minimum requirements for local plans, s</w:t>
            </w:r>
            <w:r w:rsidRPr="00810716">
              <w:rPr>
                <w:lang w:val="en-GB"/>
              </w:rPr>
              <w:t xml:space="preserve">tates can </w:t>
            </w:r>
            <w:r>
              <w:rPr>
                <w:lang w:val="en-GB"/>
              </w:rPr>
              <w:t xml:space="preserve">add additional requirements and/or </w:t>
            </w:r>
            <w:r w:rsidRPr="00810716">
              <w:rPr>
                <w:lang w:val="en-GB"/>
              </w:rPr>
              <w:t>restriction</w:t>
            </w:r>
            <w:r>
              <w:rPr>
                <w:lang w:val="en-GB"/>
              </w:rPr>
              <w:t>s.  Section 134 (b) begins by stating “</w:t>
            </w:r>
            <w:r w:rsidRPr="009227DC">
              <w:rPr>
                <w:b/>
                <w:i/>
                <w:lang w:val="en-GB"/>
              </w:rPr>
              <w:t>the eligible agency shall determine the requirements for the local plans, except that each plan shall</w:t>
            </w:r>
            <w:r>
              <w:rPr>
                <w:lang w:val="en-GB"/>
              </w:rPr>
              <w:t xml:space="preserve"> …”  </w:t>
            </w:r>
          </w:p>
          <w:p w14:paraId="44C3BFDB" w14:textId="77777777" w:rsidR="00604D32" w:rsidRDefault="00604D32" w:rsidP="00F440DA">
            <w:pPr>
              <w:rPr>
                <w:lang w:val="en-GB"/>
              </w:rPr>
            </w:pPr>
          </w:p>
          <w:p w14:paraId="24A40D47" w14:textId="3C310920" w:rsidR="00604D32" w:rsidRDefault="00604D32" w:rsidP="00F440DA">
            <w:pPr>
              <w:rPr>
                <w:lang w:val="en-GB"/>
              </w:rPr>
            </w:pPr>
            <w:r>
              <w:rPr>
                <w:lang w:val="en-GB"/>
              </w:rPr>
              <w:t xml:space="preserve">This language, in our estimation, creates an expectation that the state will customize the local plan requirements to meet the needs of the state. This </w:t>
            </w:r>
            <w:r w:rsidR="005F4590">
              <w:rPr>
                <w:lang w:val="en-GB"/>
              </w:rPr>
              <w:t xml:space="preserve">may be one of the most significant opportunities </w:t>
            </w:r>
            <w:r>
              <w:rPr>
                <w:lang w:val="en-GB"/>
              </w:rPr>
              <w:t>for states to influence how every local recipient uses Perkins funding.  It is a chance to ensure that the activities funded with Perkins is aligned to your state vision for CTE. It is a place to draw the line on expectations, most importantly on quality, equity and access.</w:t>
            </w:r>
          </w:p>
          <w:p w14:paraId="344E9266" w14:textId="77777777" w:rsidR="005F4590" w:rsidRDefault="005F4590" w:rsidP="00F440DA">
            <w:pPr>
              <w:rPr>
                <w:lang w:val="en-GB"/>
              </w:rPr>
            </w:pPr>
          </w:p>
          <w:p w14:paraId="1FCC22F3" w14:textId="08D74CDB" w:rsidR="005F4590" w:rsidRDefault="005F4590" w:rsidP="005F4590">
            <w:pPr>
              <w:rPr>
                <w:lang w:val="en-GB"/>
              </w:rPr>
            </w:pPr>
            <w:r>
              <w:rPr>
                <w:lang w:val="en-GB"/>
              </w:rPr>
              <w:t xml:space="preserve">According to Advance CTE’s 2017 survey about Perkins implementation, 11 states require </w:t>
            </w:r>
            <w:r>
              <w:rPr>
                <w:u w:val="single"/>
                <w:lang w:val="en-GB"/>
              </w:rPr>
              <w:t>all</w:t>
            </w:r>
            <w:r>
              <w:rPr>
                <w:lang w:val="en-GB"/>
              </w:rPr>
              <w:t xml:space="preserve"> of their funding to be distributed to programs of study. Remember that the law only requires locals to offer one program of study, so this is a significantly increased expectation imposed by the states. </w:t>
            </w:r>
          </w:p>
          <w:p w14:paraId="7565762D" w14:textId="77777777" w:rsidR="005F4590" w:rsidRDefault="005F4590" w:rsidP="005F4590"/>
          <w:p w14:paraId="50739B80" w14:textId="77777777" w:rsidR="005F4590" w:rsidRDefault="005F4590" w:rsidP="005F4590">
            <w:r>
              <w:t xml:space="preserve">Another lever for states to consider is putting caps on expenditures (e.g. no more than 10 percent to be spent on equipment) or minimums (e.g. must spent at least 5 percent of professional development). </w:t>
            </w:r>
          </w:p>
          <w:p w14:paraId="449E12AB" w14:textId="77777777" w:rsidR="00604D32" w:rsidRDefault="00604D32" w:rsidP="00F440DA">
            <w:pPr>
              <w:rPr>
                <w:lang w:val="en-GB"/>
              </w:rPr>
            </w:pPr>
          </w:p>
          <w:p w14:paraId="7F3EF499" w14:textId="205C5985" w:rsidR="00604D32" w:rsidRDefault="00604D32" w:rsidP="00F440DA">
            <w:pPr>
              <w:rPr>
                <w:lang w:val="en-GB"/>
              </w:rPr>
            </w:pPr>
            <w:r>
              <w:rPr>
                <w:lang w:val="en-GB"/>
              </w:rPr>
              <w:t xml:space="preserve">The list of </w:t>
            </w:r>
            <w:r w:rsidR="005F4590">
              <w:rPr>
                <w:lang w:val="en-GB"/>
              </w:rPr>
              <w:t xml:space="preserve">“use of </w:t>
            </w:r>
            <w:r>
              <w:rPr>
                <w:lang w:val="en-GB"/>
              </w:rPr>
              <w:t>local required and permissible funds</w:t>
            </w:r>
            <w:r w:rsidR="005F4590">
              <w:rPr>
                <w:lang w:val="en-GB"/>
              </w:rPr>
              <w:t>”</w:t>
            </w:r>
            <w:r>
              <w:rPr>
                <w:lang w:val="en-GB"/>
              </w:rPr>
              <w:t xml:space="preserve"> is long and provides a lot of leniency in terms of how Perkins funds can be spent unless not allowed under the law. You have a similar </w:t>
            </w:r>
            <w:r w:rsidR="005F4590">
              <w:rPr>
                <w:lang w:val="en-GB"/>
              </w:rPr>
              <w:t xml:space="preserve">level of flexibility to put </w:t>
            </w:r>
            <w:r>
              <w:rPr>
                <w:lang w:val="en-GB"/>
              </w:rPr>
              <w:t xml:space="preserve">place additional parameters to “frame” the local plan. The parameters can come in a variety of forms – funding caps, funding minimums, additional requirements or provisos, etc. </w:t>
            </w:r>
          </w:p>
          <w:p w14:paraId="2D3A808D" w14:textId="77777777" w:rsidR="00604D32" w:rsidRDefault="00604D32" w:rsidP="00F440DA">
            <w:pPr>
              <w:rPr>
                <w:lang w:val="en-GB"/>
              </w:rPr>
            </w:pPr>
          </w:p>
          <w:p w14:paraId="38627B83" w14:textId="0B3ABE02" w:rsidR="00604D32" w:rsidRDefault="00604D32" w:rsidP="00F440DA">
            <w:pPr>
              <w:rPr>
                <w:lang w:val="en-GB"/>
              </w:rPr>
            </w:pPr>
            <w:r>
              <w:rPr>
                <w:lang w:val="en-GB"/>
              </w:rPr>
              <w:t>Of note, a significant change to the local plan would likely require a</w:t>
            </w:r>
            <w:r w:rsidR="005F4590">
              <w:rPr>
                <w:lang w:val="en-GB"/>
              </w:rPr>
              <w:t xml:space="preserve"> state plan amendment, which includes significant</w:t>
            </w:r>
            <w:r>
              <w:rPr>
                <w:lang w:val="en-GB"/>
              </w:rPr>
              <w:t xml:space="preserve"> stakeholder engagement</w:t>
            </w:r>
            <w:r w:rsidR="005F4590">
              <w:rPr>
                <w:lang w:val="en-GB"/>
              </w:rPr>
              <w:t>.</w:t>
            </w:r>
          </w:p>
          <w:p w14:paraId="352925B6" w14:textId="77777777" w:rsidR="00604D32" w:rsidRPr="00ED384B" w:rsidRDefault="00604D32" w:rsidP="00F440DA">
            <w:pPr>
              <w:rPr>
                <w:lang w:val="en-GB"/>
              </w:rPr>
            </w:pPr>
          </w:p>
        </w:tc>
      </w:tr>
      <w:tr w:rsidR="00604D32" w14:paraId="648C0A6F" w14:textId="77777777" w:rsidTr="00604D32">
        <w:trPr>
          <w:trHeight w:val="609"/>
        </w:trPr>
        <w:tc>
          <w:tcPr>
            <w:tcW w:w="1620" w:type="dxa"/>
            <w:shd w:val="clear" w:color="auto" w:fill="D5FCFF"/>
            <w:tcMar>
              <w:top w:w="72" w:type="dxa"/>
              <w:left w:w="115" w:type="dxa"/>
              <w:right w:w="115" w:type="dxa"/>
            </w:tcMar>
          </w:tcPr>
          <w:p w14:paraId="22380422" w14:textId="77777777" w:rsidR="00604D32" w:rsidRPr="006169A9" w:rsidRDefault="00604D32" w:rsidP="00F440DA">
            <w:pPr>
              <w:rPr>
                <w:b/>
              </w:rPr>
            </w:pPr>
            <w:r>
              <w:rPr>
                <w:b/>
              </w:rPr>
              <w:t xml:space="preserve">State Example </w:t>
            </w:r>
          </w:p>
        </w:tc>
        <w:tc>
          <w:tcPr>
            <w:tcW w:w="7848" w:type="dxa"/>
            <w:shd w:val="clear" w:color="auto" w:fill="D5FCFF"/>
            <w:tcMar>
              <w:top w:w="72" w:type="dxa"/>
              <w:left w:w="115" w:type="dxa"/>
              <w:right w:w="115" w:type="dxa"/>
            </w:tcMar>
          </w:tcPr>
          <w:p w14:paraId="5A0342F9" w14:textId="2B4DDB79" w:rsidR="00604D32" w:rsidRDefault="00604D32" w:rsidP="00F440DA">
            <w:r w:rsidRPr="00F90ED3">
              <w:rPr>
                <w:b/>
              </w:rPr>
              <w:t>Tennessee</w:t>
            </w:r>
            <w:r w:rsidR="005F4590">
              <w:t xml:space="preserve">, which is one of the states that distributes all of their local funding exclusively to programs of study, offers a </w:t>
            </w:r>
            <w:r>
              <w:t>local plan guid</w:t>
            </w:r>
            <w:r w:rsidR="00CA4F44">
              <w:t xml:space="preserve">e </w:t>
            </w:r>
            <w:r w:rsidR="005F4590">
              <w:t xml:space="preserve">that </w:t>
            </w:r>
            <w:r>
              <w:t xml:space="preserve">requires local eligible recipients to identify goals, action steps and implementation plans. Therefore, the state is looking for intentional alignment </w:t>
            </w:r>
            <w:r w:rsidR="005F4590">
              <w:t>among</w:t>
            </w:r>
            <w:r>
              <w:t xml:space="preserve"> planning, data and fiscal decisions. </w:t>
            </w:r>
          </w:p>
          <w:p w14:paraId="662F060D" w14:textId="2EEF75AF" w:rsidR="00CA4F44" w:rsidRDefault="00A06708" w:rsidP="00F440DA">
            <w:hyperlink r:id="rId20" w:history="1">
              <w:r w:rsidR="00CA4F44" w:rsidRPr="00CA4F44">
                <w:rPr>
                  <w:rStyle w:val="Hyperlink"/>
                </w:rPr>
                <w:t>Link</w:t>
              </w:r>
            </w:hyperlink>
          </w:p>
          <w:p w14:paraId="2C1CB658" w14:textId="77777777" w:rsidR="00604D32" w:rsidRDefault="00604D32" w:rsidP="005F4590"/>
        </w:tc>
      </w:tr>
    </w:tbl>
    <w:p w14:paraId="45332E84" w14:textId="77777777" w:rsidR="00604D32" w:rsidRDefault="00604D32" w:rsidP="00604D32"/>
    <w:p w14:paraId="5220ABDD" w14:textId="013A6765" w:rsidR="0010007C" w:rsidRDefault="00266DFD" w:rsidP="004429F7">
      <w:pPr>
        <w:pStyle w:val="Heading3"/>
      </w:pPr>
      <w:bookmarkStart w:id="20" w:name="_Toc498690719"/>
      <w:r>
        <w:t>Key Questions</w:t>
      </w:r>
      <w:r w:rsidR="00604D32">
        <w:t>: Local Plan Requirements</w:t>
      </w:r>
      <w:bookmarkEnd w:id="20"/>
    </w:p>
    <w:p w14:paraId="79AD620B" w14:textId="51697621" w:rsidR="00604D32" w:rsidRDefault="00604D32" w:rsidP="00604D32">
      <w:r>
        <w:t xml:space="preserve">Answer the questions below in the space provided. While these questions are all optional, we encourage you to capture your thoughts here so that you can easily refer back to them. </w:t>
      </w:r>
    </w:p>
    <w:p w14:paraId="55E5B54A" w14:textId="77777777" w:rsidR="00604D32" w:rsidRPr="00604D32" w:rsidRDefault="00604D32" w:rsidP="00604D32"/>
    <w:tbl>
      <w:tblPr>
        <w:tblStyle w:val="TableGrid"/>
        <w:tblpPr w:leftFromText="180" w:rightFromText="180" w:vertAnchor="text" w:horzAnchor="page" w:tblpX="1038" w:tblpY="170"/>
        <w:tblW w:w="10255" w:type="dxa"/>
        <w:tblLook w:val="04A0" w:firstRow="1" w:lastRow="0" w:firstColumn="1" w:lastColumn="0" w:noHBand="0" w:noVBand="1"/>
      </w:tblPr>
      <w:tblGrid>
        <w:gridCol w:w="1694"/>
        <w:gridCol w:w="3498"/>
        <w:gridCol w:w="5063"/>
      </w:tblGrid>
      <w:tr w:rsidR="00266DFD" w:rsidRPr="006169A9" w14:paraId="6B88E23B" w14:textId="77777777" w:rsidTr="00266DFD">
        <w:trPr>
          <w:trHeight w:val="170"/>
          <w:tblHeader/>
        </w:trPr>
        <w:tc>
          <w:tcPr>
            <w:tcW w:w="1694" w:type="dxa"/>
            <w:shd w:val="clear" w:color="auto" w:fill="F2F2F2" w:themeFill="background1" w:themeFillShade="F2"/>
            <w:tcMar>
              <w:top w:w="72" w:type="dxa"/>
              <w:left w:w="115" w:type="dxa"/>
              <w:right w:w="115" w:type="dxa"/>
            </w:tcMar>
            <w:vAlign w:val="center"/>
          </w:tcPr>
          <w:p w14:paraId="4C58BD49" w14:textId="77777777" w:rsidR="00266DFD" w:rsidRPr="006169A9" w:rsidRDefault="00266DFD" w:rsidP="005F4590">
            <w:pPr>
              <w:pStyle w:val="Heading4"/>
              <w:framePr w:hSpace="0" w:wrap="auto" w:vAnchor="margin" w:hAnchor="text" w:xAlign="left" w:yAlign="inline"/>
              <w:outlineLvl w:val="3"/>
              <w:rPr>
                <w:sz w:val="24"/>
              </w:rPr>
            </w:pPr>
            <w:r>
              <w:lastRenderedPageBreak/>
              <w:br w:type="page"/>
            </w:r>
          </w:p>
        </w:tc>
        <w:tc>
          <w:tcPr>
            <w:tcW w:w="3498" w:type="dxa"/>
            <w:shd w:val="clear" w:color="auto" w:fill="F2F2F2" w:themeFill="background1" w:themeFillShade="F2"/>
            <w:tcMar>
              <w:top w:w="72" w:type="dxa"/>
              <w:left w:w="115" w:type="dxa"/>
              <w:right w:w="115" w:type="dxa"/>
            </w:tcMar>
          </w:tcPr>
          <w:p w14:paraId="03626F2B" w14:textId="46AC34AA" w:rsidR="00266DFD" w:rsidRPr="006169A9" w:rsidRDefault="005F4590" w:rsidP="00266DFD">
            <w:pPr>
              <w:jc w:val="center"/>
              <w:rPr>
                <w:b/>
                <w:i/>
                <w:sz w:val="24"/>
              </w:rPr>
            </w:pPr>
            <w:r>
              <w:rPr>
                <w:b/>
                <w:i/>
                <w:sz w:val="24"/>
              </w:rPr>
              <w:t>Key Questions</w:t>
            </w:r>
          </w:p>
        </w:tc>
        <w:tc>
          <w:tcPr>
            <w:tcW w:w="5063" w:type="dxa"/>
            <w:shd w:val="clear" w:color="auto" w:fill="F2F2F2" w:themeFill="background1" w:themeFillShade="F2"/>
            <w:tcMar>
              <w:top w:w="72" w:type="dxa"/>
              <w:left w:w="115" w:type="dxa"/>
              <w:right w:w="115" w:type="dxa"/>
            </w:tcMar>
          </w:tcPr>
          <w:p w14:paraId="724F6955" w14:textId="77777777" w:rsidR="00266DFD" w:rsidRPr="006169A9" w:rsidRDefault="00266DFD" w:rsidP="006A48A8">
            <w:pPr>
              <w:jc w:val="center"/>
            </w:pPr>
            <w:r w:rsidRPr="006A48A8">
              <w:rPr>
                <w:b/>
                <w:i/>
                <w:sz w:val="24"/>
              </w:rPr>
              <w:t>State Response</w:t>
            </w:r>
          </w:p>
        </w:tc>
      </w:tr>
      <w:tr w:rsidR="0010007C" w14:paraId="7962C5B8" w14:textId="77777777" w:rsidTr="00266DFD">
        <w:trPr>
          <w:trHeight w:val="763"/>
          <w:tblHeader/>
        </w:trPr>
        <w:tc>
          <w:tcPr>
            <w:tcW w:w="1694" w:type="dxa"/>
            <w:vMerge w:val="restart"/>
            <w:tcMar>
              <w:top w:w="72" w:type="dxa"/>
              <w:left w:w="115" w:type="dxa"/>
              <w:right w:w="115" w:type="dxa"/>
            </w:tcMar>
            <w:vAlign w:val="center"/>
          </w:tcPr>
          <w:p w14:paraId="2A8137E0" w14:textId="2ADDB4EF" w:rsidR="0010007C" w:rsidRPr="00266DFD" w:rsidRDefault="0010007C" w:rsidP="005F4590">
            <w:pPr>
              <w:pStyle w:val="Heading4"/>
              <w:framePr w:hSpace="0" w:wrap="auto" w:vAnchor="margin" w:hAnchor="text" w:xAlign="left" w:yAlign="inline"/>
              <w:outlineLvl w:val="3"/>
            </w:pPr>
            <w:r>
              <w:t>Local Plan Requirements</w:t>
            </w:r>
          </w:p>
        </w:tc>
        <w:tc>
          <w:tcPr>
            <w:tcW w:w="3498" w:type="dxa"/>
            <w:tcMar>
              <w:top w:w="72" w:type="dxa"/>
              <w:left w:w="115" w:type="dxa"/>
              <w:right w:w="115" w:type="dxa"/>
            </w:tcMar>
          </w:tcPr>
          <w:p w14:paraId="4EB72008" w14:textId="77777777" w:rsidR="0010007C" w:rsidRDefault="0010007C" w:rsidP="00266DFD">
            <w:r>
              <w:t>Has your state added to the statute’s minimal requirements for the local plan?</w:t>
            </w:r>
          </w:p>
          <w:p w14:paraId="37DDFDE7" w14:textId="77777777" w:rsidR="005F4590" w:rsidRDefault="005F4590" w:rsidP="00266DFD">
            <w:bookmarkStart w:id="21" w:name="_GoBack"/>
            <w:bookmarkEnd w:id="21"/>
          </w:p>
          <w:p w14:paraId="576D460F" w14:textId="1625814C" w:rsidR="005F4590" w:rsidRDefault="005F4590" w:rsidP="00266DFD">
            <w:r>
              <w:t xml:space="preserve">For example: </w:t>
            </w:r>
          </w:p>
          <w:p w14:paraId="6254B729" w14:textId="77777777" w:rsidR="0010007C" w:rsidRDefault="0010007C" w:rsidP="00DC0B52">
            <w:pPr>
              <w:pStyle w:val="ListParagraph"/>
              <w:numPr>
                <w:ilvl w:val="0"/>
                <w:numId w:val="4"/>
              </w:numPr>
            </w:pPr>
            <w:r>
              <w:t>Additional requirements?</w:t>
            </w:r>
          </w:p>
          <w:p w14:paraId="67037B15" w14:textId="77777777" w:rsidR="0010007C" w:rsidRDefault="0010007C" w:rsidP="00DC0B52">
            <w:pPr>
              <w:pStyle w:val="ListParagraph"/>
              <w:numPr>
                <w:ilvl w:val="0"/>
                <w:numId w:val="4"/>
              </w:numPr>
            </w:pPr>
            <w:r>
              <w:t>Setting minimum requirements (e.g. must spent a specific percent or dollar amount on professional development)?</w:t>
            </w:r>
          </w:p>
          <w:p w14:paraId="6FCC8328" w14:textId="77777777" w:rsidR="0010007C" w:rsidRDefault="0010007C" w:rsidP="00DC0B52">
            <w:pPr>
              <w:pStyle w:val="ListParagraph"/>
              <w:numPr>
                <w:ilvl w:val="0"/>
                <w:numId w:val="4"/>
              </w:numPr>
            </w:pPr>
            <w:r>
              <w:t>Setting maximum requirements (e.g. can spend no more than a specific percent or dollar amount on equipment)?</w:t>
            </w:r>
          </w:p>
          <w:p w14:paraId="28AAF841" w14:textId="08BF9FD4" w:rsidR="0010007C" w:rsidRDefault="0010007C" w:rsidP="00DC0B52">
            <w:pPr>
              <w:pStyle w:val="ListParagraph"/>
              <w:numPr>
                <w:ilvl w:val="0"/>
                <w:numId w:val="4"/>
              </w:numPr>
            </w:pPr>
            <w:r>
              <w:t>Requiring all Perkins funds to be d</w:t>
            </w:r>
            <w:r w:rsidR="005F4590">
              <w:t>istributed by programs of study?</w:t>
            </w:r>
          </w:p>
        </w:tc>
        <w:tc>
          <w:tcPr>
            <w:tcW w:w="5063" w:type="dxa"/>
            <w:tcMar>
              <w:top w:w="72" w:type="dxa"/>
              <w:left w:w="115" w:type="dxa"/>
              <w:right w:w="115" w:type="dxa"/>
            </w:tcMar>
          </w:tcPr>
          <w:p w14:paraId="42029D8B" w14:textId="77777777" w:rsidR="0010007C" w:rsidRDefault="0010007C" w:rsidP="005F4590">
            <w:pPr>
              <w:pStyle w:val="Heading4"/>
              <w:framePr w:hSpace="0" w:wrap="auto" w:vAnchor="margin" w:hAnchor="text" w:xAlign="left" w:yAlign="inline"/>
              <w:outlineLvl w:val="3"/>
            </w:pPr>
          </w:p>
        </w:tc>
      </w:tr>
      <w:tr w:rsidR="0010007C" w14:paraId="54C08ACA" w14:textId="77777777" w:rsidTr="00266DFD">
        <w:trPr>
          <w:trHeight w:val="1027"/>
          <w:tblHeader/>
        </w:trPr>
        <w:tc>
          <w:tcPr>
            <w:tcW w:w="1694" w:type="dxa"/>
            <w:vMerge/>
            <w:tcMar>
              <w:top w:w="72" w:type="dxa"/>
              <w:left w:w="115" w:type="dxa"/>
              <w:right w:w="115" w:type="dxa"/>
            </w:tcMar>
          </w:tcPr>
          <w:p w14:paraId="285BDB16" w14:textId="77777777" w:rsidR="0010007C" w:rsidRPr="006169A9" w:rsidRDefault="0010007C" w:rsidP="005F4590">
            <w:pPr>
              <w:pStyle w:val="Heading4"/>
              <w:framePr w:hSpace="0" w:wrap="auto" w:vAnchor="margin" w:hAnchor="text" w:xAlign="left" w:yAlign="inline"/>
              <w:outlineLvl w:val="3"/>
            </w:pPr>
          </w:p>
        </w:tc>
        <w:tc>
          <w:tcPr>
            <w:tcW w:w="3498" w:type="dxa"/>
            <w:tcMar>
              <w:top w:w="72" w:type="dxa"/>
              <w:left w:w="115" w:type="dxa"/>
              <w:right w:w="115" w:type="dxa"/>
            </w:tcMar>
          </w:tcPr>
          <w:p w14:paraId="06EC5EF2" w14:textId="1B1D8676" w:rsidR="0010007C" w:rsidRPr="00D64169" w:rsidRDefault="0010007C" w:rsidP="00DE28EB">
            <w:r w:rsidRPr="00266DFD">
              <w:rPr>
                <w:lang w:val="en-GB"/>
              </w:rPr>
              <w:t xml:space="preserve">What is your state’s process for reviewing and approving local plans? What is the monitoring plan? </w:t>
            </w:r>
          </w:p>
          <w:p w14:paraId="66F09F54" w14:textId="77777777" w:rsidR="0010007C" w:rsidRPr="00266DFD" w:rsidRDefault="0010007C" w:rsidP="00266DFD">
            <w:pPr>
              <w:ind w:left="360"/>
              <w:rPr>
                <w:lang w:val="en-GB"/>
              </w:rPr>
            </w:pPr>
          </w:p>
        </w:tc>
        <w:tc>
          <w:tcPr>
            <w:tcW w:w="5063" w:type="dxa"/>
            <w:tcMar>
              <w:top w:w="72" w:type="dxa"/>
              <w:left w:w="115" w:type="dxa"/>
              <w:right w:w="115" w:type="dxa"/>
            </w:tcMar>
          </w:tcPr>
          <w:p w14:paraId="381D3D2C" w14:textId="77777777" w:rsidR="0010007C" w:rsidRDefault="0010007C" w:rsidP="005F4590">
            <w:pPr>
              <w:pStyle w:val="Heading4"/>
              <w:framePr w:hSpace="0" w:wrap="auto" w:vAnchor="margin" w:hAnchor="text" w:xAlign="left" w:yAlign="inline"/>
              <w:outlineLvl w:val="3"/>
            </w:pPr>
          </w:p>
        </w:tc>
      </w:tr>
      <w:tr w:rsidR="0010007C" w14:paraId="5F12BB9F" w14:textId="77777777" w:rsidTr="00266DFD">
        <w:trPr>
          <w:trHeight w:val="1027"/>
          <w:tblHeader/>
        </w:trPr>
        <w:tc>
          <w:tcPr>
            <w:tcW w:w="1694" w:type="dxa"/>
            <w:vMerge/>
            <w:tcMar>
              <w:top w:w="72" w:type="dxa"/>
              <w:left w:w="115" w:type="dxa"/>
              <w:right w:w="115" w:type="dxa"/>
            </w:tcMar>
          </w:tcPr>
          <w:p w14:paraId="3B0459FD" w14:textId="77777777" w:rsidR="0010007C" w:rsidRPr="006169A9" w:rsidRDefault="0010007C" w:rsidP="005F4590">
            <w:pPr>
              <w:pStyle w:val="Heading4"/>
              <w:framePr w:hSpace="0" w:wrap="auto" w:vAnchor="margin" w:hAnchor="text" w:xAlign="left" w:yAlign="inline"/>
              <w:outlineLvl w:val="3"/>
            </w:pPr>
          </w:p>
        </w:tc>
        <w:tc>
          <w:tcPr>
            <w:tcW w:w="3498" w:type="dxa"/>
            <w:tcMar>
              <w:top w:w="72" w:type="dxa"/>
              <w:left w:w="115" w:type="dxa"/>
              <w:right w:w="115" w:type="dxa"/>
            </w:tcMar>
          </w:tcPr>
          <w:p w14:paraId="6CB4B76C" w14:textId="77777777" w:rsidR="0010007C" w:rsidRPr="001B750C" w:rsidRDefault="0010007C" w:rsidP="0010007C">
            <w:r w:rsidRPr="00266DFD">
              <w:rPr>
                <w:lang w:val="en-GB"/>
              </w:rPr>
              <w:t xml:space="preserve">Have you looked across all local eligible recipients to see what they are funding with Perkins resources?  </w:t>
            </w:r>
          </w:p>
          <w:p w14:paraId="6BEDA351" w14:textId="6808BA51" w:rsidR="0010007C" w:rsidRPr="00266DFD" w:rsidRDefault="0010007C" w:rsidP="00266DFD">
            <w:pPr>
              <w:ind w:left="360"/>
              <w:rPr>
                <w:i/>
              </w:rPr>
            </w:pPr>
            <w:r w:rsidRPr="00266DFD">
              <w:rPr>
                <w:i/>
                <w:lang w:val="en-GB"/>
              </w:rPr>
              <w:t>For example, before Perkins IV some locals</w:t>
            </w:r>
            <w:r w:rsidR="00DE28EB">
              <w:rPr>
                <w:i/>
                <w:lang w:val="en-GB"/>
              </w:rPr>
              <w:t xml:space="preserve"> spent </w:t>
            </w:r>
            <w:r w:rsidRPr="00266DFD">
              <w:rPr>
                <w:i/>
                <w:lang w:val="en-GB"/>
              </w:rPr>
              <w:t xml:space="preserve">90 percent of their Perkins funding on equipment.  The question is whether this level of investment </w:t>
            </w:r>
            <w:r w:rsidR="00DE28EB">
              <w:rPr>
                <w:i/>
                <w:lang w:val="en-GB"/>
              </w:rPr>
              <w:t xml:space="preserve">is appropriate </w:t>
            </w:r>
            <w:r w:rsidRPr="00266DFD">
              <w:rPr>
                <w:i/>
                <w:lang w:val="en-GB"/>
              </w:rPr>
              <w:t>to achieve your state goals and make progress toward your state vision.</w:t>
            </w:r>
          </w:p>
          <w:p w14:paraId="30FD18C0" w14:textId="77777777" w:rsidR="0010007C" w:rsidRPr="00266DFD" w:rsidRDefault="0010007C" w:rsidP="00266DFD">
            <w:pPr>
              <w:rPr>
                <w:lang w:val="en-GB"/>
              </w:rPr>
            </w:pPr>
          </w:p>
        </w:tc>
        <w:tc>
          <w:tcPr>
            <w:tcW w:w="5063" w:type="dxa"/>
            <w:tcMar>
              <w:top w:w="72" w:type="dxa"/>
              <w:left w:w="115" w:type="dxa"/>
              <w:right w:w="115" w:type="dxa"/>
            </w:tcMar>
          </w:tcPr>
          <w:p w14:paraId="78AB4F6B" w14:textId="77777777" w:rsidR="0010007C" w:rsidRDefault="0010007C" w:rsidP="005F4590">
            <w:pPr>
              <w:pStyle w:val="Heading4"/>
              <w:framePr w:hSpace="0" w:wrap="auto" w:vAnchor="margin" w:hAnchor="text" w:xAlign="left" w:yAlign="inline"/>
              <w:outlineLvl w:val="3"/>
            </w:pPr>
          </w:p>
        </w:tc>
      </w:tr>
      <w:tr w:rsidR="0010007C" w14:paraId="50B6519C" w14:textId="77777777" w:rsidTr="00266DFD">
        <w:trPr>
          <w:trHeight w:val="1027"/>
          <w:tblHeader/>
        </w:trPr>
        <w:tc>
          <w:tcPr>
            <w:tcW w:w="1694" w:type="dxa"/>
            <w:vMerge/>
            <w:tcMar>
              <w:top w:w="72" w:type="dxa"/>
              <w:left w:w="115" w:type="dxa"/>
              <w:right w:w="115" w:type="dxa"/>
            </w:tcMar>
          </w:tcPr>
          <w:p w14:paraId="44403EDE" w14:textId="77777777" w:rsidR="0010007C" w:rsidRPr="006169A9" w:rsidRDefault="0010007C" w:rsidP="005F4590">
            <w:pPr>
              <w:pStyle w:val="Heading4"/>
              <w:framePr w:hSpace="0" w:wrap="auto" w:vAnchor="margin" w:hAnchor="text" w:xAlign="left" w:yAlign="inline"/>
              <w:outlineLvl w:val="3"/>
            </w:pPr>
          </w:p>
        </w:tc>
        <w:tc>
          <w:tcPr>
            <w:tcW w:w="3498" w:type="dxa"/>
            <w:tcMar>
              <w:top w:w="72" w:type="dxa"/>
              <w:left w:w="115" w:type="dxa"/>
              <w:right w:w="115" w:type="dxa"/>
            </w:tcMar>
          </w:tcPr>
          <w:p w14:paraId="7D65B06D" w14:textId="77777777" w:rsidR="0010007C" w:rsidRPr="00E745A7" w:rsidRDefault="0010007C" w:rsidP="0010007C">
            <w:r w:rsidRPr="0010007C">
              <w:rPr>
                <w:lang w:val="en-GB"/>
              </w:rPr>
              <w:t>Do you feel confident that your state’s local plan requirements align to the quality of CTE programs you expect to see from your local education agencies?</w:t>
            </w:r>
          </w:p>
          <w:p w14:paraId="412E2EDF" w14:textId="77777777" w:rsidR="0010007C" w:rsidRPr="00E131B0" w:rsidRDefault="0010007C" w:rsidP="00DC0B52">
            <w:pPr>
              <w:pStyle w:val="ListParagraph"/>
              <w:numPr>
                <w:ilvl w:val="0"/>
                <w:numId w:val="4"/>
              </w:numPr>
            </w:pPr>
            <w:r w:rsidRPr="00E745A7">
              <w:rPr>
                <w:lang w:val="en-GB"/>
              </w:rPr>
              <w:t>If no, what components are you missing?</w:t>
            </w:r>
          </w:p>
          <w:p w14:paraId="6FB8B568" w14:textId="77777777" w:rsidR="0010007C" w:rsidRPr="00266DFD" w:rsidRDefault="0010007C" w:rsidP="0010007C">
            <w:pPr>
              <w:rPr>
                <w:lang w:val="en-GB"/>
              </w:rPr>
            </w:pPr>
          </w:p>
        </w:tc>
        <w:tc>
          <w:tcPr>
            <w:tcW w:w="5063" w:type="dxa"/>
            <w:tcMar>
              <w:top w:w="72" w:type="dxa"/>
              <w:left w:w="115" w:type="dxa"/>
              <w:right w:w="115" w:type="dxa"/>
            </w:tcMar>
          </w:tcPr>
          <w:p w14:paraId="1C144561" w14:textId="77777777" w:rsidR="0010007C" w:rsidRDefault="0010007C" w:rsidP="005F4590">
            <w:pPr>
              <w:pStyle w:val="Heading4"/>
              <w:framePr w:hSpace="0" w:wrap="auto" w:vAnchor="margin" w:hAnchor="text" w:xAlign="left" w:yAlign="inline"/>
              <w:outlineLvl w:val="3"/>
            </w:pPr>
          </w:p>
        </w:tc>
      </w:tr>
      <w:tr w:rsidR="0010007C" w14:paraId="5D78C43B" w14:textId="77777777" w:rsidTr="00266DFD">
        <w:trPr>
          <w:trHeight w:val="1027"/>
          <w:tblHeader/>
        </w:trPr>
        <w:tc>
          <w:tcPr>
            <w:tcW w:w="1694" w:type="dxa"/>
            <w:vMerge/>
            <w:tcMar>
              <w:top w:w="72" w:type="dxa"/>
              <w:left w:w="115" w:type="dxa"/>
              <w:right w:w="115" w:type="dxa"/>
            </w:tcMar>
          </w:tcPr>
          <w:p w14:paraId="7DBFE113" w14:textId="77777777" w:rsidR="0010007C" w:rsidRPr="006169A9" w:rsidRDefault="0010007C" w:rsidP="005F4590">
            <w:pPr>
              <w:pStyle w:val="Heading4"/>
              <w:framePr w:hSpace="0" w:wrap="auto" w:vAnchor="margin" w:hAnchor="text" w:xAlign="left" w:yAlign="inline"/>
              <w:outlineLvl w:val="3"/>
            </w:pPr>
          </w:p>
        </w:tc>
        <w:tc>
          <w:tcPr>
            <w:tcW w:w="3498" w:type="dxa"/>
            <w:tcMar>
              <w:top w:w="72" w:type="dxa"/>
              <w:left w:w="115" w:type="dxa"/>
              <w:right w:w="115" w:type="dxa"/>
            </w:tcMar>
          </w:tcPr>
          <w:p w14:paraId="735FB91D" w14:textId="77777777" w:rsidR="0010007C" w:rsidRPr="00DE10A0" w:rsidRDefault="0010007C" w:rsidP="0010007C">
            <w:r w:rsidRPr="0010007C">
              <w:rPr>
                <w:lang w:val="en-GB"/>
              </w:rPr>
              <w:t>Does your state have the ability to capture promising practices from local eligible recipients through their local plan submission?</w:t>
            </w:r>
          </w:p>
          <w:p w14:paraId="452A8B8A" w14:textId="77777777" w:rsidR="0010007C" w:rsidRPr="0010007C" w:rsidRDefault="0010007C" w:rsidP="0010007C">
            <w:pPr>
              <w:rPr>
                <w:lang w:val="en-GB"/>
              </w:rPr>
            </w:pPr>
          </w:p>
        </w:tc>
        <w:tc>
          <w:tcPr>
            <w:tcW w:w="5063" w:type="dxa"/>
            <w:tcMar>
              <w:top w:w="72" w:type="dxa"/>
              <w:left w:w="115" w:type="dxa"/>
              <w:right w:w="115" w:type="dxa"/>
            </w:tcMar>
          </w:tcPr>
          <w:p w14:paraId="0C380DDE" w14:textId="77777777" w:rsidR="0010007C" w:rsidRDefault="0010007C" w:rsidP="005F4590">
            <w:pPr>
              <w:pStyle w:val="Heading4"/>
              <w:framePr w:hSpace="0" w:wrap="auto" w:vAnchor="margin" w:hAnchor="text" w:xAlign="left" w:yAlign="inline"/>
              <w:outlineLvl w:val="3"/>
            </w:pPr>
          </w:p>
        </w:tc>
      </w:tr>
    </w:tbl>
    <w:p w14:paraId="023C84C7" w14:textId="01490213" w:rsidR="00263E96" w:rsidRDefault="00263E96" w:rsidP="00B41607">
      <w:pPr>
        <w:spacing w:after="0" w:line="240" w:lineRule="auto"/>
        <w:rPr>
          <w:b/>
        </w:rPr>
      </w:pPr>
    </w:p>
    <w:p w14:paraId="30E0AE58" w14:textId="31B5E510" w:rsidR="00DE10A0" w:rsidRDefault="00604D32" w:rsidP="00604D32">
      <w:pPr>
        <w:pStyle w:val="Heading3"/>
      </w:pPr>
      <w:bookmarkStart w:id="22" w:name="_Toc498690720"/>
      <w:r>
        <w:t>Definitions for High-skill, High-wage, High-demand</w:t>
      </w:r>
      <w:bookmarkEnd w:id="22"/>
    </w:p>
    <w:p w14:paraId="1739CBF9" w14:textId="0FC24B6C" w:rsidR="00984AE8" w:rsidRDefault="00984AE8" w:rsidP="00984AE8">
      <w:r>
        <w:t>Perkins makes a lot of references to the terms “high-skill,” “high-wage” or “high-demand.” These terms can be found throughout the law, including in the purposes of the act, state and local plan requirements</w:t>
      </w:r>
      <w:r w:rsidR="00DE28EB">
        <w:t xml:space="preserve">, state and local uses of funds, </w:t>
      </w:r>
      <w:r>
        <w:t xml:space="preserve">and core indicators of performance. However, these terms are left to your state to define. </w:t>
      </w:r>
    </w:p>
    <w:tbl>
      <w:tblPr>
        <w:tblStyle w:val="TableGrid"/>
        <w:tblW w:w="9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613"/>
        <w:gridCol w:w="7761"/>
      </w:tblGrid>
      <w:tr w:rsidR="00604D32" w14:paraId="01C1428C" w14:textId="77777777" w:rsidTr="00984AE8">
        <w:trPr>
          <w:trHeight w:val="441"/>
        </w:trPr>
        <w:tc>
          <w:tcPr>
            <w:tcW w:w="1613" w:type="dxa"/>
            <w:shd w:val="clear" w:color="auto" w:fill="F2F2F2" w:themeFill="background1" w:themeFillShade="F2"/>
            <w:tcMar>
              <w:top w:w="72" w:type="dxa"/>
              <w:left w:w="115" w:type="dxa"/>
              <w:right w:w="115" w:type="dxa"/>
            </w:tcMar>
          </w:tcPr>
          <w:p w14:paraId="08B44BAD" w14:textId="4A7E34A2" w:rsidR="00604D32" w:rsidRPr="006169A9" w:rsidRDefault="00604D32" w:rsidP="00604D32">
            <w:pPr>
              <w:rPr>
                <w:b/>
              </w:rPr>
            </w:pPr>
            <w:r>
              <w:rPr>
                <w:b/>
              </w:rPr>
              <w:t>Options &amp; Opportunities</w:t>
            </w:r>
          </w:p>
        </w:tc>
        <w:tc>
          <w:tcPr>
            <w:tcW w:w="7761" w:type="dxa"/>
            <w:shd w:val="clear" w:color="auto" w:fill="F2F2F2" w:themeFill="background1" w:themeFillShade="F2"/>
            <w:tcMar>
              <w:top w:w="72" w:type="dxa"/>
              <w:left w:w="115" w:type="dxa"/>
              <w:right w:w="115" w:type="dxa"/>
            </w:tcMar>
          </w:tcPr>
          <w:p w14:paraId="3B6DDFEC" w14:textId="77777777" w:rsidR="00604D32" w:rsidRDefault="00604D32" w:rsidP="00604D32">
            <w:r>
              <w:t xml:space="preserve">Because it is your state’s ability to define these terms, that’s where the real opportunity lies. You can define these terms for CTE and Perkins, </w:t>
            </w:r>
            <w:r w:rsidRPr="00396677">
              <w:rPr>
                <w:u w:val="single"/>
              </w:rPr>
              <w:t>or</w:t>
            </w:r>
            <w:r>
              <w:t xml:space="preserve"> you can choose to adopt or align these </w:t>
            </w:r>
            <w:r w:rsidRPr="00B863BD">
              <w:t>terms to other efforts/initiatives in states (e.</w:t>
            </w:r>
            <w:r>
              <w:t>g. state workforce priorities, g</w:t>
            </w:r>
            <w:r w:rsidRPr="00B863BD">
              <w:t xml:space="preserve">overnor’s economic sector priorities, etc.). </w:t>
            </w:r>
          </w:p>
          <w:p w14:paraId="0134425F" w14:textId="77777777" w:rsidR="00604D32" w:rsidRDefault="00604D32" w:rsidP="00604D32"/>
          <w:p w14:paraId="4CE2DDA0" w14:textId="22BA28C9" w:rsidR="00604D32" w:rsidRDefault="00604D32" w:rsidP="00604D32">
            <w:r>
              <w:t>Once you settle on your definition for each term, you need to decide which term you plan to use and in what context. This is not one term but three</w:t>
            </w:r>
            <w:r w:rsidR="00DE28EB">
              <w:t xml:space="preserve"> separate terms</w:t>
            </w:r>
            <w:r>
              <w:t xml:space="preserve">, because Perkins </w:t>
            </w:r>
            <w:r w:rsidRPr="00B863BD">
              <w:t>includes an “or” not an “and”</w:t>
            </w:r>
            <w:r>
              <w:t xml:space="preserve"> in the phrase </w:t>
            </w:r>
            <w:r w:rsidRPr="00B863BD">
              <w:t xml:space="preserve">– high-skill, high-wage </w:t>
            </w:r>
            <w:r w:rsidRPr="00010F7B">
              <w:rPr>
                <w:b/>
                <w:u w:val="single"/>
              </w:rPr>
              <w:t>or</w:t>
            </w:r>
            <w:r w:rsidRPr="00B863BD">
              <w:t xml:space="preserve"> high-demand. This gives you</w:t>
            </w:r>
            <w:r w:rsidR="00DE28EB">
              <w:t xml:space="preserve"> the flexibility to define and</w:t>
            </w:r>
            <w:r w:rsidRPr="00B863BD">
              <w:t xml:space="preserve"> apply one, two or all three </w:t>
            </w:r>
            <w:r>
              <w:t>terms</w:t>
            </w:r>
            <w:r w:rsidRPr="00B863BD">
              <w:t xml:space="preserve">.  </w:t>
            </w:r>
          </w:p>
          <w:p w14:paraId="365D15EC" w14:textId="77777777" w:rsidR="00604D32" w:rsidRDefault="00604D32" w:rsidP="00604D32"/>
          <w:p w14:paraId="2C1ED906" w14:textId="19F90866" w:rsidR="00604D32" w:rsidRDefault="00604D32" w:rsidP="00604D32">
            <w:r w:rsidRPr="00B863BD">
              <w:t>High-skill tends to be the hardest term to define but many states use O-NET</w:t>
            </w:r>
            <w:r>
              <w:t xml:space="preserve"> </w:t>
            </w:r>
            <w:r w:rsidRPr="00B863BD">
              <w:t>(</w:t>
            </w:r>
            <w:hyperlink r:id="rId21" w:history="1">
              <w:r w:rsidR="00DE28EB" w:rsidRPr="002B5A60">
                <w:rPr>
                  <w:rStyle w:val="Hyperlink"/>
                  <w:szCs w:val="24"/>
                </w:rPr>
                <w:t>http://online.onetcenter.org/find/</w:t>
              </w:r>
            </w:hyperlink>
            <w:r w:rsidR="00DE28EB">
              <w:rPr>
                <w:color w:val="000000"/>
                <w:szCs w:val="24"/>
              </w:rPr>
              <w:t>)</w:t>
            </w:r>
            <w:r w:rsidRPr="00B863BD">
              <w:t xml:space="preserve">. There are many measures of high-wage and high-demand. Many states use the Bureau of Labor Statistics to determine high-wage. </w:t>
            </w:r>
            <w:r>
              <w:t xml:space="preserve">Most Governors publish demand projections, as do many proprietary labor market platforms. </w:t>
            </w:r>
          </w:p>
          <w:p w14:paraId="3678904D" w14:textId="77777777" w:rsidR="00604D32" w:rsidRDefault="00604D32" w:rsidP="00604D32"/>
          <w:p w14:paraId="4A449AA3" w14:textId="454A54C2" w:rsidR="00604D32" w:rsidRDefault="00604D32" w:rsidP="00604D32">
            <w:r>
              <w:t>A few years ago, Advance CTE partnered with the Georgetown University and the National Research Center for CTE to publish a report that shared, state-by-state, labor market projections by Career Cluster®</w:t>
            </w:r>
            <w:r w:rsidR="00CA4F44">
              <w:t xml:space="preserve">. </w:t>
            </w:r>
          </w:p>
          <w:p w14:paraId="4FA26467" w14:textId="56D644A3" w:rsidR="00CA4F44" w:rsidRDefault="00A06708" w:rsidP="00604D32">
            <w:hyperlink r:id="rId22" w:history="1">
              <w:r w:rsidR="00CA4F44" w:rsidRPr="00CA4F44">
                <w:rPr>
                  <w:rStyle w:val="Hyperlink"/>
                </w:rPr>
                <w:t>Link</w:t>
              </w:r>
            </w:hyperlink>
          </w:p>
          <w:p w14:paraId="44ED2FB0" w14:textId="77777777" w:rsidR="00604D32" w:rsidRDefault="00604D32" w:rsidP="00604D32"/>
          <w:p w14:paraId="5C20212C" w14:textId="1A0E5E88" w:rsidR="00604D32" w:rsidRDefault="00604D32" w:rsidP="00604D32">
            <w:pPr>
              <w:rPr>
                <w:rStyle w:val="Hyperlink"/>
                <w:szCs w:val="20"/>
              </w:rPr>
            </w:pPr>
            <w:r>
              <w:rPr>
                <w:szCs w:val="20"/>
              </w:rPr>
              <w:t>In an update of that groundbreaking report, Georgetown with the support of JP Morgan Chase &amp; Co., released “The Good Jobs Index,” in November 2017. The report lays out a state-by-state analysis of the 30 million “good jobs” in the economy that do not require a bachelor’s degree, breaking down the information by industry and education. You</w:t>
            </w:r>
            <w:r w:rsidR="00CA4F44">
              <w:rPr>
                <w:szCs w:val="20"/>
              </w:rPr>
              <w:t xml:space="preserve"> can read the full report </w:t>
            </w:r>
            <w:hyperlink r:id="rId23" w:history="1">
              <w:r w:rsidR="00CA4F44" w:rsidRPr="00CA4F44">
                <w:rPr>
                  <w:rStyle w:val="Hyperlink"/>
                  <w:szCs w:val="20"/>
                </w:rPr>
                <w:t>here</w:t>
              </w:r>
            </w:hyperlink>
            <w:r w:rsidR="00CA4F44">
              <w:rPr>
                <w:szCs w:val="20"/>
              </w:rPr>
              <w:t xml:space="preserve"> </w:t>
            </w:r>
            <w:r>
              <w:rPr>
                <w:szCs w:val="20"/>
              </w:rPr>
              <w:t xml:space="preserve">and view the state-specific report </w:t>
            </w:r>
            <w:hyperlink r:id="rId24" w:history="1">
              <w:r w:rsidRPr="00CA4F44">
                <w:rPr>
                  <w:rStyle w:val="Hyperlink"/>
                  <w:szCs w:val="20"/>
                </w:rPr>
                <w:t>h</w:t>
              </w:r>
              <w:r w:rsidR="00CA4F44" w:rsidRPr="00CA4F44">
                <w:rPr>
                  <w:rStyle w:val="Hyperlink"/>
                  <w:szCs w:val="20"/>
                </w:rPr>
                <w:t>ere</w:t>
              </w:r>
            </w:hyperlink>
            <w:r w:rsidR="00CA4F44">
              <w:rPr>
                <w:szCs w:val="20"/>
              </w:rPr>
              <w:t>.</w:t>
            </w:r>
          </w:p>
          <w:p w14:paraId="3CC8E335" w14:textId="6BEC1CF7" w:rsidR="004429F7" w:rsidRPr="00604D32" w:rsidRDefault="004429F7" w:rsidP="00604D32">
            <w:pPr>
              <w:rPr>
                <w:szCs w:val="20"/>
              </w:rPr>
            </w:pPr>
          </w:p>
        </w:tc>
      </w:tr>
      <w:tr w:rsidR="00604D32" w14:paraId="08283E4B" w14:textId="77777777" w:rsidTr="00984AE8">
        <w:trPr>
          <w:trHeight w:val="608"/>
        </w:trPr>
        <w:tc>
          <w:tcPr>
            <w:tcW w:w="1613" w:type="dxa"/>
            <w:shd w:val="clear" w:color="auto" w:fill="D5FCFF"/>
            <w:tcMar>
              <w:top w:w="72" w:type="dxa"/>
              <w:left w:w="115" w:type="dxa"/>
              <w:right w:w="115" w:type="dxa"/>
            </w:tcMar>
          </w:tcPr>
          <w:p w14:paraId="6E22A39D" w14:textId="23F299AA" w:rsidR="00604D32" w:rsidRPr="006169A9" w:rsidRDefault="00604D32" w:rsidP="00604D32">
            <w:pPr>
              <w:rPr>
                <w:b/>
              </w:rPr>
            </w:pPr>
            <w:r>
              <w:rPr>
                <w:b/>
              </w:rPr>
              <w:t>State Examples</w:t>
            </w:r>
          </w:p>
        </w:tc>
        <w:tc>
          <w:tcPr>
            <w:tcW w:w="7761" w:type="dxa"/>
            <w:shd w:val="clear" w:color="auto" w:fill="D5FCFF"/>
            <w:tcMar>
              <w:top w:w="72" w:type="dxa"/>
              <w:left w:w="115" w:type="dxa"/>
              <w:right w:w="115" w:type="dxa"/>
            </w:tcMar>
          </w:tcPr>
          <w:p w14:paraId="727951D0" w14:textId="3C6C7A18" w:rsidR="00604D32" w:rsidRDefault="00604D32" w:rsidP="00604D32">
            <w:r w:rsidRPr="00F90ED3">
              <w:rPr>
                <w:b/>
              </w:rPr>
              <w:t>Michigan</w:t>
            </w:r>
            <w:r>
              <w:t xml:space="preserve"> defines the three terms, citing national references/resources for each definition. </w:t>
            </w:r>
          </w:p>
          <w:p w14:paraId="2894C336" w14:textId="320824FB" w:rsidR="00CA4F44" w:rsidRDefault="00A06708" w:rsidP="00604D32">
            <w:hyperlink r:id="rId25" w:history="1">
              <w:r w:rsidR="00CA4F44" w:rsidRPr="00CA4F44">
                <w:rPr>
                  <w:rStyle w:val="Hyperlink"/>
                </w:rPr>
                <w:t>Link</w:t>
              </w:r>
            </w:hyperlink>
          </w:p>
          <w:p w14:paraId="33449C96" w14:textId="77777777" w:rsidR="00604D32" w:rsidRDefault="00604D32" w:rsidP="00604D32"/>
          <w:p w14:paraId="6A38026D" w14:textId="6F73684E" w:rsidR="00604D32" w:rsidRDefault="00604D32" w:rsidP="00604D32">
            <w:r w:rsidRPr="00F90ED3">
              <w:rPr>
                <w:b/>
              </w:rPr>
              <w:t>Nebraska</w:t>
            </w:r>
            <w:r>
              <w:t xml:space="preserve"> provides the information statewide, as well as by region</w:t>
            </w:r>
            <w:r w:rsidR="00CA4F44">
              <w:t xml:space="preserve">. </w:t>
            </w:r>
            <w:r>
              <w:t xml:space="preserve">Nebraska prioritizes occupations that meet three terms - high-skill, high-wage </w:t>
            </w:r>
            <w:r w:rsidRPr="00D64169">
              <w:rPr>
                <w:u w:val="single"/>
              </w:rPr>
              <w:t xml:space="preserve">and </w:t>
            </w:r>
            <w:r>
              <w:t xml:space="preserve">high-demand. </w:t>
            </w:r>
          </w:p>
          <w:p w14:paraId="01C20AEF" w14:textId="22DB813A" w:rsidR="00604D32" w:rsidRDefault="00604D32" w:rsidP="00604D32">
            <w:r>
              <w:lastRenderedPageBreak/>
              <w:t xml:space="preserve"> </w:t>
            </w:r>
            <w:hyperlink r:id="rId26" w:history="1">
              <w:r w:rsidR="00CA4F44" w:rsidRPr="00CA4F44">
                <w:rPr>
                  <w:rStyle w:val="Hyperlink"/>
                </w:rPr>
                <w:t>Link</w:t>
              </w:r>
            </w:hyperlink>
          </w:p>
          <w:p w14:paraId="59F9466A" w14:textId="77777777" w:rsidR="00CA4F44" w:rsidRPr="00B863BD" w:rsidRDefault="00CA4F44" w:rsidP="00604D32"/>
          <w:p w14:paraId="0BF7699C" w14:textId="56B7FDD2" w:rsidR="00CA4F44" w:rsidRDefault="00604D32" w:rsidP="00604D32">
            <w:r w:rsidRPr="00F90ED3">
              <w:rPr>
                <w:b/>
              </w:rPr>
              <w:t>Or</w:t>
            </w:r>
            <w:r w:rsidRPr="00D64169">
              <w:rPr>
                <w:b/>
              </w:rPr>
              <w:t>egon</w:t>
            </w:r>
            <w:r w:rsidRPr="00D64169">
              <w:t>, in 2007, defined the three terms collaboratively between their Department of Educa</w:t>
            </w:r>
            <w:r w:rsidR="00CA4F44">
              <w:t>tion and State Workforce Board.</w:t>
            </w:r>
          </w:p>
          <w:p w14:paraId="39111481" w14:textId="3A27FD0A" w:rsidR="00CA4F44" w:rsidRDefault="00A06708" w:rsidP="00604D32">
            <w:hyperlink r:id="rId27" w:history="1">
              <w:r w:rsidR="00CA4F44" w:rsidRPr="00CA4F44">
                <w:rPr>
                  <w:rStyle w:val="Hyperlink"/>
                </w:rPr>
                <w:t>Link</w:t>
              </w:r>
            </w:hyperlink>
          </w:p>
          <w:p w14:paraId="1049D28D" w14:textId="77777777" w:rsidR="00CA4F44" w:rsidRPr="00CA4F44" w:rsidRDefault="00CA4F44" w:rsidP="00604D32"/>
          <w:p w14:paraId="10DA1D5D" w14:textId="34240713" w:rsidR="00604D32" w:rsidRDefault="00604D32" w:rsidP="00604D32">
            <w:r w:rsidRPr="00F90ED3">
              <w:rPr>
                <w:b/>
              </w:rPr>
              <w:t>Washington</w:t>
            </w:r>
            <w:r w:rsidR="00632F61">
              <w:t xml:space="preserve"> has a report that set high-</w:t>
            </w:r>
            <w:r>
              <w:t>skill, high</w:t>
            </w:r>
            <w:r w:rsidR="00632F61">
              <w:t>-</w:t>
            </w:r>
            <w:r>
              <w:t xml:space="preserve">wage targets for the state and different populations between 2008 and 2018. </w:t>
            </w:r>
          </w:p>
          <w:p w14:paraId="00ED96BD" w14:textId="453E54BA" w:rsidR="00CA4F44" w:rsidRDefault="00A06708" w:rsidP="00604D32">
            <w:hyperlink r:id="rId28" w:history="1">
              <w:r w:rsidR="00CA4F44" w:rsidRPr="00CA4F44">
                <w:rPr>
                  <w:rStyle w:val="Hyperlink"/>
                </w:rPr>
                <w:t>Link</w:t>
              </w:r>
            </w:hyperlink>
          </w:p>
          <w:p w14:paraId="41EBA510" w14:textId="77777777" w:rsidR="00604D32" w:rsidRDefault="00604D32" w:rsidP="00604D32"/>
        </w:tc>
      </w:tr>
    </w:tbl>
    <w:p w14:paraId="2C152019" w14:textId="7B1F3121" w:rsidR="00604D32" w:rsidRDefault="00604D32" w:rsidP="004429F7"/>
    <w:p w14:paraId="24E3FF2A" w14:textId="59C0C39A" w:rsidR="004429F7" w:rsidRDefault="004429F7" w:rsidP="004429F7">
      <w:pPr>
        <w:pStyle w:val="Heading3"/>
      </w:pPr>
      <w:bookmarkStart w:id="23" w:name="_Toc498690721"/>
      <w:r>
        <w:t>Key Questions: Definitions</w:t>
      </w:r>
      <w:bookmarkEnd w:id="23"/>
    </w:p>
    <w:p w14:paraId="14177E89" w14:textId="77777777" w:rsidR="004429F7" w:rsidRDefault="004429F7" w:rsidP="004429F7">
      <w:r>
        <w:t xml:space="preserve">Answer the questions below in the space provided. While these questions are all optional, we encourage you to capture your thoughts here so that you can easily refer back to them. </w:t>
      </w:r>
    </w:p>
    <w:tbl>
      <w:tblPr>
        <w:tblStyle w:val="TableGrid"/>
        <w:tblpPr w:leftFromText="180" w:rightFromText="180" w:vertAnchor="text" w:horzAnchor="page" w:tblpX="1038" w:tblpY="170"/>
        <w:tblW w:w="10255" w:type="dxa"/>
        <w:tblLook w:val="04A0" w:firstRow="1" w:lastRow="0" w:firstColumn="1" w:lastColumn="0" w:noHBand="0" w:noVBand="1"/>
      </w:tblPr>
      <w:tblGrid>
        <w:gridCol w:w="1491"/>
        <w:gridCol w:w="3545"/>
        <w:gridCol w:w="5219"/>
      </w:tblGrid>
      <w:tr w:rsidR="004429F7" w:rsidRPr="006169A9" w14:paraId="2CA574A1" w14:textId="77777777" w:rsidTr="00F440DA">
        <w:trPr>
          <w:trHeight w:val="170"/>
          <w:tblHeader/>
        </w:trPr>
        <w:tc>
          <w:tcPr>
            <w:tcW w:w="1491" w:type="dxa"/>
            <w:shd w:val="clear" w:color="auto" w:fill="F2F2F2" w:themeFill="background1" w:themeFillShade="F2"/>
            <w:tcMar>
              <w:top w:w="72" w:type="dxa"/>
              <w:left w:w="115" w:type="dxa"/>
              <w:right w:w="115" w:type="dxa"/>
            </w:tcMar>
            <w:vAlign w:val="center"/>
          </w:tcPr>
          <w:p w14:paraId="524DA7BE" w14:textId="77777777" w:rsidR="004429F7" w:rsidRPr="006169A9" w:rsidRDefault="004429F7" w:rsidP="005F4590">
            <w:pPr>
              <w:pStyle w:val="Heading4"/>
              <w:framePr w:hSpace="0" w:wrap="auto" w:vAnchor="margin" w:hAnchor="text" w:xAlign="left" w:yAlign="inline"/>
              <w:outlineLvl w:val="3"/>
              <w:rPr>
                <w:sz w:val="24"/>
              </w:rPr>
            </w:pPr>
            <w:r>
              <w:br w:type="page"/>
            </w:r>
          </w:p>
        </w:tc>
        <w:tc>
          <w:tcPr>
            <w:tcW w:w="3545" w:type="dxa"/>
            <w:shd w:val="clear" w:color="auto" w:fill="F2F2F2" w:themeFill="background1" w:themeFillShade="F2"/>
            <w:tcMar>
              <w:top w:w="72" w:type="dxa"/>
              <w:left w:w="115" w:type="dxa"/>
              <w:right w:w="115" w:type="dxa"/>
            </w:tcMar>
          </w:tcPr>
          <w:p w14:paraId="0828F998" w14:textId="77777777" w:rsidR="004429F7" w:rsidRPr="002721B6" w:rsidRDefault="004429F7" w:rsidP="00F440DA">
            <w:pPr>
              <w:jc w:val="center"/>
              <w:rPr>
                <w:b/>
                <w:i/>
                <w:sz w:val="24"/>
              </w:rPr>
            </w:pPr>
            <w:r w:rsidRPr="002721B6">
              <w:rPr>
                <w:b/>
                <w:i/>
                <w:sz w:val="24"/>
              </w:rPr>
              <w:t>Key Questions</w:t>
            </w:r>
          </w:p>
        </w:tc>
        <w:tc>
          <w:tcPr>
            <w:tcW w:w="5219" w:type="dxa"/>
            <w:shd w:val="clear" w:color="auto" w:fill="F2F2F2" w:themeFill="background1" w:themeFillShade="F2"/>
            <w:tcMar>
              <w:top w:w="72" w:type="dxa"/>
              <w:left w:w="115" w:type="dxa"/>
              <w:right w:w="115" w:type="dxa"/>
            </w:tcMar>
          </w:tcPr>
          <w:p w14:paraId="26FC0055" w14:textId="77777777" w:rsidR="004429F7" w:rsidRPr="006169A9" w:rsidRDefault="004429F7" w:rsidP="00B55CDF">
            <w:pPr>
              <w:jc w:val="center"/>
            </w:pPr>
            <w:r w:rsidRPr="00B55CDF">
              <w:rPr>
                <w:b/>
                <w:i/>
                <w:sz w:val="24"/>
              </w:rPr>
              <w:t>State Response</w:t>
            </w:r>
          </w:p>
        </w:tc>
      </w:tr>
      <w:tr w:rsidR="004429F7" w14:paraId="5E499A06" w14:textId="77777777" w:rsidTr="004429F7">
        <w:trPr>
          <w:trHeight w:val="763"/>
          <w:tblHeader/>
        </w:trPr>
        <w:tc>
          <w:tcPr>
            <w:tcW w:w="1491" w:type="dxa"/>
            <w:vMerge w:val="restart"/>
            <w:tcMar>
              <w:top w:w="72" w:type="dxa"/>
              <w:left w:w="115" w:type="dxa"/>
              <w:right w:w="115" w:type="dxa"/>
            </w:tcMar>
            <w:vAlign w:val="center"/>
          </w:tcPr>
          <w:p w14:paraId="6277FD5B" w14:textId="3C7A2653" w:rsidR="004429F7" w:rsidRPr="006169A9" w:rsidRDefault="004429F7" w:rsidP="005F4590">
            <w:pPr>
              <w:pStyle w:val="Heading4"/>
              <w:framePr w:hSpace="0" w:wrap="auto" w:vAnchor="margin" w:hAnchor="text" w:xAlign="left" w:yAlign="inline"/>
              <w:outlineLvl w:val="3"/>
            </w:pPr>
            <w:r>
              <w:t>Definitions</w:t>
            </w:r>
          </w:p>
        </w:tc>
        <w:tc>
          <w:tcPr>
            <w:tcW w:w="3545" w:type="dxa"/>
            <w:tcMar>
              <w:top w:w="72" w:type="dxa"/>
              <w:left w:w="115" w:type="dxa"/>
              <w:right w:w="115" w:type="dxa"/>
            </w:tcMar>
          </w:tcPr>
          <w:p w14:paraId="39F74862" w14:textId="3D1370E3" w:rsidR="004429F7" w:rsidRDefault="004429F7" w:rsidP="004429F7">
            <w:r>
              <w:t xml:space="preserve">Looking at your state’s definitions of high-skill, high-wage and high-demand, </w:t>
            </w:r>
            <w:r w:rsidR="00DE28EB">
              <w:t>are</w:t>
            </w:r>
            <w:r>
              <w:t xml:space="preserve"> these definitions shared among multiple state agencies? </w:t>
            </w:r>
          </w:p>
          <w:p w14:paraId="303F8718" w14:textId="77777777" w:rsidR="004429F7" w:rsidRDefault="004429F7" w:rsidP="00F440DA"/>
        </w:tc>
        <w:tc>
          <w:tcPr>
            <w:tcW w:w="5219" w:type="dxa"/>
            <w:tcMar>
              <w:top w:w="72" w:type="dxa"/>
              <w:left w:w="115" w:type="dxa"/>
              <w:right w:w="115" w:type="dxa"/>
            </w:tcMar>
          </w:tcPr>
          <w:p w14:paraId="102E60F0" w14:textId="77777777" w:rsidR="004429F7" w:rsidRDefault="004429F7" w:rsidP="005F4590">
            <w:pPr>
              <w:pStyle w:val="Heading4"/>
              <w:framePr w:hSpace="0" w:wrap="auto" w:vAnchor="margin" w:hAnchor="text" w:xAlign="left" w:yAlign="inline"/>
              <w:outlineLvl w:val="3"/>
            </w:pPr>
          </w:p>
        </w:tc>
      </w:tr>
      <w:tr w:rsidR="004429F7" w14:paraId="1A356022" w14:textId="77777777" w:rsidTr="00F440DA">
        <w:trPr>
          <w:trHeight w:val="1027"/>
          <w:tblHeader/>
        </w:trPr>
        <w:tc>
          <w:tcPr>
            <w:tcW w:w="1491" w:type="dxa"/>
            <w:vMerge/>
            <w:tcMar>
              <w:top w:w="72" w:type="dxa"/>
              <w:left w:w="115" w:type="dxa"/>
              <w:right w:w="115" w:type="dxa"/>
            </w:tcMar>
          </w:tcPr>
          <w:p w14:paraId="48A6B2EB" w14:textId="77777777" w:rsidR="004429F7" w:rsidRPr="006169A9" w:rsidRDefault="004429F7" w:rsidP="005F4590">
            <w:pPr>
              <w:pStyle w:val="Heading4"/>
              <w:framePr w:hSpace="0" w:wrap="auto" w:vAnchor="margin" w:hAnchor="text" w:xAlign="left" w:yAlign="inline"/>
              <w:outlineLvl w:val="3"/>
            </w:pPr>
          </w:p>
        </w:tc>
        <w:tc>
          <w:tcPr>
            <w:tcW w:w="3545" w:type="dxa"/>
            <w:tcMar>
              <w:top w:w="72" w:type="dxa"/>
              <w:left w:w="115" w:type="dxa"/>
              <w:right w:w="115" w:type="dxa"/>
            </w:tcMar>
          </w:tcPr>
          <w:p w14:paraId="6D1243BB" w14:textId="77777777" w:rsidR="004429F7" w:rsidRDefault="004429F7" w:rsidP="004429F7">
            <w:r>
              <w:t>Is the most accurate and efficient data source being used to support these definitions?</w:t>
            </w:r>
          </w:p>
          <w:p w14:paraId="3E2AB9F0" w14:textId="77777777" w:rsidR="004429F7" w:rsidRDefault="004429F7" w:rsidP="00F440DA"/>
        </w:tc>
        <w:tc>
          <w:tcPr>
            <w:tcW w:w="5219" w:type="dxa"/>
            <w:tcMar>
              <w:top w:w="72" w:type="dxa"/>
              <w:left w:w="115" w:type="dxa"/>
              <w:right w:w="115" w:type="dxa"/>
            </w:tcMar>
          </w:tcPr>
          <w:p w14:paraId="082BFA7E" w14:textId="77777777" w:rsidR="004429F7" w:rsidRDefault="004429F7" w:rsidP="005F4590">
            <w:pPr>
              <w:pStyle w:val="Heading4"/>
              <w:framePr w:hSpace="0" w:wrap="auto" w:vAnchor="margin" w:hAnchor="text" w:xAlign="left" w:yAlign="inline"/>
              <w:outlineLvl w:val="3"/>
            </w:pPr>
          </w:p>
        </w:tc>
      </w:tr>
      <w:tr w:rsidR="004429F7" w14:paraId="14C86DE5" w14:textId="77777777" w:rsidTr="00F440DA">
        <w:trPr>
          <w:trHeight w:val="872"/>
          <w:tblHeader/>
        </w:trPr>
        <w:tc>
          <w:tcPr>
            <w:tcW w:w="1491" w:type="dxa"/>
            <w:vMerge/>
            <w:tcMar>
              <w:top w:w="72" w:type="dxa"/>
              <w:left w:w="115" w:type="dxa"/>
              <w:right w:w="115" w:type="dxa"/>
            </w:tcMar>
          </w:tcPr>
          <w:p w14:paraId="0CB5C036" w14:textId="77777777" w:rsidR="004429F7" w:rsidRPr="006169A9" w:rsidRDefault="004429F7" w:rsidP="005F4590">
            <w:pPr>
              <w:pStyle w:val="Heading4"/>
              <w:framePr w:hSpace="0" w:wrap="auto" w:vAnchor="margin" w:hAnchor="text" w:xAlign="left" w:yAlign="inline"/>
              <w:outlineLvl w:val="3"/>
            </w:pPr>
          </w:p>
        </w:tc>
        <w:tc>
          <w:tcPr>
            <w:tcW w:w="3545" w:type="dxa"/>
            <w:tcMar>
              <w:top w:w="72" w:type="dxa"/>
              <w:left w:w="115" w:type="dxa"/>
              <w:right w:w="115" w:type="dxa"/>
            </w:tcMar>
          </w:tcPr>
          <w:p w14:paraId="1A5AD96C" w14:textId="77777777" w:rsidR="004429F7" w:rsidRDefault="004429F7" w:rsidP="004429F7">
            <w:r>
              <w:t>Do you use all three terms in concert – high-skill, high-wage and high-demand (like Nebraska)? If not, which do you use and why?</w:t>
            </w:r>
          </w:p>
          <w:p w14:paraId="339B9283" w14:textId="77777777" w:rsidR="004429F7" w:rsidRDefault="004429F7" w:rsidP="00F440DA"/>
        </w:tc>
        <w:tc>
          <w:tcPr>
            <w:tcW w:w="5219" w:type="dxa"/>
            <w:tcMar>
              <w:top w:w="72" w:type="dxa"/>
              <w:left w:w="115" w:type="dxa"/>
              <w:right w:w="115" w:type="dxa"/>
            </w:tcMar>
          </w:tcPr>
          <w:p w14:paraId="72507C96" w14:textId="77777777" w:rsidR="004429F7" w:rsidRDefault="004429F7" w:rsidP="005F4590">
            <w:pPr>
              <w:pStyle w:val="Heading4"/>
              <w:framePr w:hSpace="0" w:wrap="auto" w:vAnchor="margin" w:hAnchor="text" w:xAlign="left" w:yAlign="inline"/>
              <w:outlineLvl w:val="3"/>
            </w:pPr>
          </w:p>
        </w:tc>
      </w:tr>
      <w:tr w:rsidR="004429F7" w14:paraId="13856CE2" w14:textId="77777777" w:rsidTr="00F440DA">
        <w:trPr>
          <w:trHeight w:val="872"/>
          <w:tblHeader/>
        </w:trPr>
        <w:tc>
          <w:tcPr>
            <w:tcW w:w="1491" w:type="dxa"/>
            <w:vMerge/>
            <w:tcMar>
              <w:top w:w="72" w:type="dxa"/>
              <w:left w:w="115" w:type="dxa"/>
              <w:right w:w="115" w:type="dxa"/>
            </w:tcMar>
          </w:tcPr>
          <w:p w14:paraId="682CB724" w14:textId="77777777" w:rsidR="004429F7" w:rsidRPr="006169A9" w:rsidRDefault="004429F7" w:rsidP="005F4590">
            <w:pPr>
              <w:pStyle w:val="Heading4"/>
              <w:framePr w:hSpace="0" w:wrap="auto" w:vAnchor="margin" w:hAnchor="text" w:xAlign="left" w:yAlign="inline"/>
              <w:outlineLvl w:val="3"/>
            </w:pPr>
          </w:p>
        </w:tc>
        <w:tc>
          <w:tcPr>
            <w:tcW w:w="3545" w:type="dxa"/>
            <w:tcMar>
              <w:top w:w="72" w:type="dxa"/>
              <w:left w:w="115" w:type="dxa"/>
              <w:right w:w="115" w:type="dxa"/>
            </w:tcMar>
          </w:tcPr>
          <w:p w14:paraId="676EAC4A" w14:textId="77777777" w:rsidR="004429F7" w:rsidRDefault="004429F7" w:rsidP="004429F7">
            <w:r>
              <w:t xml:space="preserve">How is your state using these terms to prioritize Perkins funding, programs, and state leadership investments? </w:t>
            </w:r>
          </w:p>
          <w:p w14:paraId="167ACED3" w14:textId="77777777" w:rsidR="004429F7" w:rsidRPr="00341DE0" w:rsidRDefault="004429F7" w:rsidP="00F440DA"/>
        </w:tc>
        <w:tc>
          <w:tcPr>
            <w:tcW w:w="5219" w:type="dxa"/>
            <w:tcMar>
              <w:top w:w="72" w:type="dxa"/>
              <w:left w:w="115" w:type="dxa"/>
              <w:right w:w="115" w:type="dxa"/>
            </w:tcMar>
          </w:tcPr>
          <w:p w14:paraId="005D39F7" w14:textId="77777777" w:rsidR="004429F7" w:rsidRDefault="004429F7" w:rsidP="005F4590">
            <w:pPr>
              <w:pStyle w:val="Heading4"/>
              <w:framePr w:hSpace="0" w:wrap="auto" w:vAnchor="margin" w:hAnchor="text" w:xAlign="left" w:yAlign="inline"/>
              <w:outlineLvl w:val="3"/>
            </w:pPr>
          </w:p>
        </w:tc>
      </w:tr>
      <w:tr w:rsidR="004429F7" w14:paraId="5217FF4A" w14:textId="77777777" w:rsidTr="00F440DA">
        <w:trPr>
          <w:trHeight w:val="872"/>
          <w:tblHeader/>
        </w:trPr>
        <w:tc>
          <w:tcPr>
            <w:tcW w:w="1491" w:type="dxa"/>
            <w:vMerge/>
            <w:tcMar>
              <w:top w:w="72" w:type="dxa"/>
              <w:left w:w="115" w:type="dxa"/>
              <w:right w:w="115" w:type="dxa"/>
            </w:tcMar>
          </w:tcPr>
          <w:p w14:paraId="00AEDDC4" w14:textId="77777777" w:rsidR="004429F7" w:rsidRPr="006169A9" w:rsidRDefault="004429F7" w:rsidP="005F4590">
            <w:pPr>
              <w:pStyle w:val="Heading4"/>
              <w:framePr w:hSpace="0" w:wrap="auto" w:vAnchor="margin" w:hAnchor="text" w:xAlign="left" w:yAlign="inline"/>
              <w:outlineLvl w:val="3"/>
            </w:pPr>
          </w:p>
        </w:tc>
        <w:tc>
          <w:tcPr>
            <w:tcW w:w="3545" w:type="dxa"/>
            <w:tcMar>
              <w:top w:w="72" w:type="dxa"/>
              <w:left w:w="115" w:type="dxa"/>
              <w:right w:w="115" w:type="dxa"/>
            </w:tcMar>
          </w:tcPr>
          <w:p w14:paraId="3B6A3A92" w14:textId="2DDE823E" w:rsidR="004429F7" w:rsidRDefault="004429F7" w:rsidP="004429F7">
            <w:r>
              <w:t>Do you require your local eligible recipients to show labor market alignment as part of</w:t>
            </w:r>
            <w:r w:rsidR="00DE28EB">
              <w:t xml:space="preserve"> their local</w:t>
            </w:r>
            <w:r>
              <w:t xml:space="preserve"> plan or program approval? </w:t>
            </w:r>
          </w:p>
          <w:p w14:paraId="3FD6C1AA" w14:textId="77777777" w:rsidR="004429F7" w:rsidRPr="00341DE0" w:rsidRDefault="004429F7" w:rsidP="00F440DA"/>
        </w:tc>
        <w:tc>
          <w:tcPr>
            <w:tcW w:w="5219" w:type="dxa"/>
            <w:tcMar>
              <w:top w:w="72" w:type="dxa"/>
              <w:left w:w="115" w:type="dxa"/>
              <w:right w:w="115" w:type="dxa"/>
            </w:tcMar>
          </w:tcPr>
          <w:p w14:paraId="2CD0674F" w14:textId="77777777" w:rsidR="004429F7" w:rsidRDefault="004429F7" w:rsidP="005F4590">
            <w:pPr>
              <w:pStyle w:val="Heading4"/>
              <w:framePr w:hSpace="0" w:wrap="auto" w:vAnchor="margin" w:hAnchor="text" w:xAlign="left" w:yAlign="inline"/>
              <w:outlineLvl w:val="3"/>
            </w:pPr>
          </w:p>
        </w:tc>
      </w:tr>
    </w:tbl>
    <w:p w14:paraId="0A0D9455" w14:textId="49BEA5D7" w:rsidR="00C2034B" w:rsidRDefault="00C2034B">
      <w:pPr>
        <w:rPr>
          <w:color w:val="000000" w:themeColor="text1"/>
        </w:rPr>
      </w:pPr>
    </w:p>
    <w:p w14:paraId="31ED0B90" w14:textId="7A48184E" w:rsidR="004429F7" w:rsidRDefault="004429F7" w:rsidP="004429F7">
      <w:pPr>
        <w:pStyle w:val="Heading2"/>
      </w:pPr>
      <w:bookmarkStart w:id="24" w:name="_Toc498690722"/>
      <w:r>
        <w:lastRenderedPageBreak/>
        <w:t>Section 2: Incentivize</w:t>
      </w:r>
      <w:bookmarkEnd w:id="24"/>
    </w:p>
    <w:p w14:paraId="1A6A9122" w14:textId="13DF8AFB" w:rsidR="004429F7" w:rsidRDefault="008D6D7E" w:rsidP="004429F7">
      <w:pPr>
        <w:spacing w:after="0" w:line="240" w:lineRule="auto"/>
      </w:pPr>
      <w:r>
        <w:t xml:space="preserve">The second leadership lever states </w:t>
      </w:r>
      <w:r w:rsidR="004429F7">
        <w:t xml:space="preserve">can use </w:t>
      </w:r>
      <w:r>
        <w:t>is</w:t>
      </w:r>
      <w:r w:rsidR="004429F7">
        <w:t xml:space="preserve"> to </w:t>
      </w:r>
      <w:r w:rsidR="004429F7" w:rsidRPr="00AE0927">
        <w:rPr>
          <w:b/>
          <w:i/>
        </w:rPr>
        <w:t>incentivize</w:t>
      </w:r>
      <w:r w:rsidR="004429F7">
        <w:t xml:space="preserve"> actions and activities that align with and advance their vision for CTE as well as build momentum, support local adoption of policy priorities and encourage attention and focus on vexing challenges such as rural education and non-traditional occupations. This may also be a place and space to promote innovation, fund pilots, scale strategies, or even reward success.</w:t>
      </w:r>
    </w:p>
    <w:p w14:paraId="054E72EA" w14:textId="77777777" w:rsidR="004429F7" w:rsidRDefault="004429F7" w:rsidP="004429F7">
      <w:pPr>
        <w:spacing w:after="0" w:line="240" w:lineRule="auto"/>
      </w:pPr>
    </w:p>
    <w:p w14:paraId="2D9B2468" w14:textId="77777777" w:rsidR="004429F7" w:rsidRDefault="004429F7" w:rsidP="004429F7">
      <w:pPr>
        <w:spacing w:after="0" w:line="240" w:lineRule="auto"/>
      </w:pPr>
      <w:r>
        <w:t xml:space="preserve">In particular, there are four leverage points provided through Perkins we’d like to call your attention to: </w:t>
      </w:r>
    </w:p>
    <w:p w14:paraId="33D07E1D" w14:textId="77777777" w:rsidR="004429F7" w:rsidRDefault="004429F7" w:rsidP="00DC0B52">
      <w:pPr>
        <w:pStyle w:val="ListParagraph"/>
        <w:numPr>
          <w:ilvl w:val="0"/>
          <w:numId w:val="6"/>
        </w:numPr>
        <w:spacing w:after="0" w:line="240" w:lineRule="auto"/>
      </w:pPr>
      <w:r>
        <w:t>Reserve fund</w:t>
      </w:r>
    </w:p>
    <w:p w14:paraId="6082F5F0" w14:textId="77777777" w:rsidR="004429F7" w:rsidRDefault="004429F7" w:rsidP="00DC0B52">
      <w:pPr>
        <w:pStyle w:val="ListParagraph"/>
        <w:numPr>
          <w:ilvl w:val="0"/>
          <w:numId w:val="6"/>
        </w:numPr>
        <w:spacing w:after="0" w:line="240" w:lineRule="auto"/>
      </w:pPr>
      <w:r w:rsidRPr="00AE0927">
        <w:t xml:space="preserve">Permitting the </w:t>
      </w:r>
      <w:r>
        <w:t>p</w:t>
      </w:r>
      <w:r w:rsidRPr="00AE0927">
        <w:t xml:space="preserve">ooling of </w:t>
      </w:r>
      <w:r>
        <w:t>f</w:t>
      </w:r>
      <w:r w:rsidRPr="00AE0927">
        <w:t xml:space="preserve">unds </w:t>
      </w:r>
      <w:r>
        <w:t>a</w:t>
      </w:r>
      <w:r w:rsidRPr="00AE0927">
        <w:t xml:space="preserve">t the </w:t>
      </w:r>
      <w:r>
        <w:t>l</w:t>
      </w:r>
      <w:r w:rsidRPr="00AE0927">
        <w:t xml:space="preserve">ocal </w:t>
      </w:r>
      <w:r>
        <w:t>l</w:t>
      </w:r>
      <w:r w:rsidRPr="00AE0927">
        <w:t>evel</w:t>
      </w:r>
    </w:p>
    <w:p w14:paraId="1B21E0C1" w14:textId="77777777" w:rsidR="004429F7" w:rsidRDefault="004429F7" w:rsidP="00DC0B52">
      <w:pPr>
        <w:pStyle w:val="ListParagraph"/>
        <w:numPr>
          <w:ilvl w:val="0"/>
          <w:numId w:val="6"/>
        </w:numPr>
        <w:spacing w:after="0" w:line="240" w:lineRule="auto"/>
      </w:pPr>
      <w:r>
        <w:t>Focus of state leadership dollars</w:t>
      </w:r>
    </w:p>
    <w:p w14:paraId="7DB7FEC3" w14:textId="77777777" w:rsidR="004429F7" w:rsidRDefault="004429F7" w:rsidP="00DC0B52">
      <w:pPr>
        <w:pStyle w:val="ListParagraph"/>
        <w:numPr>
          <w:ilvl w:val="0"/>
          <w:numId w:val="6"/>
        </w:numPr>
        <w:spacing w:after="0" w:line="240" w:lineRule="auto"/>
      </w:pPr>
      <w:r>
        <w:t>Incentives grants (through state leadership funds)</w:t>
      </w:r>
    </w:p>
    <w:p w14:paraId="125F058F" w14:textId="77777777" w:rsidR="004429F7" w:rsidRDefault="004429F7" w:rsidP="004429F7">
      <w:pPr>
        <w:spacing w:after="0" w:line="240" w:lineRule="auto"/>
      </w:pPr>
    </w:p>
    <w:p w14:paraId="48A83E19" w14:textId="00AF2D5B" w:rsidR="004429F7" w:rsidRDefault="004429F7" w:rsidP="004429F7">
      <w:pPr>
        <w:pStyle w:val="Heading3"/>
      </w:pPr>
      <w:bookmarkStart w:id="25" w:name="_Toc498690723"/>
      <w:r>
        <w:t>Reserve Fund</w:t>
      </w:r>
      <w:bookmarkEnd w:id="25"/>
    </w:p>
    <w:p w14:paraId="7BF27670" w14:textId="77777777" w:rsidR="00274350" w:rsidRDefault="00274350" w:rsidP="00984AE8">
      <w:pPr>
        <w:pStyle w:val="NoSpacing"/>
      </w:pPr>
      <w:r>
        <w:t xml:space="preserve">Section 112 of Perkins authorizes states to create a reserve fund. </w:t>
      </w:r>
      <w:r w:rsidRPr="002A034B">
        <w:t xml:space="preserve">States </w:t>
      </w:r>
      <w:r>
        <w:t xml:space="preserve">can choose </w:t>
      </w:r>
      <w:r w:rsidRPr="002A034B">
        <w:t>to set aside up to 10 percent of loc</w:t>
      </w:r>
      <w:r>
        <w:t>al Perkins funding to create a r</w:t>
      </w:r>
      <w:r w:rsidRPr="002A034B">
        <w:t xml:space="preserve">eserve </w:t>
      </w:r>
      <w:r>
        <w:t>f</w:t>
      </w:r>
      <w:r w:rsidRPr="002A034B">
        <w:t>und, wh</w:t>
      </w:r>
      <w:r>
        <w:t xml:space="preserve">ich can be distributed to eligible recipients in flexible ways – an alternate formula, a competitive process, by contract, etc. </w:t>
      </w:r>
    </w:p>
    <w:p w14:paraId="1FB6A338" w14:textId="77777777" w:rsidR="00274350" w:rsidRDefault="00274350" w:rsidP="00984AE8">
      <w:pPr>
        <w:pStyle w:val="NoSpacing"/>
      </w:pPr>
    </w:p>
    <w:p w14:paraId="3CA070FD" w14:textId="77777777" w:rsidR="00274350" w:rsidRDefault="00274350" w:rsidP="00984AE8">
      <w:pPr>
        <w:pStyle w:val="NoSpacing"/>
      </w:pPr>
      <w:r>
        <w:t>While the funds must be focused on serving specific population targets (</w:t>
      </w:r>
      <w:r w:rsidRPr="002A034B">
        <w:t>rural areas, areas with a high number of CTE students, and/or areas with a hig</w:t>
      </w:r>
      <w:r>
        <w:t xml:space="preserve">h percent of CTE students), these categories are flexible enough to all you to direct the funds to nearly any purpose, community or population in your state. </w:t>
      </w:r>
    </w:p>
    <w:p w14:paraId="721B64FC" w14:textId="77777777" w:rsidR="00274350" w:rsidRDefault="00274350" w:rsidP="00984AE8">
      <w:pPr>
        <w:pStyle w:val="NoSpacing"/>
      </w:pPr>
    </w:p>
    <w:p w14:paraId="1FFE17E7" w14:textId="10674FE7" w:rsidR="00274350" w:rsidRDefault="00274350" w:rsidP="00984AE8">
      <w:pPr>
        <w:pStyle w:val="NoSpacing"/>
      </w:pPr>
      <w:r w:rsidRPr="00BF0EB1">
        <w:rPr>
          <w:i/>
        </w:rPr>
        <w:t xml:space="preserve">Important </w:t>
      </w:r>
      <w:r w:rsidR="008D6D7E">
        <w:rPr>
          <w:i/>
        </w:rPr>
        <w:t>Reminder</w:t>
      </w:r>
      <w:r w:rsidRPr="00BF0EB1">
        <w:rPr>
          <w:i/>
        </w:rPr>
        <w:t xml:space="preserve">: </w:t>
      </w:r>
      <w:r>
        <w:rPr>
          <w:i/>
        </w:rPr>
        <w:t xml:space="preserve">A state’s </w:t>
      </w:r>
      <w:r w:rsidRPr="00BF0EB1">
        <w:rPr>
          <w:i/>
        </w:rPr>
        <w:t>decisions about whether to have a reserve fund, its focus and distribution methodology can change annually</w:t>
      </w:r>
      <w:r w:rsidRPr="00F52CDA">
        <w:t xml:space="preserve">. </w:t>
      </w:r>
    </w:p>
    <w:p w14:paraId="431E4965" w14:textId="77777777" w:rsidR="00274350" w:rsidRPr="00274350" w:rsidRDefault="00274350" w:rsidP="00984AE8">
      <w:pPr>
        <w:pStyle w:val="NoSpacing"/>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1620"/>
        <w:gridCol w:w="7740"/>
      </w:tblGrid>
      <w:tr w:rsidR="004429F7" w14:paraId="77A0C1B2" w14:textId="77777777" w:rsidTr="005A68AB">
        <w:trPr>
          <w:trHeight w:val="2301"/>
        </w:trPr>
        <w:tc>
          <w:tcPr>
            <w:tcW w:w="1620" w:type="dxa"/>
            <w:shd w:val="clear" w:color="auto" w:fill="F2F2F2" w:themeFill="background1" w:themeFillShade="F2"/>
            <w:tcMar>
              <w:top w:w="72" w:type="dxa"/>
              <w:left w:w="115" w:type="dxa"/>
              <w:right w:w="115" w:type="dxa"/>
            </w:tcMar>
          </w:tcPr>
          <w:p w14:paraId="4E96D18C" w14:textId="77777777" w:rsidR="004429F7" w:rsidRPr="006169A9" w:rsidRDefault="004429F7" w:rsidP="004429F7">
            <w:pPr>
              <w:rPr>
                <w:b/>
              </w:rPr>
            </w:pPr>
            <w:r>
              <w:rPr>
                <w:b/>
              </w:rPr>
              <w:t>Options &amp; Opportunities</w:t>
            </w:r>
          </w:p>
        </w:tc>
        <w:tc>
          <w:tcPr>
            <w:tcW w:w="7740" w:type="dxa"/>
            <w:shd w:val="clear" w:color="auto" w:fill="F2F2F2" w:themeFill="background1" w:themeFillShade="F2"/>
            <w:tcMar>
              <w:top w:w="72" w:type="dxa"/>
              <w:left w:w="115" w:type="dxa"/>
              <w:right w:w="115" w:type="dxa"/>
            </w:tcMar>
          </w:tcPr>
          <w:p w14:paraId="0AF1C1B4" w14:textId="66710837" w:rsidR="004429F7" w:rsidRDefault="00A06708" w:rsidP="008D6D7E">
            <w:r>
              <w:rPr>
                <w:noProof/>
              </w:rPr>
              <w:pict w14:anchorId="0AC0F708">
                <v:shapetype id="_x0000_t202" coordsize="21600,21600" o:spt="202" path="m,l,21600r21600,l21600,xe">
                  <v:stroke joinstyle="miter"/>
                  <v:path gradientshapeok="t" o:connecttype="rect"/>
                </v:shapetype>
                <v:shape id="_x0000_s1028" type="#_x0000_t202" style="position:absolute;margin-left:4.3pt;margin-top:86.45pt;width:364.8pt;height:109.05pt;z-index:25166438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style="mso-next-textbox:#_x0000_s1028">
                    <w:txbxContent>
                      <w:p w14:paraId="27D1A488" w14:textId="77777777" w:rsidR="00631C56" w:rsidRDefault="00631C56" w:rsidP="00F440DA">
                        <w:r>
                          <w:t>Reserve Fund Policy Goals (2017)</w:t>
                        </w:r>
                      </w:p>
                      <w:p w14:paraId="30A1B8D8" w14:textId="77777777" w:rsidR="00631C56" w:rsidRPr="00AD6C84" w:rsidRDefault="00631C56" w:rsidP="00DC0B52">
                        <w:pPr>
                          <w:pStyle w:val="ListParagraph"/>
                          <w:numPr>
                            <w:ilvl w:val="0"/>
                            <w:numId w:val="16"/>
                          </w:numPr>
                          <w:ind w:left="360"/>
                        </w:pPr>
                        <w:r w:rsidRPr="00AD6C84">
                          <w:t>29 states: Program innovation</w:t>
                        </w:r>
                      </w:p>
                      <w:p w14:paraId="473CFC3A" w14:textId="77777777" w:rsidR="00631C56" w:rsidRPr="00AD6C84" w:rsidRDefault="00631C56" w:rsidP="00DC0B52">
                        <w:pPr>
                          <w:pStyle w:val="ListParagraph"/>
                          <w:numPr>
                            <w:ilvl w:val="0"/>
                            <w:numId w:val="16"/>
                          </w:numPr>
                          <w:ind w:left="360"/>
                        </w:pPr>
                        <w:r w:rsidRPr="00AD6C84">
                          <w:t>24 states: Incentivizing the implementation of programs of study</w:t>
                        </w:r>
                        <w:r w:rsidRPr="00AD6C84">
                          <w:tab/>
                        </w:r>
                      </w:p>
                      <w:p w14:paraId="09A51B09" w14:textId="77777777" w:rsidR="00631C56" w:rsidRPr="00AD6C84" w:rsidRDefault="00631C56" w:rsidP="00DC0B52">
                        <w:pPr>
                          <w:pStyle w:val="ListParagraph"/>
                          <w:numPr>
                            <w:ilvl w:val="0"/>
                            <w:numId w:val="16"/>
                          </w:numPr>
                          <w:ind w:left="360"/>
                        </w:pPr>
                        <w:r w:rsidRPr="00AD6C84">
                          <w:t>22 states: Expanding learner access to programs of study</w:t>
                        </w:r>
                      </w:p>
                      <w:p w14:paraId="1E0AD335" w14:textId="77777777" w:rsidR="00631C56" w:rsidRDefault="00631C56" w:rsidP="00DC0B52">
                        <w:pPr>
                          <w:pStyle w:val="ListParagraph"/>
                          <w:numPr>
                            <w:ilvl w:val="0"/>
                            <w:numId w:val="16"/>
                          </w:numPr>
                          <w:ind w:left="360"/>
                        </w:pPr>
                        <w:r w:rsidRPr="00AD6C84">
                          <w:t>21 states: Incentivizing the development of programs of study</w:t>
                        </w:r>
                      </w:p>
                      <w:p w14:paraId="20554ECE" w14:textId="77777777" w:rsidR="00631C56" w:rsidRPr="00BF0EB1" w:rsidRDefault="00631C56" w:rsidP="00F440DA">
                        <w:pPr>
                          <w:rPr>
                            <w:i/>
                          </w:rPr>
                        </w:pPr>
                        <w:r w:rsidRPr="00BF0EB1">
                          <w:rPr>
                            <w:i/>
                          </w:rPr>
                          <w:t>Note: Duplicated counts</w:t>
                        </w:r>
                      </w:p>
                      <w:p w14:paraId="03BCF14F" w14:textId="77777777" w:rsidR="00631C56" w:rsidRPr="00AD6C84" w:rsidRDefault="00631C56" w:rsidP="00DC0B52">
                        <w:pPr>
                          <w:numPr>
                            <w:ilvl w:val="0"/>
                            <w:numId w:val="16"/>
                          </w:numPr>
                          <w:ind w:left="360"/>
                        </w:pPr>
                        <w:r w:rsidRPr="00AD6C84">
                          <w:t>19 states: Focus on equity</w:t>
                        </w:r>
                      </w:p>
                      <w:p w14:paraId="02820738" w14:textId="77777777" w:rsidR="00631C56" w:rsidRDefault="00631C56"/>
                    </w:txbxContent>
                  </v:textbox>
                  <w10:wrap type="square"/>
                </v:shape>
              </w:pict>
            </w:r>
            <w:r w:rsidR="004429F7">
              <w:t xml:space="preserve">Increasingly, states are distributing these funds competitively and using the reserve fund as an incubator for innovation. In 2017, 38 states were using the reserve fund for program innovation, with the majority of them focusing on program innovation – incentivizing the development and implementation of programs of study and expanding equitable learner access to these programs of study. </w:t>
            </w:r>
          </w:p>
        </w:tc>
      </w:tr>
      <w:tr w:rsidR="004429F7" w14:paraId="2C8556C8" w14:textId="77777777" w:rsidTr="005A68AB">
        <w:trPr>
          <w:trHeight w:val="609"/>
        </w:trPr>
        <w:tc>
          <w:tcPr>
            <w:tcW w:w="1620" w:type="dxa"/>
            <w:shd w:val="clear" w:color="auto" w:fill="D5FCFF"/>
            <w:tcMar>
              <w:top w:w="72" w:type="dxa"/>
              <w:left w:w="115" w:type="dxa"/>
              <w:right w:w="115" w:type="dxa"/>
            </w:tcMar>
          </w:tcPr>
          <w:p w14:paraId="6D33C96A" w14:textId="77777777" w:rsidR="004429F7" w:rsidRPr="006169A9" w:rsidRDefault="004429F7" w:rsidP="004429F7">
            <w:pPr>
              <w:rPr>
                <w:b/>
              </w:rPr>
            </w:pPr>
            <w:r>
              <w:rPr>
                <w:b/>
              </w:rPr>
              <w:t>State Examples</w:t>
            </w:r>
          </w:p>
        </w:tc>
        <w:tc>
          <w:tcPr>
            <w:tcW w:w="7740" w:type="dxa"/>
            <w:shd w:val="clear" w:color="auto" w:fill="D5FCFF"/>
            <w:tcMar>
              <w:top w:w="72" w:type="dxa"/>
              <w:left w:w="115" w:type="dxa"/>
              <w:right w:w="115" w:type="dxa"/>
            </w:tcMar>
          </w:tcPr>
          <w:p w14:paraId="56482FEE" w14:textId="7938DE0B" w:rsidR="005A68AB" w:rsidRDefault="005A68AB" w:rsidP="005A68AB">
            <w:r w:rsidRPr="00274350">
              <w:rPr>
                <w:b/>
              </w:rPr>
              <w:t>California</w:t>
            </w:r>
            <w:r w:rsidR="008D6D7E" w:rsidRPr="008D6D7E">
              <w:t>’s</w:t>
            </w:r>
            <w:r>
              <w:t xml:space="preserve"> community college</w:t>
            </w:r>
            <w:r w:rsidR="008D6D7E">
              <w:t xml:space="preserve"> </w:t>
            </w:r>
            <w:r>
              <w:t>s</w:t>
            </w:r>
            <w:r w:rsidR="008D6D7E">
              <w:t>ystem</w:t>
            </w:r>
            <w:r>
              <w:t xml:space="preserve"> have used the reserve fund to focus on effective transitions by investing in: outreach/career exploration, articulation, concurrent enrollment, credit by exam and work-based learning. </w:t>
            </w:r>
          </w:p>
          <w:p w14:paraId="07367903" w14:textId="39C07C3B" w:rsidR="00CA4F44" w:rsidRDefault="00A06708" w:rsidP="005A68AB">
            <w:hyperlink r:id="rId29" w:history="1">
              <w:r w:rsidR="00CA4F44" w:rsidRPr="00CA4F44">
                <w:rPr>
                  <w:rStyle w:val="Hyperlink"/>
                </w:rPr>
                <w:t>Link</w:t>
              </w:r>
            </w:hyperlink>
          </w:p>
          <w:p w14:paraId="0D653679" w14:textId="77777777" w:rsidR="005A68AB" w:rsidRDefault="005A68AB" w:rsidP="005A68AB"/>
          <w:p w14:paraId="7EE7783A" w14:textId="33A664CE" w:rsidR="004429F7" w:rsidRDefault="005A68AB" w:rsidP="005A68AB">
            <w:r w:rsidRPr="008D6D7E">
              <w:rPr>
                <w:b/>
              </w:rPr>
              <w:lastRenderedPageBreak/>
              <w:t>Delaware</w:t>
            </w:r>
            <w:r>
              <w:t xml:space="preserve">’s reserve fund is focused on implementation of statewide programs of study and professional development. </w:t>
            </w:r>
          </w:p>
          <w:p w14:paraId="1175FA52" w14:textId="60AF82A3" w:rsidR="00CA4F44" w:rsidRDefault="00A06708" w:rsidP="005A68AB">
            <w:hyperlink r:id="rId30" w:history="1">
              <w:r w:rsidR="00CA4F44" w:rsidRPr="00CA4F44">
                <w:rPr>
                  <w:rStyle w:val="Hyperlink"/>
                </w:rPr>
                <w:t>Link</w:t>
              </w:r>
            </w:hyperlink>
          </w:p>
          <w:p w14:paraId="24B1C4CD" w14:textId="77777777" w:rsidR="005A68AB" w:rsidRDefault="005A68AB" w:rsidP="005A68AB"/>
          <w:p w14:paraId="319CD847" w14:textId="77777777" w:rsidR="005A68AB" w:rsidRPr="00AD1C46" w:rsidRDefault="005A68AB" w:rsidP="005A68AB">
            <w:pPr>
              <w:pStyle w:val="NoSpacing"/>
            </w:pPr>
            <w:r w:rsidRPr="00F90ED3">
              <w:rPr>
                <w:b/>
              </w:rPr>
              <w:t>Kansas</w:t>
            </w:r>
            <w:r w:rsidRPr="00AD1C46">
              <w:t xml:space="preserve"> uses its reserve fund to “</w:t>
            </w:r>
            <w:r w:rsidRPr="00AD1C46">
              <w:rPr>
                <w:rFonts w:cs="Arial"/>
                <w:szCs w:val="20"/>
              </w:rPr>
              <w:t>to support special projects focused on development, improvement and/or expansion of CTE programs to address regional or statewide workforce development needs in high skill, high wage, or high demand occupations in critical or emerging industries through a sector based approach.”</w:t>
            </w:r>
            <w:r w:rsidRPr="00AD1C46">
              <w:t xml:space="preserve"> </w:t>
            </w:r>
          </w:p>
          <w:p w14:paraId="579F7099" w14:textId="1156BE94" w:rsidR="005A68AB" w:rsidRDefault="00A06708" w:rsidP="005A68AB">
            <w:pPr>
              <w:pStyle w:val="NoSpacing"/>
            </w:pPr>
            <w:hyperlink r:id="rId31" w:history="1">
              <w:r w:rsidR="00CA4F44" w:rsidRPr="00CA4F44">
                <w:rPr>
                  <w:rStyle w:val="Hyperlink"/>
                </w:rPr>
                <w:t>Link</w:t>
              </w:r>
            </w:hyperlink>
          </w:p>
          <w:p w14:paraId="64411265" w14:textId="77777777" w:rsidR="00CA4F44" w:rsidRDefault="00CA4F44" w:rsidP="005A68AB">
            <w:pPr>
              <w:pStyle w:val="NoSpacing"/>
            </w:pPr>
          </w:p>
          <w:p w14:paraId="4160BDDA" w14:textId="799DE9DC" w:rsidR="00CA4F44" w:rsidRDefault="005A68AB" w:rsidP="005A68AB">
            <w:pPr>
              <w:pStyle w:val="NoSpacing"/>
            </w:pPr>
            <w:r w:rsidRPr="00F90ED3">
              <w:rPr>
                <w:b/>
              </w:rPr>
              <w:t xml:space="preserve">Kentucky </w:t>
            </w:r>
            <w:r w:rsidRPr="009A302D">
              <w:t>is using the reserve funds to “develop a career pathway that includes a four-course sequence at the secondary level and incorporates the corresponding cours</w:t>
            </w:r>
            <w:r w:rsidR="00632F61">
              <w:t xml:space="preserve">es at the postsecondary level” </w:t>
            </w:r>
            <w:r w:rsidRPr="009A302D">
              <w:t xml:space="preserve">and promoting effective </w:t>
            </w:r>
            <w:r w:rsidR="00CA4F44">
              <w:t>use of industry certifications.</w:t>
            </w:r>
          </w:p>
          <w:p w14:paraId="3E59D941" w14:textId="04B44675" w:rsidR="00CA4F44" w:rsidRPr="009A302D" w:rsidRDefault="00A06708" w:rsidP="005A68AB">
            <w:pPr>
              <w:pStyle w:val="NoSpacing"/>
            </w:pPr>
            <w:hyperlink r:id="rId32" w:history="1">
              <w:r w:rsidR="00CA4F44" w:rsidRPr="00CA4F44">
                <w:rPr>
                  <w:rStyle w:val="Hyperlink"/>
                </w:rPr>
                <w:t>Link</w:t>
              </w:r>
            </w:hyperlink>
          </w:p>
          <w:p w14:paraId="5BD535C1" w14:textId="77777777" w:rsidR="005A68AB" w:rsidRDefault="005A68AB" w:rsidP="005A68AB">
            <w:pPr>
              <w:pStyle w:val="NoSpacing"/>
            </w:pPr>
          </w:p>
          <w:p w14:paraId="39833C86" w14:textId="24E47E7A" w:rsidR="00CA4F44" w:rsidRDefault="005A68AB" w:rsidP="005A68AB">
            <w:pPr>
              <w:pStyle w:val="NoSpacing"/>
            </w:pPr>
            <w:r w:rsidRPr="00F90ED3">
              <w:rPr>
                <w:b/>
              </w:rPr>
              <w:t>Nebraska</w:t>
            </w:r>
            <w:r>
              <w:t xml:space="preserve"> used their reserve funds to kick start a statewide effort called </w:t>
            </w:r>
            <w:proofErr w:type="spellStart"/>
            <w:r>
              <w:t>reVISION</w:t>
            </w:r>
            <w:proofErr w:type="spellEnd"/>
            <w:r>
              <w:t xml:space="preserve">, which incentivized </w:t>
            </w:r>
            <w:r w:rsidRPr="00BF0EB1">
              <w:t>schools to evaluate their career preparation and career guidance systems and receive state support to improve those systems in a way that is tailored to each school's greatest areas of need</w:t>
            </w:r>
            <w:r>
              <w:t>s</w:t>
            </w:r>
            <w:r w:rsidR="00CA4F44">
              <w:t>.</w:t>
            </w:r>
          </w:p>
          <w:p w14:paraId="6CD4E60F" w14:textId="30508B0C" w:rsidR="00CA4F44" w:rsidRDefault="00A06708" w:rsidP="005A68AB">
            <w:pPr>
              <w:pStyle w:val="NoSpacing"/>
            </w:pPr>
            <w:hyperlink r:id="rId33" w:history="1">
              <w:r w:rsidR="00CA4F44" w:rsidRPr="00CA4F44">
                <w:rPr>
                  <w:rStyle w:val="Hyperlink"/>
                </w:rPr>
                <w:t>Link</w:t>
              </w:r>
            </w:hyperlink>
          </w:p>
          <w:p w14:paraId="3BDB5C87" w14:textId="77777777" w:rsidR="005A68AB" w:rsidRDefault="005A68AB" w:rsidP="005A68AB">
            <w:pPr>
              <w:pStyle w:val="NoSpacing"/>
            </w:pPr>
          </w:p>
          <w:p w14:paraId="69796FB9" w14:textId="77777777" w:rsidR="005A68AB" w:rsidRDefault="005A68AB" w:rsidP="005A68AB">
            <w:pPr>
              <w:pStyle w:val="NoSpacing"/>
            </w:pPr>
            <w:r w:rsidRPr="00F90ED3">
              <w:rPr>
                <w:b/>
              </w:rPr>
              <w:t xml:space="preserve">Oklahoma </w:t>
            </w:r>
            <w:r>
              <w:t xml:space="preserve">is using the reserve fund for a variety of priority areas: </w:t>
            </w:r>
          </w:p>
          <w:p w14:paraId="102B07E3" w14:textId="68233CD8" w:rsidR="008D6D7E" w:rsidRDefault="005A68AB" w:rsidP="00DC0B52">
            <w:pPr>
              <w:pStyle w:val="NoSpacing"/>
              <w:numPr>
                <w:ilvl w:val="0"/>
                <w:numId w:val="9"/>
              </w:numPr>
            </w:pPr>
            <w:r>
              <w:t xml:space="preserve">Supports for students with disabilities to participate in CTE programs: </w:t>
            </w:r>
            <w:hyperlink r:id="rId34" w:history="1">
              <w:r w:rsidR="00CA4F44" w:rsidRPr="00CA4F44">
                <w:rPr>
                  <w:rStyle w:val="Hyperlink"/>
                </w:rPr>
                <w:t>Link</w:t>
              </w:r>
            </w:hyperlink>
          </w:p>
          <w:p w14:paraId="6EC0CDB4" w14:textId="7C7B360C" w:rsidR="005A68AB" w:rsidRPr="008D6D7E" w:rsidRDefault="005A68AB" w:rsidP="00DC0B52">
            <w:pPr>
              <w:pStyle w:val="NoSpacing"/>
              <w:numPr>
                <w:ilvl w:val="0"/>
                <w:numId w:val="9"/>
              </w:numPr>
              <w:rPr>
                <w:rStyle w:val="Hyperlink"/>
                <w:color w:val="auto"/>
                <w:u w:val="none"/>
              </w:rPr>
            </w:pPr>
            <w:r>
              <w:t xml:space="preserve">Expansion of career development supports: </w:t>
            </w:r>
            <w:r w:rsidR="00CA4F44">
              <w:fldChar w:fldCharType="begin"/>
            </w:r>
            <w:r w:rsidR="00E9034D">
              <w:instrText>HYPERLINK "https://www.okcareertech.org/about/state-agency/divisions/federal-legislation-assistance/carl-perkins/supplemental-grant-documents/FY18%20Career%20Development%20Grant.pdf"</w:instrText>
            </w:r>
            <w:r w:rsidR="00CA4F44">
              <w:fldChar w:fldCharType="separate"/>
            </w:r>
            <w:r w:rsidR="00CA4F44" w:rsidRPr="00CA4F44">
              <w:rPr>
                <w:rStyle w:val="Hyperlink"/>
              </w:rPr>
              <w:t>Link</w:t>
            </w:r>
          </w:p>
          <w:p w14:paraId="75A064A7" w14:textId="4D7FEE20" w:rsidR="005A68AB" w:rsidRPr="00AD1C46" w:rsidRDefault="00CA4F44" w:rsidP="005A68AB">
            <w:pPr>
              <w:pStyle w:val="NoSpacing"/>
            </w:pPr>
            <w:r>
              <w:fldChar w:fldCharType="end"/>
            </w:r>
          </w:p>
          <w:p w14:paraId="1A20A3B5" w14:textId="0F04D1B3" w:rsidR="005A68AB" w:rsidRDefault="005A68AB" w:rsidP="005A68AB">
            <w:r w:rsidRPr="00F90ED3">
              <w:rPr>
                <w:b/>
              </w:rPr>
              <w:t>Texas</w:t>
            </w:r>
            <w:r>
              <w:t xml:space="preserve"> historically used the reserve fund to reward performance by distributing the funds via a formula but this year, the state changed the focus to distribute the funds competitively, with specific areas of focus including work-based learning, promoting course</w:t>
            </w:r>
            <w:r w:rsidR="008D6D7E">
              <w:t>s and programs of study in high-</w:t>
            </w:r>
            <w:r>
              <w:t xml:space="preserve">need areas, etc.  </w:t>
            </w:r>
          </w:p>
          <w:p w14:paraId="1F10C798" w14:textId="6C9C3AFA" w:rsidR="00CA4F44" w:rsidRDefault="00A06708" w:rsidP="005A68AB">
            <w:pPr>
              <w:rPr>
                <w:rStyle w:val="Hyperlink"/>
              </w:rPr>
            </w:pPr>
            <w:hyperlink r:id="rId35" w:history="1">
              <w:r w:rsidR="00CA4F44" w:rsidRPr="00CA4F44">
                <w:rPr>
                  <w:rStyle w:val="Hyperlink"/>
                </w:rPr>
                <w:t>Link</w:t>
              </w:r>
            </w:hyperlink>
          </w:p>
          <w:p w14:paraId="76C2DC2B" w14:textId="618DDB3D" w:rsidR="005A68AB" w:rsidRDefault="005A68AB" w:rsidP="005A68AB"/>
        </w:tc>
      </w:tr>
    </w:tbl>
    <w:p w14:paraId="64A1926B" w14:textId="3E8AC230" w:rsidR="004429F7" w:rsidRDefault="004429F7" w:rsidP="004429F7"/>
    <w:p w14:paraId="485A2042" w14:textId="03FD6CFB" w:rsidR="00CA4F44" w:rsidRDefault="00CA4F44" w:rsidP="00CA4F44">
      <w:pPr>
        <w:pStyle w:val="Heading3"/>
      </w:pPr>
      <w:bookmarkStart w:id="26" w:name="_Toc498690724"/>
      <w:r>
        <w:t>Key Questions: Reserve Fund</w:t>
      </w:r>
      <w:bookmarkEnd w:id="26"/>
    </w:p>
    <w:p w14:paraId="46AC4728" w14:textId="77777777" w:rsidR="00CA4F44" w:rsidRDefault="00CA4F44" w:rsidP="00CA4F44">
      <w:r>
        <w:t xml:space="preserve">Answer the questions below in the space provided. While these questions are all optional, we encourage you to capture your thoughts here so that you can easily refer back to them. </w:t>
      </w:r>
    </w:p>
    <w:p w14:paraId="1C1E04D6" w14:textId="77777777" w:rsidR="00CA4F44" w:rsidRDefault="00CA4F44" w:rsidP="004429F7"/>
    <w:tbl>
      <w:tblPr>
        <w:tblStyle w:val="TableGrid"/>
        <w:tblpPr w:leftFromText="180" w:rightFromText="180" w:vertAnchor="text" w:horzAnchor="page" w:tblpX="1038" w:tblpY="170"/>
        <w:tblW w:w="10255" w:type="dxa"/>
        <w:tblLook w:val="04A0" w:firstRow="1" w:lastRow="0" w:firstColumn="1" w:lastColumn="0" w:noHBand="0" w:noVBand="1"/>
      </w:tblPr>
      <w:tblGrid>
        <w:gridCol w:w="1491"/>
        <w:gridCol w:w="3545"/>
        <w:gridCol w:w="5219"/>
      </w:tblGrid>
      <w:tr w:rsidR="00CA4F44" w:rsidRPr="006169A9" w14:paraId="42AF34D3" w14:textId="77777777" w:rsidTr="00F440DA">
        <w:trPr>
          <w:trHeight w:val="170"/>
          <w:tblHeader/>
        </w:trPr>
        <w:tc>
          <w:tcPr>
            <w:tcW w:w="1491" w:type="dxa"/>
            <w:shd w:val="clear" w:color="auto" w:fill="F2F2F2" w:themeFill="background1" w:themeFillShade="F2"/>
            <w:tcMar>
              <w:top w:w="72" w:type="dxa"/>
              <w:left w:w="115" w:type="dxa"/>
              <w:right w:w="115" w:type="dxa"/>
            </w:tcMar>
            <w:vAlign w:val="center"/>
          </w:tcPr>
          <w:p w14:paraId="43A15D4E" w14:textId="77777777" w:rsidR="00CA4F44" w:rsidRPr="006169A9" w:rsidRDefault="00CA4F44" w:rsidP="005F4590">
            <w:pPr>
              <w:pStyle w:val="Heading4"/>
              <w:framePr w:hSpace="0" w:wrap="auto" w:vAnchor="margin" w:hAnchor="text" w:xAlign="left" w:yAlign="inline"/>
              <w:outlineLvl w:val="3"/>
              <w:rPr>
                <w:sz w:val="24"/>
              </w:rPr>
            </w:pPr>
            <w:r>
              <w:lastRenderedPageBreak/>
              <w:br w:type="page"/>
            </w:r>
          </w:p>
        </w:tc>
        <w:tc>
          <w:tcPr>
            <w:tcW w:w="3545" w:type="dxa"/>
            <w:shd w:val="clear" w:color="auto" w:fill="F2F2F2" w:themeFill="background1" w:themeFillShade="F2"/>
            <w:tcMar>
              <w:top w:w="72" w:type="dxa"/>
              <w:left w:w="115" w:type="dxa"/>
              <w:right w:w="115" w:type="dxa"/>
            </w:tcMar>
          </w:tcPr>
          <w:p w14:paraId="208547CA" w14:textId="77777777" w:rsidR="00CA4F44" w:rsidRPr="002721B6" w:rsidRDefault="00CA4F44" w:rsidP="00F440DA">
            <w:pPr>
              <w:jc w:val="center"/>
              <w:rPr>
                <w:b/>
                <w:i/>
                <w:sz w:val="24"/>
              </w:rPr>
            </w:pPr>
            <w:r w:rsidRPr="002721B6">
              <w:rPr>
                <w:b/>
                <w:i/>
                <w:sz w:val="24"/>
              </w:rPr>
              <w:t>Key Questions</w:t>
            </w:r>
          </w:p>
        </w:tc>
        <w:tc>
          <w:tcPr>
            <w:tcW w:w="5219" w:type="dxa"/>
            <w:shd w:val="clear" w:color="auto" w:fill="F2F2F2" w:themeFill="background1" w:themeFillShade="F2"/>
            <w:tcMar>
              <w:top w:w="72" w:type="dxa"/>
              <w:left w:w="115" w:type="dxa"/>
              <w:right w:w="115" w:type="dxa"/>
            </w:tcMar>
          </w:tcPr>
          <w:p w14:paraId="341FCAAE" w14:textId="77777777" w:rsidR="00CA4F44" w:rsidRPr="00B55CDF" w:rsidRDefault="00CA4F44" w:rsidP="00B55CDF">
            <w:pPr>
              <w:pStyle w:val="NoSpacing"/>
              <w:jc w:val="center"/>
              <w:rPr>
                <w:b/>
                <w:i/>
                <w:sz w:val="24"/>
              </w:rPr>
            </w:pPr>
            <w:r w:rsidRPr="00B55CDF">
              <w:rPr>
                <w:b/>
                <w:i/>
                <w:sz w:val="24"/>
              </w:rPr>
              <w:t>State Response</w:t>
            </w:r>
          </w:p>
        </w:tc>
      </w:tr>
      <w:tr w:rsidR="00F440DA" w14:paraId="2A7BA02A" w14:textId="77777777" w:rsidTr="00F440DA">
        <w:trPr>
          <w:trHeight w:val="763"/>
          <w:tblHeader/>
        </w:trPr>
        <w:tc>
          <w:tcPr>
            <w:tcW w:w="1491" w:type="dxa"/>
            <w:vMerge w:val="restart"/>
            <w:tcMar>
              <w:top w:w="72" w:type="dxa"/>
              <w:left w:w="115" w:type="dxa"/>
              <w:right w:w="115" w:type="dxa"/>
            </w:tcMar>
            <w:vAlign w:val="center"/>
          </w:tcPr>
          <w:p w14:paraId="568A64A8" w14:textId="1B48F0E6" w:rsidR="00F440DA" w:rsidRPr="006169A9" w:rsidRDefault="00F440DA" w:rsidP="005F4590">
            <w:pPr>
              <w:pStyle w:val="Heading4"/>
              <w:framePr w:hSpace="0" w:wrap="auto" w:vAnchor="margin" w:hAnchor="text" w:xAlign="left" w:yAlign="inline"/>
              <w:outlineLvl w:val="3"/>
            </w:pPr>
            <w:r>
              <w:t>Reserve Fund</w:t>
            </w:r>
          </w:p>
        </w:tc>
        <w:tc>
          <w:tcPr>
            <w:tcW w:w="3545" w:type="dxa"/>
            <w:tcMar>
              <w:top w:w="72" w:type="dxa"/>
              <w:left w:w="115" w:type="dxa"/>
              <w:right w:w="115" w:type="dxa"/>
            </w:tcMar>
          </w:tcPr>
          <w:p w14:paraId="6252AF18" w14:textId="77777777" w:rsidR="00F440DA" w:rsidRDefault="00F440DA" w:rsidP="00F440DA">
            <w:r>
              <w:t>If your state sets aside any portion of Perkins for a reserve fund:</w:t>
            </w:r>
          </w:p>
          <w:p w14:paraId="23173D92" w14:textId="1F71E228" w:rsidR="00F440DA" w:rsidRDefault="00F440DA" w:rsidP="00DC0B52">
            <w:pPr>
              <w:pStyle w:val="ListParagraph"/>
              <w:numPr>
                <w:ilvl w:val="0"/>
                <w:numId w:val="18"/>
              </w:numPr>
              <w:ind w:left="360"/>
            </w:pPr>
            <w:r>
              <w:t xml:space="preserve">What is the current focus of the reserve fund grants? A focus population? </w:t>
            </w:r>
            <w:r w:rsidR="008D6D7E">
              <w:t>Geographic region</w:t>
            </w:r>
            <w:r>
              <w:t>? Policy priority?</w:t>
            </w:r>
          </w:p>
          <w:p w14:paraId="5393C43C" w14:textId="77777777" w:rsidR="00F440DA" w:rsidRDefault="00F440DA" w:rsidP="00F440DA">
            <w:pPr>
              <w:ind w:left="-360"/>
            </w:pPr>
          </w:p>
          <w:p w14:paraId="5EDEC422" w14:textId="2D920A77" w:rsidR="00F440DA" w:rsidRDefault="00F440DA" w:rsidP="00DC0B52">
            <w:pPr>
              <w:pStyle w:val="ListParagraph"/>
              <w:numPr>
                <w:ilvl w:val="0"/>
                <w:numId w:val="18"/>
              </w:numPr>
              <w:ind w:left="360"/>
            </w:pPr>
            <w:r>
              <w:t>Has the focus of your reserve fund grants changed over the course of Perkins IV implementation (the decisions can change annually)?</w:t>
            </w:r>
          </w:p>
          <w:p w14:paraId="1C9BD6F7" w14:textId="77777777" w:rsidR="008D6D7E" w:rsidRDefault="008D6D7E" w:rsidP="008D6D7E">
            <w:pPr>
              <w:pStyle w:val="ListParagraph"/>
            </w:pPr>
          </w:p>
          <w:p w14:paraId="6EFDE089" w14:textId="707D9C7F" w:rsidR="008D6D7E" w:rsidRDefault="008D6D7E" w:rsidP="00DC0B52">
            <w:pPr>
              <w:pStyle w:val="ListParagraph"/>
              <w:numPr>
                <w:ilvl w:val="0"/>
                <w:numId w:val="18"/>
              </w:numPr>
              <w:ind w:left="360"/>
            </w:pPr>
            <w:r>
              <w:t>Has it been effective and how do you know?</w:t>
            </w:r>
          </w:p>
          <w:p w14:paraId="1644715A" w14:textId="77777777" w:rsidR="00F440DA" w:rsidRDefault="00F440DA" w:rsidP="00F440DA"/>
        </w:tc>
        <w:tc>
          <w:tcPr>
            <w:tcW w:w="5219" w:type="dxa"/>
            <w:tcMar>
              <w:top w:w="72" w:type="dxa"/>
              <w:left w:w="115" w:type="dxa"/>
              <w:right w:w="115" w:type="dxa"/>
            </w:tcMar>
          </w:tcPr>
          <w:p w14:paraId="5ABD47E2" w14:textId="77777777" w:rsidR="00F440DA" w:rsidRDefault="00F440DA" w:rsidP="005F4590">
            <w:pPr>
              <w:pStyle w:val="Heading4"/>
              <w:framePr w:hSpace="0" w:wrap="auto" w:vAnchor="margin" w:hAnchor="text" w:xAlign="left" w:yAlign="inline"/>
              <w:outlineLvl w:val="3"/>
            </w:pPr>
          </w:p>
        </w:tc>
      </w:tr>
      <w:tr w:rsidR="00F440DA" w14:paraId="0881465D" w14:textId="77777777" w:rsidTr="00F440DA">
        <w:trPr>
          <w:trHeight w:val="1027"/>
          <w:tblHeader/>
        </w:trPr>
        <w:tc>
          <w:tcPr>
            <w:tcW w:w="1491" w:type="dxa"/>
            <w:vMerge/>
            <w:tcMar>
              <w:top w:w="72" w:type="dxa"/>
              <w:left w:w="115" w:type="dxa"/>
              <w:right w:w="115" w:type="dxa"/>
            </w:tcMar>
          </w:tcPr>
          <w:p w14:paraId="63BC36C9" w14:textId="77777777" w:rsidR="00F440DA" w:rsidRPr="006169A9" w:rsidRDefault="00F440DA" w:rsidP="005F4590">
            <w:pPr>
              <w:pStyle w:val="Heading4"/>
              <w:framePr w:hSpace="0" w:wrap="auto" w:vAnchor="margin" w:hAnchor="text" w:xAlign="left" w:yAlign="inline"/>
              <w:outlineLvl w:val="3"/>
            </w:pPr>
          </w:p>
        </w:tc>
        <w:tc>
          <w:tcPr>
            <w:tcW w:w="3545" w:type="dxa"/>
            <w:tcMar>
              <w:top w:w="72" w:type="dxa"/>
              <w:left w:w="115" w:type="dxa"/>
              <w:right w:w="115" w:type="dxa"/>
            </w:tcMar>
          </w:tcPr>
          <w:p w14:paraId="4A834EC7" w14:textId="1FC60655" w:rsidR="00F440DA" w:rsidRDefault="00F440DA" w:rsidP="00F440DA">
            <w:r>
              <w:t xml:space="preserve">See page 66 of the </w:t>
            </w:r>
            <w:hyperlink r:id="rId36" w:history="1">
              <w:r w:rsidRPr="00CA4F44">
                <w:rPr>
                  <w:rStyle w:val="Hyperlink"/>
                </w:rPr>
                <w:t>2006 National Assessment of CTE</w:t>
              </w:r>
            </w:hyperlink>
            <w:r>
              <w:t xml:space="preserve"> to see how much funding your state dedicated to the reserve fund in 2006 and then again in 2010:</w:t>
            </w:r>
          </w:p>
          <w:p w14:paraId="6D1EC480" w14:textId="1E93BC33" w:rsidR="00F440DA" w:rsidRDefault="00F440DA" w:rsidP="00DC0B52">
            <w:pPr>
              <w:pStyle w:val="ListParagraph"/>
              <w:numPr>
                <w:ilvl w:val="0"/>
                <w:numId w:val="17"/>
              </w:numPr>
            </w:pPr>
            <w:r>
              <w:t xml:space="preserve">How does this compare to your state’s more recent decisions? </w:t>
            </w:r>
          </w:p>
          <w:p w14:paraId="468E9A74" w14:textId="64FC9F97" w:rsidR="00F440DA" w:rsidRDefault="00F440DA" w:rsidP="00F440DA"/>
        </w:tc>
        <w:tc>
          <w:tcPr>
            <w:tcW w:w="5219" w:type="dxa"/>
            <w:tcMar>
              <w:top w:w="72" w:type="dxa"/>
              <w:left w:w="115" w:type="dxa"/>
              <w:right w:w="115" w:type="dxa"/>
            </w:tcMar>
          </w:tcPr>
          <w:p w14:paraId="67C84162" w14:textId="77777777" w:rsidR="00F440DA" w:rsidRDefault="00F440DA" w:rsidP="005F4590">
            <w:pPr>
              <w:pStyle w:val="Heading4"/>
              <w:framePr w:hSpace="0" w:wrap="auto" w:vAnchor="margin" w:hAnchor="text" w:xAlign="left" w:yAlign="inline"/>
              <w:outlineLvl w:val="3"/>
            </w:pPr>
          </w:p>
        </w:tc>
      </w:tr>
      <w:tr w:rsidR="00F440DA" w14:paraId="2E828B25" w14:textId="77777777" w:rsidTr="00F440DA">
        <w:trPr>
          <w:trHeight w:val="872"/>
          <w:tblHeader/>
        </w:trPr>
        <w:tc>
          <w:tcPr>
            <w:tcW w:w="1491" w:type="dxa"/>
            <w:vMerge/>
            <w:tcMar>
              <w:top w:w="72" w:type="dxa"/>
              <w:left w:w="115" w:type="dxa"/>
              <w:right w:w="115" w:type="dxa"/>
            </w:tcMar>
          </w:tcPr>
          <w:p w14:paraId="627517A1" w14:textId="77777777" w:rsidR="00F440DA" w:rsidRPr="006169A9" w:rsidRDefault="00F440DA" w:rsidP="005F4590">
            <w:pPr>
              <w:pStyle w:val="Heading4"/>
              <w:framePr w:hSpace="0" w:wrap="auto" w:vAnchor="margin" w:hAnchor="text" w:xAlign="left" w:yAlign="inline"/>
              <w:outlineLvl w:val="3"/>
            </w:pPr>
          </w:p>
        </w:tc>
        <w:tc>
          <w:tcPr>
            <w:tcW w:w="3545" w:type="dxa"/>
            <w:tcMar>
              <w:top w:w="72" w:type="dxa"/>
              <w:left w:w="115" w:type="dxa"/>
              <w:right w:w="115" w:type="dxa"/>
            </w:tcMar>
          </w:tcPr>
          <w:p w14:paraId="5651CBD3" w14:textId="2A02FBFE" w:rsidR="00F440DA" w:rsidRDefault="008D6D7E" w:rsidP="00F440DA">
            <w:r>
              <w:t>How has</w:t>
            </w:r>
            <w:r w:rsidR="00F440DA">
              <w:t xml:space="preserve"> your reserve fund help move the state forward toward the accomplishment of its vision?</w:t>
            </w:r>
          </w:p>
          <w:p w14:paraId="41185E05" w14:textId="77777777" w:rsidR="00F440DA" w:rsidRDefault="00F440DA" w:rsidP="00F440DA"/>
        </w:tc>
        <w:tc>
          <w:tcPr>
            <w:tcW w:w="5219" w:type="dxa"/>
            <w:tcMar>
              <w:top w:w="72" w:type="dxa"/>
              <w:left w:w="115" w:type="dxa"/>
              <w:right w:w="115" w:type="dxa"/>
            </w:tcMar>
          </w:tcPr>
          <w:p w14:paraId="5EDBBA2F" w14:textId="77777777" w:rsidR="00F440DA" w:rsidRDefault="00F440DA" w:rsidP="005F4590">
            <w:pPr>
              <w:pStyle w:val="Heading4"/>
              <w:framePr w:hSpace="0" w:wrap="auto" w:vAnchor="margin" w:hAnchor="text" w:xAlign="left" w:yAlign="inline"/>
              <w:outlineLvl w:val="3"/>
            </w:pPr>
          </w:p>
        </w:tc>
      </w:tr>
      <w:tr w:rsidR="00F440DA" w14:paraId="5692AF5D" w14:textId="77777777" w:rsidTr="00F440DA">
        <w:trPr>
          <w:trHeight w:val="872"/>
          <w:tblHeader/>
        </w:trPr>
        <w:tc>
          <w:tcPr>
            <w:tcW w:w="1491" w:type="dxa"/>
            <w:vMerge/>
            <w:tcMar>
              <w:top w:w="72" w:type="dxa"/>
              <w:left w:w="115" w:type="dxa"/>
              <w:right w:w="115" w:type="dxa"/>
            </w:tcMar>
          </w:tcPr>
          <w:p w14:paraId="6120DDC3" w14:textId="77777777" w:rsidR="00F440DA" w:rsidRPr="006169A9" w:rsidRDefault="00F440DA" w:rsidP="005F4590">
            <w:pPr>
              <w:pStyle w:val="Heading4"/>
              <w:framePr w:hSpace="0" w:wrap="auto" w:vAnchor="margin" w:hAnchor="text" w:xAlign="left" w:yAlign="inline"/>
              <w:outlineLvl w:val="3"/>
            </w:pPr>
          </w:p>
        </w:tc>
        <w:tc>
          <w:tcPr>
            <w:tcW w:w="3545" w:type="dxa"/>
            <w:tcMar>
              <w:top w:w="72" w:type="dxa"/>
              <w:left w:w="115" w:type="dxa"/>
              <w:right w:w="115" w:type="dxa"/>
            </w:tcMar>
          </w:tcPr>
          <w:p w14:paraId="33F1FA24" w14:textId="77777777" w:rsidR="00F440DA" w:rsidRDefault="00F440DA" w:rsidP="00F440DA">
            <w:r>
              <w:t xml:space="preserve">Are decisions about how to direct your reserve fund informed by data? </w:t>
            </w:r>
          </w:p>
          <w:p w14:paraId="524BE4F7" w14:textId="47E6DB68" w:rsidR="00F440DA" w:rsidRDefault="008D6D7E" w:rsidP="00DC0B52">
            <w:pPr>
              <w:pStyle w:val="ListParagraph"/>
              <w:numPr>
                <w:ilvl w:val="0"/>
                <w:numId w:val="17"/>
              </w:numPr>
            </w:pPr>
            <w:r>
              <w:t>How does</w:t>
            </w:r>
            <w:r w:rsidR="00F440DA">
              <w:t xml:space="preserve"> your reserve fund </w:t>
            </w:r>
            <w:r>
              <w:t>aim to</w:t>
            </w:r>
            <w:r w:rsidR="00F440DA">
              <w:t xml:space="preserve"> close achievement, equity or opportunity gaps?</w:t>
            </w:r>
          </w:p>
          <w:p w14:paraId="44E85B14" w14:textId="77777777" w:rsidR="00F440DA" w:rsidRPr="00341DE0" w:rsidRDefault="00F440DA" w:rsidP="00F440DA"/>
        </w:tc>
        <w:tc>
          <w:tcPr>
            <w:tcW w:w="5219" w:type="dxa"/>
            <w:tcMar>
              <w:top w:w="72" w:type="dxa"/>
              <w:left w:w="115" w:type="dxa"/>
              <w:right w:w="115" w:type="dxa"/>
            </w:tcMar>
          </w:tcPr>
          <w:p w14:paraId="20FAF4EB" w14:textId="77777777" w:rsidR="00F440DA" w:rsidRDefault="00F440DA" w:rsidP="005F4590">
            <w:pPr>
              <w:pStyle w:val="Heading4"/>
              <w:framePr w:hSpace="0" w:wrap="auto" w:vAnchor="margin" w:hAnchor="text" w:xAlign="left" w:yAlign="inline"/>
              <w:outlineLvl w:val="3"/>
            </w:pPr>
          </w:p>
        </w:tc>
      </w:tr>
      <w:tr w:rsidR="00F440DA" w14:paraId="11CCFD4C" w14:textId="77777777" w:rsidTr="00F440DA">
        <w:trPr>
          <w:trHeight w:val="872"/>
          <w:tblHeader/>
        </w:trPr>
        <w:tc>
          <w:tcPr>
            <w:tcW w:w="1491" w:type="dxa"/>
            <w:vMerge/>
            <w:tcMar>
              <w:top w:w="72" w:type="dxa"/>
              <w:left w:w="115" w:type="dxa"/>
              <w:right w:w="115" w:type="dxa"/>
            </w:tcMar>
          </w:tcPr>
          <w:p w14:paraId="545E7460" w14:textId="77777777" w:rsidR="00F440DA" w:rsidRPr="006169A9" w:rsidRDefault="00F440DA" w:rsidP="005F4590">
            <w:pPr>
              <w:pStyle w:val="Heading4"/>
              <w:framePr w:hSpace="0" w:wrap="auto" w:vAnchor="margin" w:hAnchor="text" w:xAlign="left" w:yAlign="inline"/>
              <w:outlineLvl w:val="3"/>
            </w:pPr>
          </w:p>
        </w:tc>
        <w:tc>
          <w:tcPr>
            <w:tcW w:w="3545" w:type="dxa"/>
            <w:tcMar>
              <w:top w:w="72" w:type="dxa"/>
              <w:left w:w="115" w:type="dxa"/>
              <w:right w:w="115" w:type="dxa"/>
            </w:tcMar>
          </w:tcPr>
          <w:p w14:paraId="77F2E1A3" w14:textId="77777777" w:rsidR="00F440DA" w:rsidRDefault="00F440DA" w:rsidP="00F440DA">
            <w:r>
              <w:t xml:space="preserve">Is the reserve fund used to incubate innovation? </w:t>
            </w:r>
          </w:p>
          <w:p w14:paraId="3BC71C55" w14:textId="77777777" w:rsidR="00F440DA" w:rsidRDefault="00F440DA" w:rsidP="00DC0B52">
            <w:pPr>
              <w:pStyle w:val="ListParagraph"/>
              <w:numPr>
                <w:ilvl w:val="0"/>
                <w:numId w:val="17"/>
              </w:numPr>
            </w:pPr>
            <w:r>
              <w:t xml:space="preserve">If yes, what has your state learned from these investments? </w:t>
            </w:r>
          </w:p>
          <w:p w14:paraId="6096B4EE" w14:textId="77777777" w:rsidR="00F440DA" w:rsidRDefault="00F440DA" w:rsidP="00DC0B52">
            <w:pPr>
              <w:pStyle w:val="ListParagraph"/>
              <w:numPr>
                <w:ilvl w:val="0"/>
                <w:numId w:val="17"/>
              </w:numPr>
            </w:pPr>
            <w:r>
              <w:t>How are you measuring the impact and reach of the reserve fund?</w:t>
            </w:r>
          </w:p>
          <w:p w14:paraId="10A7F651" w14:textId="77777777" w:rsidR="00F440DA" w:rsidRDefault="00F440DA" w:rsidP="00DC0B52">
            <w:pPr>
              <w:pStyle w:val="ListParagraph"/>
              <w:numPr>
                <w:ilvl w:val="0"/>
                <w:numId w:val="17"/>
              </w:numPr>
            </w:pPr>
            <w:r>
              <w:t xml:space="preserve">How are you scaling successes? </w:t>
            </w:r>
          </w:p>
          <w:p w14:paraId="06DE85D8" w14:textId="77777777" w:rsidR="00F440DA" w:rsidRPr="00341DE0" w:rsidRDefault="00F440DA" w:rsidP="00F440DA"/>
        </w:tc>
        <w:tc>
          <w:tcPr>
            <w:tcW w:w="5219" w:type="dxa"/>
            <w:tcMar>
              <w:top w:w="72" w:type="dxa"/>
              <w:left w:w="115" w:type="dxa"/>
              <w:right w:w="115" w:type="dxa"/>
            </w:tcMar>
          </w:tcPr>
          <w:p w14:paraId="21C15B01" w14:textId="77777777" w:rsidR="00F440DA" w:rsidRDefault="00F440DA" w:rsidP="005F4590">
            <w:pPr>
              <w:pStyle w:val="Heading4"/>
              <w:framePr w:hSpace="0" w:wrap="auto" w:vAnchor="margin" w:hAnchor="text" w:xAlign="left" w:yAlign="inline"/>
              <w:outlineLvl w:val="3"/>
            </w:pPr>
          </w:p>
        </w:tc>
      </w:tr>
      <w:tr w:rsidR="00F440DA" w14:paraId="4AD62EEC" w14:textId="77777777" w:rsidTr="00F440DA">
        <w:trPr>
          <w:trHeight w:val="872"/>
          <w:tblHeader/>
        </w:trPr>
        <w:tc>
          <w:tcPr>
            <w:tcW w:w="1491" w:type="dxa"/>
            <w:vMerge/>
            <w:tcMar>
              <w:top w:w="72" w:type="dxa"/>
              <w:left w:w="115" w:type="dxa"/>
              <w:right w:w="115" w:type="dxa"/>
            </w:tcMar>
          </w:tcPr>
          <w:p w14:paraId="31F4B1B4" w14:textId="77777777" w:rsidR="00F440DA" w:rsidRPr="006169A9" w:rsidRDefault="00F440DA" w:rsidP="005F4590">
            <w:pPr>
              <w:pStyle w:val="Heading4"/>
              <w:framePr w:hSpace="0" w:wrap="auto" w:vAnchor="margin" w:hAnchor="text" w:xAlign="left" w:yAlign="inline"/>
              <w:outlineLvl w:val="3"/>
            </w:pPr>
          </w:p>
        </w:tc>
        <w:tc>
          <w:tcPr>
            <w:tcW w:w="3545" w:type="dxa"/>
            <w:tcMar>
              <w:top w:w="72" w:type="dxa"/>
              <w:left w:w="115" w:type="dxa"/>
              <w:right w:w="115" w:type="dxa"/>
            </w:tcMar>
          </w:tcPr>
          <w:p w14:paraId="13520B2E" w14:textId="7AE9AEEA" w:rsidR="00F440DA" w:rsidRDefault="00F440DA" w:rsidP="00F440DA">
            <w:r>
              <w:t>What are three success stories resulting from your use of the reserve fund option?</w:t>
            </w:r>
          </w:p>
        </w:tc>
        <w:tc>
          <w:tcPr>
            <w:tcW w:w="5219" w:type="dxa"/>
            <w:tcMar>
              <w:top w:w="72" w:type="dxa"/>
              <w:left w:w="115" w:type="dxa"/>
              <w:right w:w="115" w:type="dxa"/>
            </w:tcMar>
          </w:tcPr>
          <w:p w14:paraId="4D838D72" w14:textId="77777777" w:rsidR="00F440DA" w:rsidRDefault="00F440DA" w:rsidP="005F4590">
            <w:pPr>
              <w:pStyle w:val="Heading4"/>
              <w:framePr w:hSpace="0" w:wrap="auto" w:vAnchor="margin" w:hAnchor="text" w:xAlign="left" w:yAlign="inline"/>
              <w:outlineLvl w:val="3"/>
            </w:pPr>
          </w:p>
        </w:tc>
      </w:tr>
    </w:tbl>
    <w:p w14:paraId="7E7BF57A" w14:textId="77777777" w:rsidR="008D6D7E" w:rsidRDefault="008D6D7E" w:rsidP="008D6D7E">
      <w:pPr>
        <w:pStyle w:val="NoSpacing"/>
      </w:pPr>
    </w:p>
    <w:p w14:paraId="66C08D66" w14:textId="57E63C40" w:rsidR="00CA4F44" w:rsidRDefault="00F440DA" w:rsidP="00F440DA">
      <w:pPr>
        <w:pStyle w:val="Heading3"/>
      </w:pPr>
      <w:bookmarkStart w:id="27" w:name="_Toc498690725"/>
      <w:r>
        <w:t>Permitting the Pooling of Funds at the Local Level</w:t>
      </w:r>
      <w:bookmarkEnd w:id="27"/>
    </w:p>
    <w:p w14:paraId="47D806E8" w14:textId="2F11F323" w:rsidR="00984AE8" w:rsidRDefault="00984AE8" w:rsidP="00984AE8">
      <w:pPr>
        <w:pStyle w:val="NoSpacing"/>
      </w:pPr>
      <w:r>
        <w:t>Section (135(c</w:t>
      </w:r>
      <w:proofErr w:type="gramStart"/>
      <w:r>
        <w:t>)(</w:t>
      </w:r>
      <w:proofErr w:type="gramEnd"/>
      <w:r>
        <w:t>19)(c)) permits l</w:t>
      </w:r>
      <w:r w:rsidRPr="00FC7028">
        <w:t>ocal</w:t>
      </w:r>
      <w:r>
        <w:t xml:space="preserve"> eligible recipients to </w:t>
      </w:r>
      <w:r w:rsidRPr="00FC7028">
        <w:t>pool a portion of their funds with other eligi</w:t>
      </w:r>
      <w:r>
        <w:t>ble recipients for innovative initiatives</w:t>
      </w:r>
      <w:r w:rsidRPr="00FC7028">
        <w:t xml:space="preserve">. </w:t>
      </w:r>
      <w:r>
        <w:t xml:space="preserve">This means </w:t>
      </w:r>
      <w:r w:rsidR="008D6D7E">
        <w:t xml:space="preserve">you can make any number </w:t>
      </w:r>
      <w:r w:rsidR="00EA232D">
        <w:t>of combinations to pool funds –</w:t>
      </w:r>
      <w:r w:rsidR="008D6D7E">
        <w:t xml:space="preserve"> local </w:t>
      </w:r>
      <w:r>
        <w:t xml:space="preserve">secondary and postsecondary partners, </w:t>
      </w:r>
      <w:r w:rsidR="008D6D7E">
        <w:t>s</w:t>
      </w:r>
      <w:r>
        <w:t>econdary and</w:t>
      </w:r>
      <w:r w:rsidR="008D6D7E">
        <w:t xml:space="preserve"> other</w:t>
      </w:r>
      <w:r>
        <w:t xml:space="preserve"> secondary partners</w:t>
      </w:r>
      <w:r w:rsidR="008D6D7E">
        <w:t>,</w:t>
      </w:r>
      <w:r>
        <w:t xml:space="preserve"> or postsecondary and </w:t>
      </w:r>
      <w:r w:rsidR="008D6D7E">
        <w:t xml:space="preserve">other postsecondary institutions. Pooling of funds can also help improve secondary and postsecondary alignment issues. </w:t>
      </w:r>
    </w:p>
    <w:p w14:paraId="458DBCFC" w14:textId="77777777" w:rsidR="00984AE8" w:rsidRDefault="00984AE8" w:rsidP="00984AE8">
      <w:pPr>
        <w:pStyle w:val="NoSpacing"/>
      </w:pPr>
    </w:p>
    <w:p w14:paraId="6997ED0E" w14:textId="77777777" w:rsidR="00984AE8" w:rsidRDefault="00984AE8" w:rsidP="00984AE8">
      <w:pPr>
        <w:pStyle w:val="NoSpacing"/>
      </w:pPr>
      <w:r>
        <w:t xml:space="preserve">Local </w:t>
      </w:r>
      <w:r w:rsidRPr="00853271">
        <w:t>eligible recipients may elect to pool a portion of their Perkins funds with other eligible recipients</w:t>
      </w:r>
      <w:r>
        <w:t xml:space="preserve"> to deal with vexing issues like:</w:t>
      </w:r>
    </w:p>
    <w:p w14:paraId="046E264E" w14:textId="665C16B7" w:rsidR="00984AE8" w:rsidRDefault="008D6D7E" w:rsidP="00DC0B52">
      <w:pPr>
        <w:pStyle w:val="NoSpacing"/>
        <w:numPr>
          <w:ilvl w:val="0"/>
          <w:numId w:val="20"/>
        </w:numPr>
      </w:pPr>
      <w:r>
        <w:t>Teacher and faculty preparation and professional development</w:t>
      </w:r>
    </w:p>
    <w:p w14:paraId="10C02740" w14:textId="3AC04BE6" w:rsidR="00984AE8" w:rsidRDefault="008D6D7E" w:rsidP="00DC0B52">
      <w:pPr>
        <w:pStyle w:val="NoSpacing"/>
        <w:numPr>
          <w:ilvl w:val="0"/>
          <w:numId w:val="20"/>
        </w:numPr>
      </w:pPr>
      <w:r>
        <w:t>E</w:t>
      </w:r>
      <w:r w:rsidR="00984AE8">
        <w:t>stablishing, enhancing or supporting systems for accountability data collection and reporting data</w:t>
      </w:r>
    </w:p>
    <w:p w14:paraId="36AE7C78" w14:textId="0B81A8D6" w:rsidR="00984AE8" w:rsidRDefault="008D6D7E" w:rsidP="00DC0B52">
      <w:pPr>
        <w:pStyle w:val="NoSpacing"/>
        <w:numPr>
          <w:ilvl w:val="0"/>
          <w:numId w:val="20"/>
        </w:numPr>
      </w:pPr>
      <w:r>
        <w:t>I</w:t>
      </w:r>
      <w:r w:rsidR="00984AE8">
        <w:t>mplementing programs of study</w:t>
      </w:r>
    </w:p>
    <w:p w14:paraId="5EE9E69A" w14:textId="3B099C65" w:rsidR="00984AE8" w:rsidRDefault="008D6D7E" w:rsidP="00DC0B52">
      <w:pPr>
        <w:pStyle w:val="NoSpacing"/>
        <w:numPr>
          <w:ilvl w:val="0"/>
          <w:numId w:val="20"/>
        </w:numPr>
      </w:pPr>
      <w:r>
        <w:t>I</w:t>
      </w:r>
      <w:r w:rsidR="00984AE8">
        <w:t>mplementing technical assessments</w:t>
      </w:r>
    </w:p>
    <w:p w14:paraId="4E408812" w14:textId="6FA81AE4" w:rsidR="00984AE8" w:rsidRDefault="00984AE8" w:rsidP="00DC0B52">
      <w:pPr>
        <w:pStyle w:val="NoSpacing"/>
        <w:numPr>
          <w:ilvl w:val="0"/>
          <w:numId w:val="20"/>
        </w:numPr>
      </w:pPr>
      <w:proofErr w:type="gramStart"/>
      <w:r>
        <w:t>…  and</w:t>
      </w:r>
      <w:proofErr w:type="gramEnd"/>
      <w:r>
        <w:t xml:space="preserve"> a catch</w:t>
      </w:r>
      <w:r w:rsidR="008D6D7E">
        <w:t>-</w:t>
      </w:r>
      <w:r>
        <w:t xml:space="preserve">all –  “to support other CTE activities consistent with the purposes of this act.” </w:t>
      </w:r>
    </w:p>
    <w:p w14:paraId="1CB10A7C" w14:textId="77777777" w:rsidR="00984AE8" w:rsidRDefault="00984AE8" w:rsidP="00984AE8">
      <w:pPr>
        <w:pStyle w:val="NoSpacing"/>
      </w:pPr>
    </w:p>
    <w:p w14:paraId="1D0E4775" w14:textId="2ADAF9D2" w:rsidR="00984AE8" w:rsidRDefault="00984AE8" w:rsidP="00984AE8">
      <w:pPr>
        <w:pStyle w:val="NoSpacing"/>
        <w:rPr>
          <w:i/>
        </w:rPr>
      </w:pPr>
      <w:r w:rsidRPr="009C201B">
        <w:rPr>
          <w:i/>
        </w:rPr>
        <w:t xml:space="preserve">Please Note: </w:t>
      </w:r>
      <w:r>
        <w:rPr>
          <w:i/>
        </w:rPr>
        <w:t>T</w:t>
      </w:r>
      <w:r w:rsidRPr="009C201B">
        <w:rPr>
          <w:i/>
        </w:rPr>
        <w:t>he pooling option is different than minimal allocation consortia, where locals that do not quali</w:t>
      </w:r>
      <w:r w:rsidR="008D6D7E">
        <w:rPr>
          <w:i/>
        </w:rPr>
        <w:t>f</w:t>
      </w:r>
      <w:r w:rsidRPr="009C201B">
        <w:rPr>
          <w:i/>
        </w:rPr>
        <w:t xml:space="preserve">y for enough funding through the formula </w:t>
      </w:r>
      <w:r w:rsidR="008D6D7E">
        <w:rPr>
          <w:i/>
        </w:rPr>
        <w:t>are required to create</w:t>
      </w:r>
      <w:r w:rsidRPr="009C201B">
        <w:rPr>
          <w:i/>
        </w:rPr>
        <w:t xml:space="preserve"> a consortium to qualify for minimum funding thresholds of $15,000 at the seconda</w:t>
      </w:r>
      <w:r>
        <w:rPr>
          <w:i/>
        </w:rPr>
        <w:t>ry level or $50,000 at the post</w:t>
      </w:r>
      <w:r w:rsidRPr="009C201B">
        <w:rPr>
          <w:i/>
        </w:rPr>
        <w:t>secondary level.</w:t>
      </w:r>
    </w:p>
    <w:p w14:paraId="1A253F9A" w14:textId="77777777" w:rsidR="00984AE8" w:rsidRPr="00984AE8" w:rsidRDefault="00984AE8" w:rsidP="00984AE8">
      <w:pPr>
        <w:pStyle w:val="NoSpacing"/>
      </w:pPr>
    </w:p>
    <w:tbl>
      <w:tblPr>
        <w:tblStyle w:val="TableGrid"/>
        <w:tblW w:w="9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613"/>
        <w:gridCol w:w="7761"/>
      </w:tblGrid>
      <w:tr w:rsidR="00F440DA" w14:paraId="6E951E3A" w14:textId="77777777" w:rsidTr="00274350">
        <w:trPr>
          <w:trHeight w:val="2295"/>
        </w:trPr>
        <w:tc>
          <w:tcPr>
            <w:tcW w:w="1613" w:type="dxa"/>
            <w:shd w:val="clear" w:color="auto" w:fill="F2F2F2" w:themeFill="background1" w:themeFillShade="F2"/>
            <w:tcMar>
              <w:top w:w="72" w:type="dxa"/>
              <w:left w:w="115" w:type="dxa"/>
              <w:right w:w="115" w:type="dxa"/>
            </w:tcMar>
          </w:tcPr>
          <w:p w14:paraId="3E7BCF35" w14:textId="77777777" w:rsidR="00F440DA" w:rsidRPr="006169A9" w:rsidRDefault="00F440DA" w:rsidP="00F440DA">
            <w:pPr>
              <w:rPr>
                <w:b/>
              </w:rPr>
            </w:pPr>
            <w:r>
              <w:rPr>
                <w:b/>
              </w:rPr>
              <w:t>Options &amp; Opportunities</w:t>
            </w:r>
          </w:p>
        </w:tc>
        <w:tc>
          <w:tcPr>
            <w:tcW w:w="7761" w:type="dxa"/>
            <w:shd w:val="clear" w:color="auto" w:fill="F2F2F2" w:themeFill="background1" w:themeFillShade="F2"/>
            <w:tcMar>
              <w:top w:w="72" w:type="dxa"/>
              <w:left w:w="115" w:type="dxa"/>
              <w:right w:w="115" w:type="dxa"/>
            </w:tcMar>
          </w:tcPr>
          <w:p w14:paraId="4FE8D2F0" w14:textId="77777777" w:rsidR="00274350" w:rsidRDefault="00274350" w:rsidP="00274350">
            <w:r>
              <w:t xml:space="preserve">We don't have a good way of measuring how many locals are taking advantage of this pooling option but anecdotally and through research conducted by RTI for the national assessment of CTE, we suspect very few are taking advantage of this option.  Our 2017 survey of states found that only seven states say they are using state leadership funds to incentivize pooling of funds; this is up from only three states in 2014. </w:t>
            </w:r>
          </w:p>
          <w:p w14:paraId="31F127EA" w14:textId="77777777" w:rsidR="00274350" w:rsidRDefault="00274350" w:rsidP="00274350"/>
          <w:p w14:paraId="0B9516F9" w14:textId="77777777" w:rsidR="00274350" w:rsidRDefault="00274350" w:rsidP="00274350">
            <w:pPr>
              <w:rPr>
                <w:rFonts w:eastAsiaTheme="minorEastAsia" w:cs="Calibri"/>
              </w:rPr>
            </w:pPr>
            <w:r w:rsidRPr="00FC7028">
              <w:rPr>
                <w:rFonts w:eastAsiaTheme="minorEastAsia" w:cs="Calibri"/>
              </w:rPr>
              <w:t>States can use Perkins state leadership funds to</w:t>
            </w:r>
            <w:r>
              <w:rPr>
                <w:rFonts w:eastAsiaTheme="minorEastAsia" w:cs="Calibri"/>
              </w:rPr>
              <w:t xml:space="preserve"> provide incentives grants to local eligible recipients that choose to pool their funds. However, we also believe that simply shining a light on this option is something that could benefit many. </w:t>
            </w:r>
          </w:p>
          <w:p w14:paraId="719F1590" w14:textId="77777777" w:rsidR="00274350" w:rsidRDefault="00274350" w:rsidP="00274350">
            <w:pPr>
              <w:rPr>
                <w:rFonts w:eastAsiaTheme="minorEastAsia" w:cs="Calibri"/>
              </w:rPr>
            </w:pPr>
          </w:p>
          <w:p w14:paraId="687BE3E1" w14:textId="77777777" w:rsidR="00F440DA" w:rsidRDefault="00274350" w:rsidP="00274350">
            <w:pPr>
              <w:rPr>
                <w:rFonts w:eastAsiaTheme="minorEastAsia" w:cs="Calibri"/>
              </w:rPr>
            </w:pPr>
            <w:r>
              <w:rPr>
                <w:rFonts w:eastAsiaTheme="minorEastAsia" w:cs="Calibri"/>
              </w:rPr>
              <w:t>Why encourage the pooling funds? This option is about leveraging limited resources to get better quality “product,” pricing, results, and creating economies of scale. It is also one of the formal ways within Perkin where you can encourage working across the silos of secondary and postsecondary CTE to promote alignment of systems and programs of study.</w:t>
            </w:r>
          </w:p>
          <w:p w14:paraId="2EC8F614" w14:textId="7F0B1D9C" w:rsidR="00274350" w:rsidRDefault="00274350" w:rsidP="00274350"/>
        </w:tc>
      </w:tr>
      <w:tr w:rsidR="00274350" w14:paraId="7A73238C" w14:textId="77777777" w:rsidTr="00274350">
        <w:trPr>
          <w:trHeight w:val="608"/>
        </w:trPr>
        <w:tc>
          <w:tcPr>
            <w:tcW w:w="1613" w:type="dxa"/>
            <w:shd w:val="clear" w:color="auto" w:fill="D5FCFF"/>
            <w:tcMar>
              <w:top w:w="72" w:type="dxa"/>
              <w:left w:w="115" w:type="dxa"/>
              <w:right w:w="115" w:type="dxa"/>
            </w:tcMar>
          </w:tcPr>
          <w:p w14:paraId="69B5836A" w14:textId="77777777" w:rsidR="00274350" w:rsidRPr="006169A9" w:rsidRDefault="00274350" w:rsidP="00274350">
            <w:pPr>
              <w:rPr>
                <w:b/>
              </w:rPr>
            </w:pPr>
            <w:r>
              <w:rPr>
                <w:b/>
              </w:rPr>
              <w:t>State Examples</w:t>
            </w:r>
          </w:p>
        </w:tc>
        <w:tc>
          <w:tcPr>
            <w:tcW w:w="7761" w:type="dxa"/>
            <w:shd w:val="clear" w:color="auto" w:fill="D5FCFF"/>
            <w:tcMar>
              <w:top w:w="72" w:type="dxa"/>
              <w:left w:w="115" w:type="dxa"/>
              <w:right w:w="115" w:type="dxa"/>
            </w:tcMar>
          </w:tcPr>
          <w:p w14:paraId="5C7342AD" w14:textId="77777777" w:rsidR="00274350" w:rsidRDefault="00274350" w:rsidP="00274350">
            <w:r w:rsidRPr="00F90ED3">
              <w:rPr>
                <w:b/>
              </w:rPr>
              <w:t>Delaware</w:t>
            </w:r>
            <w:r>
              <w:t xml:space="preserve"> highlights the pooling option in a communication to local grant recipients.</w:t>
            </w:r>
          </w:p>
          <w:p w14:paraId="4CD1BDD7" w14:textId="77777777" w:rsidR="00274350" w:rsidRPr="003F69B3" w:rsidRDefault="00A06708" w:rsidP="00274350">
            <w:hyperlink r:id="rId37" w:history="1">
              <w:r w:rsidR="00274350" w:rsidRPr="000867AF">
                <w:rPr>
                  <w:rStyle w:val="Hyperlink"/>
                </w:rPr>
                <w:t>Link</w:t>
              </w:r>
            </w:hyperlink>
          </w:p>
          <w:p w14:paraId="256CB687" w14:textId="77777777" w:rsidR="00274350" w:rsidRPr="00DE2B15" w:rsidRDefault="00274350" w:rsidP="00274350">
            <w:pPr>
              <w:rPr>
                <w:b/>
              </w:rPr>
            </w:pPr>
          </w:p>
          <w:p w14:paraId="71C06046" w14:textId="77777777" w:rsidR="00274350" w:rsidRDefault="00274350" w:rsidP="00274350">
            <w:r>
              <w:rPr>
                <w:b/>
              </w:rPr>
              <w:t>Georgia</w:t>
            </w:r>
            <w:r>
              <w:t xml:space="preserve"> school districts banded together and pooled their local Perkins grants to create the Career, Technical and Agricultural Education Resource Network </w:t>
            </w:r>
            <w:r>
              <w:lastRenderedPageBreak/>
              <w:t xml:space="preserve">(CTAERN) - </w:t>
            </w:r>
            <w:r w:rsidRPr="003F69B3">
              <w:t>https://www.ctaern.org/</w:t>
            </w:r>
            <w:r>
              <w:t xml:space="preserve">. CTAERN develops and provides high-quality professional development for CTE teachers statewide. In the 2015-16 school year, the network delivered 366 workshops to nearly 8,000 attendees, achieving an exposure and impact that individual school districts could not reach alone. By pooling resources and aligning professional development efforts, local recipients across the state – including those in rural, suburban and urban locales – can achieve economies of scale and avoid duplication. </w:t>
            </w:r>
          </w:p>
          <w:p w14:paraId="737F6C85" w14:textId="0CF12501" w:rsidR="00FE4975" w:rsidRDefault="00FE4975" w:rsidP="00274350"/>
        </w:tc>
      </w:tr>
    </w:tbl>
    <w:p w14:paraId="1DF777D7" w14:textId="77777777" w:rsidR="00984AE8" w:rsidRDefault="00984AE8" w:rsidP="00984AE8"/>
    <w:p w14:paraId="1DA60425" w14:textId="0B1A5D1B" w:rsidR="00274350" w:rsidRDefault="00274350" w:rsidP="00274350">
      <w:pPr>
        <w:pStyle w:val="Heading3"/>
      </w:pPr>
      <w:bookmarkStart w:id="28" w:name="_Toc498690726"/>
      <w:r>
        <w:t>Key Questions: Pooling Funds at the Local Level</w:t>
      </w:r>
      <w:bookmarkEnd w:id="28"/>
    </w:p>
    <w:p w14:paraId="44946B3A" w14:textId="7DA6CCE7" w:rsidR="00CA4F44" w:rsidRDefault="00274350" w:rsidP="004429F7">
      <w:r>
        <w:t xml:space="preserve">Answer the questions below in the space provided. While these questions are all optional, we encourage you to capture your thoughts here so that you can easily refer back to them. </w:t>
      </w:r>
    </w:p>
    <w:tbl>
      <w:tblPr>
        <w:tblStyle w:val="TableGrid"/>
        <w:tblpPr w:leftFromText="180" w:rightFromText="180" w:vertAnchor="text" w:horzAnchor="page" w:tblpX="1038" w:tblpY="170"/>
        <w:tblW w:w="10255" w:type="dxa"/>
        <w:tblLook w:val="04A0" w:firstRow="1" w:lastRow="0" w:firstColumn="1" w:lastColumn="0" w:noHBand="0" w:noVBand="1"/>
      </w:tblPr>
      <w:tblGrid>
        <w:gridCol w:w="1491"/>
        <w:gridCol w:w="3545"/>
        <w:gridCol w:w="5219"/>
      </w:tblGrid>
      <w:tr w:rsidR="00274350" w:rsidRPr="006169A9" w14:paraId="571A0E38" w14:textId="77777777" w:rsidTr="007154A0">
        <w:trPr>
          <w:trHeight w:val="170"/>
          <w:tblHeader/>
        </w:trPr>
        <w:tc>
          <w:tcPr>
            <w:tcW w:w="1491" w:type="dxa"/>
            <w:shd w:val="clear" w:color="auto" w:fill="F2F2F2" w:themeFill="background1" w:themeFillShade="F2"/>
            <w:tcMar>
              <w:top w:w="72" w:type="dxa"/>
              <w:left w:w="115" w:type="dxa"/>
              <w:right w:w="115" w:type="dxa"/>
            </w:tcMar>
            <w:vAlign w:val="center"/>
          </w:tcPr>
          <w:p w14:paraId="33B563BC" w14:textId="77777777" w:rsidR="00274350" w:rsidRPr="006169A9" w:rsidRDefault="00274350" w:rsidP="005F4590">
            <w:pPr>
              <w:pStyle w:val="Heading4"/>
              <w:framePr w:hSpace="0" w:wrap="auto" w:vAnchor="margin" w:hAnchor="text" w:xAlign="left" w:yAlign="inline"/>
              <w:outlineLvl w:val="3"/>
              <w:rPr>
                <w:sz w:val="24"/>
              </w:rPr>
            </w:pPr>
            <w:r>
              <w:br w:type="page"/>
            </w:r>
          </w:p>
        </w:tc>
        <w:tc>
          <w:tcPr>
            <w:tcW w:w="3545" w:type="dxa"/>
            <w:shd w:val="clear" w:color="auto" w:fill="F2F2F2" w:themeFill="background1" w:themeFillShade="F2"/>
            <w:tcMar>
              <w:top w:w="72" w:type="dxa"/>
              <w:left w:w="115" w:type="dxa"/>
              <w:right w:w="115" w:type="dxa"/>
            </w:tcMar>
          </w:tcPr>
          <w:p w14:paraId="50C00574" w14:textId="77777777" w:rsidR="00274350" w:rsidRPr="002721B6" w:rsidRDefault="00274350" w:rsidP="007154A0">
            <w:pPr>
              <w:jc w:val="center"/>
              <w:rPr>
                <w:b/>
                <w:i/>
                <w:sz w:val="24"/>
              </w:rPr>
            </w:pPr>
            <w:r w:rsidRPr="002721B6">
              <w:rPr>
                <w:b/>
                <w:i/>
                <w:sz w:val="24"/>
              </w:rPr>
              <w:t>Key Questions</w:t>
            </w:r>
          </w:p>
        </w:tc>
        <w:tc>
          <w:tcPr>
            <w:tcW w:w="5219" w:type="dxa"/>
            <w:shd w:val="clear" w:color="auto" w:fill="F2F2F2" w:themeFill="background1" w:themeFillShade="F2"/>
            <w:tcMar>
              <w:top w:w="72" w:type="dxa"/>
              <w:left w:w="115" w:type="dxa"/>
              <w:right w:w="115" w:type="dxa"/>
            </w:tcMar>
          </w:tcPr>
          <w:p w14:paraId="719E0B07" w14:textId="77777777" w:rsidR="00274350" w:rsidRPr="006169A9" w:rsidRDefault="00274350" w:rsidP="00B55CDF">
            <w:pPr>
              <w:jc w:val="center"/>
            </w:pPr>
            <w:r w:rsidRPr="00B55CDF">
              <w:rPr>
                <w:b/>
                <w:i/>
                <w:sz w:val="24"/>
              </w:rPr>
              <w:t>State Response</w:t>
            </w:r>
          </w:p>
        </w:tc>
      </w:tr>
      <w:tr w:rsidR="00274350" w14:paraId="516D81CF" w14:textId="77777777" w:rsidTr="007154A0">
        <w:trPr>
          <w:trHeight w:val="763"/>
          <w:tblHeader/>
        </w:trPr>
        <w:tc>
          <w:tcPr>
            <w:tcW w:w="1491" w:type="dxa"/>
            <w:vMerge w:val="restart"/>
            <w:tcMar>
              <w:top w:w="72" w:type="dxa"/>
              <w:left w:w="115" w:type="dxa"/>
              <w:right w:w="115" w:type="dxa"/>
            </w:tcMar>
            <w:vAlign w:val="center"/>
          </w:tcPr>
          <w:p w14:paraId="1DA04BCB" w14:textId="77777777" w:rsidR="00274350" w:rsidRPr="006169A9" w:rsidRDefault="00274350" w:rsidP="005F4590">
            <w:pPr>
              <w:pStyle w:val="Heading4"/>
              <w:framePr w:hSpace="0" w:wrap="auto" w:vAnchor="margin" w:hAnchor="text" w:xAlign="left" w:yAlign="inline"/>
              <w:outlineLvl w:val="3"/>
            </w:pPr>
            <w:r>
              <w:t>TITLE</w:t>
            </w:r>
          </w:p>
        </w:tc>
        <w:tc>
          <w:tcPr>
            <w:tcW w:w="3545" w:type="dxa"/>
            <w:tcMar>
              <w:top w:w="72" w:type="dxa"/>
              <w:left w:w="115" w:type="dxa"/>
              <w:right w:w="115" w:type="dxa"/>
            </w:tcMar>
          </w:tcPr>
          <w:p w14:paraId="52829A2C" w14:textId="5206CA76" w:rsidR="00274350" w:rsidRDefault="00274350" w:rsidP="00274350">
            <w:r>
              <w:t xml:space="preserve">Are any local eligible recipients currently pooling funds in your state? If yes, for what and has it proven effective? </w:t>
            </w:r>
          </w:p>
          <w:p w14:paraId="29886F3B" w14:textId="77777777" w:rsidR="00274350" w:rsidRDefault="00274350" w:rsidP="00274350"/>
        </w:tc>
        <w:tc>
          <w:tcPr>
            <w:tcW w:w="5219" w:type="dxa"/>
            <w:tcMar>
              <w:top w:w="72" w:type="dxa"/>
              <w:left w:w="115" w:type="dxa"/>
              <w:right w:w="115" w:type="dxa"/>
            </w:tcMar>
          </w:tcPr>
          <w:p w14:paraId="72200505" w14:textId="77777777" w:rsidR="00274350" w:rsidRDefault="00274350" w:rsidP="005F4590">
            <w:pPr>
              <w:pStyle w:val="Heading4"/>
              <w:framePr w:hSpace="0" w:wrap="auto" w:vAnchor="margin" w:hAnchor="text" w:xAlign="left" w:yAlign="inline"/>
              <w:outlineLvl w:val="3"/>
            </w:pPr>
          </w:p>
        </w:tc>
      </w:tr>
      <w:tr w:rsidR="00274350" w14:paraId="09BBAE9F" w14:textId="77777777" w:rsidTr="007154A0">
        <w:trPr>
          <w:trHeight w:val="1027"/>
          <w:tblHeader/>
        </w:trPr>
        <w:tc>
          <w:tcPr>
            <w:tcW w:w="1491" w:type="dxa"/>
            <w:vMerge/>
            <w:tcMar>
              <w:top w:w="72" w:type="dxa"/>
              <w:left w:w="115" w:type="dxa"/>
              <w:right w:w="115" w:type="dxa"/>
            </w:tcMar>
          </w:tcPr>
          <w:p w14:paraId="7119B8BD" w14:textId="77777777" w:rsidR="00274350" w:rsidRPr="006169A9" w:rsidRDefault="00274350" w:rsidP="005F4590">
            <w:pPr>
              <w:pStyle w:val="Heading4"/>
              <w:framePr w:hSpace="0" w:wrap="auto" w:vAnchor="margin" w:hAnchor="text" w:xAlign="left" w:yAlign="inline"/>
              <w:outlineLvl w:val="3"/>
            </w:pPr>
          </w:p>
        </w:tc>
        <w:tc>
          <w:tcPr>
            <w:tcW w:w="3545" w:type="dxa"/>
            <w:tcMar>
              <w:top w:w="72" w:type="dxa"/>
              <w:left w:w="115" w:type="dxa"/>
              <w:right w:w="115" w:type="dxa"/>
            </w:tcMar>
          </w:tcPr>
          <w:p w14:paraId="64C35A67" w14:textId="0FC0F27E" w:rsidR="00274350" w:rsidRDefault="008D6D7E" w:rsidP="00274350">
            <w:r>
              <w:t xml:space="preserve">Which of these are </w:t>
            </w:r>
            <w:r w:rsidR="00274350">
              <w:t xml:space="preserve">priorities for your state? </w:t>
            </w:r>
          </w:p>
          <w:p w14:paraId="35701BED" w14:textId="77777777" w:rsidR="00274350" w:rsidRDefault="00274350" w:rsidP="00DC0B52">
            <w:pPr>
              <w:pStyle w:val="ListParagraph"/>
              <w:numPr>
                <w:ilvl w:val="0"/>
                <w:numId w:val="19"/>
              </w:numPr>
            </w:pPr>
            <w:r>
              <w:t xml:space="preserve">Are you maximizing the potential of encouraging pooling of funds? </w:t>
            </w:r>
          </w:p>
          <w:p w14:paraId="78237F65" w14:textId="04DB4BAB" w:rsidR="008D6D7E" w:rsidRDefault="008D6D7E" w:rsidP="00DC0B52">
            <w:pPr>
              <w:pStyle w:val="ListParagraph"/>
              <w:numPr>
                <w:ilvl w:val="0"/>
                <w:numId w:val="19"/>
              </w:numPr>
            </w:pPr>
            <w:r>
              <w:t>Why or why not?</w:t>
            </w:r>
          </w:p>
          <w:p w14:paraId="02D12300" w14:textId="77777777" w:rsidR="00274350" w:rsidRDefault="00274350" w:rsidP="00274350"/>
        </w:tc>
        <w:tc>
          <w:tcPr>
            <w:tcW w:w="5219" w:type="dxa"/>
            <w:tcMar>
              <w:top w:w="72" w:type="dxa"/>
              <w:left w:w="115" w:type="dxa"/>
              <w:right w:w="115" w:type="dxa"/>
            </w:tcMar>
          </w:tcPr>
          <w:p w14:paraId="2C385FB0" w14:textId="77777777" w:rsidR="00274350" w:rsidRDefault="00274350" w:rsidP="005F4590">
            <w:pPr>
              <w:pStyle w:val="Heading4"/>
              <w:framePr w:hSpace="0" w:wrap="auto" w:vAnchor="margin" w:hAnchor="text" w:xAlign="left" w:yAlign="inline"/>
              <w:outlineLvl w:val="3"/>
            </w:pPr>
          </w:p>
        </w:tc>
      </w:tr>
      <w:tr w:rsidR="00274350" w14:paraId="4FB2BA0F" w14:textId="77777777" w:rsidTr="007154A0">
        <w:trPr>
          <w:trHeight w:val="872"/>
          <w:tblHeader/>
        </w:trPr>
        <w:tc>
          <w:tcPr>
            <w:tcW w:w="1491" w:type="dxa"/>
            <w:vMerge/>
            <w:tcMar>
              <w:top w:w="72" w:type="dxa"/>
              <w:left w:w="115" w:type="dxa"/>
              <w:right w:w="115" w:type="dxa"/>
            </w:tcMar>
          </w:tcPr>
          <w:p w14:paraId="0026BF6A" w14:textId="77777777" w:rsidR="00274350" w:rsidRPr="006169A9" w:rsidRDefault="00274350" w:rsidP="005F4590">
            <w:pPr>
              <w:pStyle w:val="Heading4"/>
              <w:framePr w:hSpace="0" w:wrap="auto" w:vAnchor="margin" w:hAnchor="text" w:xAlign="left" w:yAlign="inline"/>
              <w:outlineLvl w:val="3"/>
            </w:pPr>
          </w:p>
        </w:tc>
        <w:tc>
          <w:tcPr>
            <w:tcW w:w="3545" w:type="dxa"/>
            <w:tcMar>
              <w:top w:w="72" w:type="dxa"/>
              <w:left w:w="115" w:type="dxa"/>
              <w:right w:w="115" w:type="dxa"/>
            </w:tcMar>
          </w:tcPr>
          <w:p w14:paraId="21EED2D6" w14:textId="77777777" w:rsidR="00274350" w:rsidRDefault="00274350" w:rsidP="00274350">
            <w:r>
              <w:t xml:space="preserve">Are you encouraging or rewards pooling of funds through state leadership incentive grants? </w:t>
            </w:r>
          </w:p>
          <w:p w14:paraId="6989FB14" w14:textId="77777777" w:rsidR="00274350" w:rsidRDefault="00274350" w:rsidP="00274350"/>
        </w:tc>
        <w:tc>
          <w:tcPr>
            <w:tcW w:w="5219" w:type="dxa"/>
            <w:tcMar>
              <w:top w:w="72" w:type="dxa"/>
              <w:left w:w="115" w:type="dxa"/>
              <w:right w:w="115" w:type="dxa"/>
            </w:tcMar>
          </w:tcPr>
          <w:p w14:paraId="6D722999" w14:textId="77777777" w:rsidR="00274350" w:rsidRDefault="00274350" w:rsidP="005F4590">
            <w:pPr>
              <w:pStyle w:val="Heading4"/>
              <w:framePr w:hSpace="0" w:wrap="auto" w:vAnchor="margin" w:hAnchor="text" w:xAlign="left" w:yAlign="inline"/>
              <w:outlineLvl w:val="3"/>
            </w:pPr>
          </w:p>
        </w:tc>
      </w:tr>
      <w:tr w:rsidR="00274350" w14:paraId="31B7F44E" w14:textId="77777777" w:rsidTr="007154A0">
        <w:trPr>
          <w:trHeight w:val="872"/>
          <w:tblHeader/>
        </w:trPr>
        <w:tc>
          <w:tcPr>
            <w:tcW w:w="1491" w:type="dxa"/>
            <w:vMerge/>
            <w:tcMar>
              <w:top w:w="72" w:type="dxa"/>
              <w:left w:w="115" w:type="dxa"/>
              <w:right w:w="115" w:type="dxa"/>
            </w:tcMar>
          </w:tcPr>
          <w:p w14:paraId="1698A572" w14:textId="77777777" w:rsidR="00274350" w:rsidRPr="006169A9" w:rsidRDefault="00274350" w:rsidP="005F4590">
            <w:pPr>
              <w:pStyle w:val="Heading4"/>
              <w:framePr w:hSpace="0" w:wrap="auto" w:vAnchor="margin" w:hAnchor="text" w:xAlign="left" w:yAlign="inline"/>
              <w:outlineLvl w:val="3"/>
            </w:pPr>
          </w:p>
        </w:tc>
        <w:tc>
          <w:tcPr>
            <w:tcW w:w="3545" w:type="dxa"/>
            <w:tcMar>
              <w:top w:w="72" w:type="dxa"/>
              <w:left w:w="115" w:type="dxa"/>
              <w:right w:w="115" w:type="dxa"/>
            </w:tcMar>
          </w:tcPr>
          <w:p w14:paraId="453618FE" w14:textId="03C323D5" w:rsidR="00274350" w:rsidRDefault="00274350" w:rsidP="00274350">
            <w:r>
              <w:t xml:space="preserve">How would you rate secondary and postsecondary alignment in your state? </w:t>
            </w:r>
            <w:r w:rsidR="008D6D7E">
              <w:t>Would pooling of funds help this issue?</w:t>
            </w:r>
          </w:p>
          <w:p w14:paraId="790FD1A4" w14:textId="77777777" w:rsidR="00274350" w:rsidRPr="00341DE0" w:rsidRDefault="00274350" w:rsidP="007154A0"/>
        </w:tc>
        <w:tc>
          <w:tcPr>
            <w:tcW w:w="5219" w:type="dxa"/>
            <w:tcMar>
              <w:top w:w="72" w:type="dxa"/>
              <w:left w:w="115" w:type="dxa"/>
              <w:right w:w="115" w:type="dxa"/>
            </w:tcMar>
          </w:tcPr>
          <w:p w14:paraId="6EEA6880" w14:textId="77777777" w:rsidR="00274350" w:rsidRDefault="00274350" w:rsidP="005F4590">
            <w:pPr>
              <w:pStyle w:val="Heading4"/>
              <w:framePr w:hSpace="0" w:wrap="auto" w:vAnchor="margin" w:hAnchor="text" w:xAlign="left" w:yAlign="inline"/>
              <w:outlineLvl w:val="3"/>
            </w:pPr>
          </w:p>
        </w:tc>
      </w:tr>
    </w:tbl>
    <w:p w14:paraId="0CE27574" w14:textId="77777777" w:rsidR="00CA4F44" w:rsidRPr="004429F7" w:rsidRDefault="00CA4F44" w:rsidP="004429F7"/>
    <w:p w14:paraId="070ADB35" w14:textId="77777777" w:rsidR="00984AE8" w:rsidRPr="00984AE8" w:rsidRDefault="00984AE8" w:rsidP="00984AE8">
      <w:pPr>
        <w:pStyle w:val="Heading3"/>
      </w:pPr>
      <w:bookmarkStart w:id="29" w:name="_Toc498438626"/>
      <w:bookmarkStart w:id="30" w:name="_Toc498690727"/>
      <w:r w:rsidRPr="00984AE8">
        <w:t>Focus of State Leadership Funds</w:t>
      </w:r>
      <w:bookmarkEnd w:id="29"/>
      <w:bookmarkEnd w:id="30"/>
    </w:p>
    <w:p w14:paraId="5D3689DA" w14:textId="77777777" w:rsidR="00984AE8" w:rsidRDefault="00984AE8" w:rsidP="00984AE8">
      <w:pPr>
        <w:pStyle w:val="NoSpacing"/>
      </w:pPr>
      <w:r>
        <w:t>States are allowed to set aside 10 percent of their state Perkins allocation for state leadership activities. Section 124 articulates the list of required (nine) and permissive (17) activities. States are NOT allowed to use any of their state leadership dollars for any administrative costs (section 112(3)).  States must dedicate at least $60,000 but not less than $150,000 for services that prepare individuals for non-traditional fields. Finally, your state has the option to dedicate up to 1 percent of the state funding, to be paid for out of state leadership dollars, to serve individuals in State institutions, such as State correctional institutions, and institutions that serve individuals with disabilities. (Section 112(2))</w:t>
      </w:r>
    </w:p>
    <w:p w14:paraId="686874A0" w14:textId="77777777" w:rsidR="00984AE8" w:rsidRDefault="00984AE8" w:rsidP="00984AE8">
      <w:pPr>
        <w:pStyle w:val="NoSpacing"/>
      </w:pPr>
    </w:p>
    <w:tbl>
      <w:tblPr>
        <w:tblStyle w:val="TableGrid"/>
        <w:tblW w:w="9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599"/>
        <w:gridCol w:w="14"/>
        <w:gridCol w:w="7761"/>
      </w:tblGrid>
      <w:tr w:rsidR="00984AE8" w14:paraId="72DB886A" w14:textId="77777777" w:rsidTr="00984AE8">
        <w:trPr>
          <w:trHeight w:val="2295"/>
        </w:trPr>
        <w:tc>
          <w:tcPr>
            <w:tcW w:w="1613" w:type="dxa"/>
            <w:gridSpan w:val="2"/>
            <w:shd w:val="clear" w:color="auto" w:fill="F2F2F2" w:themeFill="background1" w:themeFillShade="F2"/>
            <w:tcMar>
              <w:top w:w="72" w:type="dxa"/>
              <w:left w:w="115" w:type="dxa"/>
              <w:right w:w="115" w:type="dxa"/>
            </w:tcMar>
          </w:tcPr>
          <w:p w14:paraId="0A4F1663" w14:textId="77777777" w:rsidR="00984AE8" w:rsidRPr="006169A9" w:rsidRDefault="00984AE8" w:rsidP="007154A0">
            <w:pPr>
              <w:rPr>
                <w:b/>
              </w:rPr>
            </w:pPr>
            <w:r>
              <w:rPr>
                <w:b/>
              </w:rPr>
              <w:lastRenderedPageBreak/>
              <w:t>Options &amp; Opportunities</w:t>
            </w:r>
          </w:p>
        </w:tc>
        <w:tc>
          <w:tcPr>
            <w:tcW w:w="7761" w:type="dxa"/>
            <w:shd w:val="clear" w:color="auto" w:fill="F2F2F2" w:themeFill="background1" w:themeFillShade="F2"/>
            <w:tcMar>
              <w:top w:w="72" w:type="dxa"/>
              <w:left w:w="115" w:type="dxa"/>
              <w:right w:w="115" w:type="dxa"/>
            </w:tcMar>
          </w:tcPr>
          <w:p w14:paraId="0E2278A3" w14:textId="77777777" w:rsidR="00987000" w:rsidRDefault="00984AE8" w:rsidP="00984AE8">
            <w:r>
              <w:t xml:space="preserve">By definition, these resources are to be dedicated to activities that are considered “leadership.”  However, the definition of leadership is in the eye of the beholder. </w:t>
            </w:r>
          </w:p>
          <w:p w14:paraId="0D4E7883" w14:textId="77777777" w:rsidR="00987000" w:rsidRDefault="00987000" w:rsidP="00984AE8"/>
          <w:p w14:paraId="19CB913D" w14:textId="7C8BAD0A" w:rsidR="00984AE8" w:rsidRDefault="00984AE8" w:rsidP="00984AE8">
            <w:r>
              <w:t>We encourage you to look at the state leadership funds as investments. You are making investments into your system with these dollars to help build capacity, support and reward performance in line with your state vision and accountab</w:t>
            </w:r>
            <w:r w:rsidR="00987000">
              <w:t>ility targets.  The intentionalit</w:t>
            </w:r>
            <w:r>
              <w:t xml:space="preserve">y you bring to how your state makes these investments will </w:t>
            </w:r>
            <w:r w:rsidR="00987000">
              <w:t>influence</w:t>
            </w:r>
            <w:r>
              <w:t xml:space="preserve"> the return on this investment. </w:t>
            </w:r>
          </w:p>
          <w:p w14:paraId="318F7DBE" w14:textId="77777777" w:rsidR="00984AE8" w:rsidRDefault="00984AE8" w:rsidP="00984AE8"/>
          <w:p w14:paraId="68D7BEC8" w14:textId="77777777" w:rsidR="00984AE8" w:rsidRDefault="00984AE8" w:rsidP="00984AE8">
            <w:r>
              <w:t xml:space="preserve">Essentially, your state has two decisions to make: </w:t>
            </w:r>
          </w:p>
          <w:p w14:paraId="37BEF9EA" w14:textId="77777777" w:rsidR="00984AE8" w:rsidRDefault="00984AE8" w:rsidP="00DC0B52">
            <w:pPr>
              <w:pStyle w:val="ListParagraph"/>
              <w:numPr>
                <w:ilvl w:val="0"/>
                <w:numId w:val="21"/>
              </w:numPr>
            </w:pPr>
            <w:r>
              <w:t>What activities will you fund with these dollars?</w:t>
            </w:r>
          </w:p>
          <w:p w14:paraId="34865821" w14:textId="77777777" w:rsidR="00984AE8" w:rsidRDefault="00984AE8" w:rsidP="00DC0B52">
            <w:pPr>
              <w:pStyle w:val="ListParagraph"/>
              <w:numPr>
                <w:ilvl w:val="0"/>
                <w:numId w:val="21"/>
              </w:numPr>
            </w:pPr>
            <w:r>
              <w:t xml:space="preserve">How much funding will be dedicated to each activity? </w:t>
            </w:r>
          </w:p>
          <w:p w14:paraId="20EFC6D4" w14:textId="77777777" w:rsidR="00984AE8" w:rsidRDefault="00984AE8" w:rsidP="00984AE8">
            <w:pPr>
              <w:pStyle w:val="ListParagraph"/>
            </w:pPr>
          </w:p>
          <w:p w14:paraId="29AB6884" w14:textId="77777777" w:rsidR="00984AE8" w:rsidRDefault="00984AE8" w:rsidP="00984AE8">
            <w:r>
              <w:t xml:space="preserve">While your state must invest in the nine required activities, nothing dictates how much is directed to each activity or all nine activities, in aggregate. There are no parameters for how you interpret and leverage the required activities. And nothing requires you to invest a penny in the permissive activities. They are just that, permissible! </w:t>
            </w:r>
          </w:p>
          <w:p w14:paraId="2FD55DF4" w14:textId="77777777" w:rsidR="00984AE8" w:rsidRDefault="00984AE8" w:rsidP="00984AE8"/>
          <w:p w14:paraId="278236DA" w14:textId="1A0600C8" w:rsidR="00984AE8" w:rsidRDefault="00984AE8" w:rsidP="00984AE8">
            <w:r>
              <w:t xml:space="preserve">Rather than approaching the list of required and permissive activities as a checklist, we encourage you to create a thoughtful allocation strategy that aligns these investments with your state priorities. </w:t>
            </w:r>
          </w:p>
          <w:p w14:paraId="34F682DC" w14:textId="77777777" w:rsidR="00957177" w:rsidRDefault="00957177" w:rsidP="00984AE8"/>
          <w:p w14:paraId="2D366488" w14:textId="5570E149" w:rsidR="00984AE8" w:rsidRDefault="00984AE8" w:rsidP="00984AE8">
            <w:r>
              <w:t xml:space="preserve">We would encourage you to be very intentional about how you make these decisions and where you dedicate these funds. </w:t>
            </w:r>
            <w:r w:rsidR="00987000">
              <w:t>D</w:t>
            </w:r>
            <w:r>
              <w:t>on’t feel like you need to lock your state into funding the same a</w:t>
            </w:r>
            <w:r w:rsidR="00987000">
              <w:t xml:space="preserve">ctivities each and every year. </w:t>
            </w:r>
            <w:r>
              <w:t>These funds can and should be le</w:t>
            </w:r>
            <w:r w:rsidR="00987000">
              <w:t>veraged to meet state needs</w:t>
            </w:r>
            <w:r>
              <w:t xml:space="preserve">. </w:t>
            </w:r>
            <w:r w:rsidR="00987000">
              <w:t>Y</w:t>
            </w:r>
            <w:r>
              <w:t xml:space="preserve">our investment strategy of how to use these funds should be revisited </w:t>
            </w:r>
            <w:r w:rsidR="00987000">
              <w:t xml:space="preserve">regularly </w:t>
            </w:r>
            <w:r>
              <w:t>and</w:t>
            </w:r>
            <w:r w:rsidR="00987000">
              <w:t xml:space="preserve"> possibly changed to best meet your </w:t>
            </w:r>
            <w:r>
              <w:t>state</w:t>
            </w:r>
            <w:r w:rsidR="00987000">
              <w:t>’s evolving</w:t>
            </w:r>
            <w:r>
              <w:t xml:space="preserve"> needs. </w:t>
            </w:r>
          </w:p>
          <w:p w14:paraId="1ABB6E21" w14:textId="77777777" w:rsidR="00984AE8" w:rsidRDefault="00984AE8" w:rsidP="00984AE8"/>
          <w:p w14:paraId="237CAEB9" w14:textId="5977D8CC" w:rsidR="00984AE8" w:rsidRDefault="00987000" w:rsidP="00984AE8">
            <w:r>
              <w:t>For</w:t>
            </w:r>
            <w:r w:rsidR="00984AE8">
              <w:t xml:space="preserve"> reference, our recent survey found that most states spend state leadership funds on nearly all of the permissive activities (which we would not necessarily encourage) but invest most of these resources in four required activities: professional development, supporting CTE programs that improve students’ academic and CTE skills, technical assistance and assessment of CTE programs. </w:t>
            </w:r>
          </w:p>
          <w:p w14:paraId="0147B4AB" w14:textId="77777777" w:rsidR="00984AE8" w:rsidRDefault="00984AE8" w:rsidP="00984AE8"/>
          <w:p w14:paraId="36EAC635" w14:textId="77777777" w:rsidR="00984AE8" w:rsidRDefault="00984AE8" w:rsidP="00984AE8">
            <w:r w:rsidRPr="00984AE8">
              <w:rPr>
                <w:noProof/>
                <w:shd w:val="clear" w:color="auto" w:fill="FFFFFF" w:themeFill="background1"/>
              </w:rPr>
              <w:lastRenderedPageBreak/>
              <w:drawing>
                <wp:inline distT="0" distB="0" distL="0" distR="0" wp14:anchorId="720C17D5" wp14:editId="54FB2F6D">
                  <wp:extent cx="4524375" cy="2559488"/>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7C2C109" w14:textId="77777777" w:rsidR="00984AE8" w:rsidRDefault="00984AE8" w:rsidP="00984AE8"/>
          <w:p w14:paraId="6C4B401F" w14:textId="77777777" w:rsidR="00984AE8" w:rsidRDefault="00984AE8" w:rsidP="00984AE8">
            <w:r>
              <w:t xml:space="preserve">Finally, we would encourage you to consider how you distribute these funds. You can just spend the funds, following state contracting rules (e.g. purchasing curriculum resources, holding a statewide professional development event). You can create mini-grants to locals to incubate innovation or change, support or reward adoption of priorities or recognize performance.  A few of those examples can be found below.  </w:t>
            </w:r>
          </w:p>
          <w:p w14:paraId="62301103" w14:textId="77777777" w:rsidR="00984AE8" w:rsidRDefault="00984AE8" w:rsidP="00984AE8"/>
          <w:p w14:paraId="171A9BE6" w14:textId="520974D9" w:rsidR="00984AE8" w:rsidRDefault="00984AE8" w:rsidP="00987000">
            <w:r>
              <w:t xml:space="preserve">However you choose to spend these funds, we encourage you to be intentional in how you use </w:t>
            </w:r>
            <w:r w:rsidR="00987000">
              <w:t xml:space="preserve">them to </w:t>
            </w:r>
            <w:r>
              <w:t xml:space="preserve">demand excellence and ensure more learners are on a pathway to their success. </w:t>
            </w:r>
            <w:r>
              <w:br/>
            </w:r>
          </w:p>
        </w:tc>
      </w:tr>
      <w:tr w:rsidR="00984AE8" w14:paraId="78D45BC4" w14:textId="77777777" w:rsidTr="007154A0">
        <w:trPr>
          <w:trHeight w:val="608"/>
        </w:trPr>
        <w:tc>
          <w:tcPr>
            <w:tcW w:w="1599" w:type="dxa"/>
            <w:shd w:val="clear" w:color="auto" w:fill="D5FCFF"/>
            <w:tcMar>
              <w:top w:w="72" w:type="dxa"/>
              <w:left w:w="115" w:type="dxa"/>
              <w:right w:w="115" w:type="dxa"/>
            </w:tcMar>
          </w:tcPr>
          <w:p w14:paraId="349E3B9B" w14:textId="2BB68730" w:rsidR="00984AE8" w:rsidRPr="006169A9" w:rsidRDefault="00984AE8" w:rsidP="007154A0">
            <w:pPr>
              <w:rPr>
                <w:b/>
              </w:rPr>
            </w:pPr>
            <w:r>
              <w:rPr>
                <w:b/>
              </w:rPr>
              <w:lastRenderedPageBreak/>
              <w:t>State Examples</w:t>
            </w:r>
          </w:p>
        </w:tc>
        <w:tc>
          <w:tcPr>
            <w:tcW w:w="7775" w:type="dxa"/>
            <w:gridSpan w:val="2"/>
            <w:shd w:val="clear" w:color="auto" w:fill="D5FCFF"/>
            <w:tcMar>
              <w:top w:w="72" w:type="dxa"/>
              <w:left w:w="115" w:type="dxa"/>
              <w:right w:w="115" w:type="dxa"/>
            </w:tcMar>
          </w:tcPr>
          <w:p w14:paraId="3F5226BE" w14:textId="1E8F4C77" w:rsidR="00984AE8" w:rsidRDefault="00984AE8" w:rsidP="00984AE8">
            <w:pPr>
              <w:rPr>
                <w:color w:val="404041"/>
                <w:szCs w:val="24"/>
              </w:rPr>
            </w:pPr>
            <w:r w:rsidRPr="00F90ED3">
              <w:rPr>
                <w:b/>
                <w:color w:val="404041"/>
                <w:szCs w:val="24"/>
              </w:rPr>
              <w:t>Florida</w:t>
            </w:r>
            <w:r>
              <w:rPr>
                <w:color w:val="404041"/>
                <w:szCs w:val="24"/>
              </w:rPr>
              <w:t xml:space="preserve"> used a portion of its state leadership funds to support non-traditional programming to unde</w:t>
            </w:r>
            <w:r w:rsidR="00FE4975">
              <w:rPr>
                <w:color w:val="404041"/>
                <w:szCs w:val="24"/>
              </w:rPr>
              <w:t>rrepresented youth in grades 7-</w:t>
            </w:r>
            <w:r>
              <w:rPr>
                <w:color w:val="404041"/>
                <w:szCs w:val="24"/>
              </w:rPr>
              <w:t xml:space="preserve">12, with a focus on increasing enrollment, retention and placement. </w:t>
            </w:r>
          </w:p>
          <w:p w14:paraId="4DA51613" w14:textId="77777777" w:rsidR="00984AE8" w:rsidRDefault="00A06708" w:rsidP="00984AE8">
            <w:pPr>
              <w:rPr>
                <w:color w:val="404041"/>
                <w:szCs w:val="24"/>
              </w:rPr>
            </w:pPr>
            <w:hyperlink r:id="rId39" w:history="1">
              <w:r w:rsidR="00984AE8" w:rsidRPr="004747E0">
                <w:rPr>
                  <w:rStyle w:val="Hyperlink"/>
                  <w:szCs w:val="24"/>
                </w:rPr>
                <w:t>Link</w:t>
              </w:r>
            </w:hyperlink>
            <w:r w:rsidR="00984AE8">
              <w:rPr>
                <w:color w:val="404041"/>
                <w:szCs w:val="24"/>
              </w:rPr>
              <w:t xml:space="preserve"> </w:t>
            </w:r>
          </w:p>
          <w:p w14:paraId="514CA294" w14:textId="77777777" w:rsidR="00984AE8" w:rsidRPr="007D5DE9" w:rsidRDefault="00984AE8" w:rsidP="00984AE8">
            <w:pPr>
              <w:rPr>
                <w:color w:val="404041"/>
                <w:szCs w:val="24"/>
              </w:rPr>
            </w:pPr>
          </w:p>
          <w:p w14:paraId="0405F324" w14:textId="77777777" w:rsidR="00984AE8" w:rsidRDefault="00984AE8" w:rsidP="00984AE8">
            <w:pPr>
              <w:rPr>
                <w:szCs w:val="20"/>
              </w:rPr>
            </w:pPr>
            <w:r w:rsidRPr="00F90ED3">
              <w:rPr>
                <w:b/>
                <w:color w:val="404041"/>
                <w:szCs w:val="24"/>
              </w:rPr>
              <w:t>Kansas</w:t>
            </w:r>
            <w:r w:rsidRPr="00C23C00">
              <w:rPr>
                <w:color w:val="404041"/>
                <w:szCs w:val="24"/>
              </w:rPr>
              <w:t xml:space="preserve"> awards grants out of its state leadership funds. </w:t>
            </w:r>
            <w:r>
              <w:rPr>
                <w:color w:val="404041"/>
                <w:szCs w:val="24"/>
              </w:rPr>
              <w:t xml:space="preserve">Check out the link below for the 2017 priority areas. </w:t>
            </w:r>
          </w:p>
          <w:p w14:paraId="734D6AB7" w14:textId="77777777" w:rsidR="00984AE8" w:rsidRPr="00C23C00" w:rsidRDefault="00A06708" w:rsidP="00984AE8">
            <w:pPr>
              <w:rPr>
                <w:szCs w:val="20"/>
              </w:rPr>
            </w:pPr>
            <w:hyperlink r:id="rId40" w:history="1">
              <w:r w:rsidR="00984AE8" w:rsidRPr="004747E0">
                <w:rPr>
                  <w:rStyle w:val="Hyperlink"/>
                  <w:szCs w:val="20"/>
                </w:rPr>
                <w:t>Link</w:t>
              </w:r>
            </w:hyperlink>
          </w:p>
          <w:p w14:paraId="7C03E8FC" w14:textId="77777777" w:rsidR="00984AE8" w:rsidRDefault="00984AE8" w:rsidP="00984AE8">
            <w:pPr>
              <w:rPr>
                <w:szCs w:val="20"/>
              </w:rPr>
            </w:pPr>
          </w:p>
          <w:p w14:paraId="3D0E0B26" w14:textId="77777777" w:rsidR="00984AE8" w:rsidRDefault="00984AE8" w:rsidP="00984AE8">
            <w:pPr>
              <w:rPr>
                <w:szCs w:val="20"/>
              </w:rPr>
            </w:pPr>
            <w:r w:rsidRPr="00F90ED3">
              <w:rPr>
                <w:b/>
                <w:szCs w:val="20"/>
              </w:rPr>
              <w:t>North Carolina</w:t>
            </w:r>
            <w:r>
              <w:rPr>
                <w:szCs w:val="20"/>
              </w:rPr>
              <w:t xml:space="preserve"> Community Colleges incentivized each college to create rigorous programs of study (career pathways) that included detailed employer engagement and integrated career advising and work-based learning into the program of study.</w:t>
            </w:r>
          </w:p>
          <w:p w14:paraId="5ECE9788" w14:textId="77777777" w:rsidR="00984AE8" w:rsidRDefault="00A06708" w:rsidP="00984AE8">
            <w:pPr>
              <w:rPr>
                <w:szCs w:val="20"/>
              </w:rPr>
            </w:pPr>
            <w:hyperlink r:id="rId41" w:history="1">
              <w:r w:rsidR="00984AE8" w:rsidRPr="004747E0">
                <w:rPr>
                  <w:rStyle w:val="Hyperlink"/>
                  <w:szCs w:val="20"/>
                </w:rPr>
                <w:t>Link</w:t>
              </w:r>
            </w:hyperlink>
          </w:p>
          <w:p w14:paraId="3698175F" w14:textId="77777777" w:rsidR="00984AE8" w:rsidRPr="007D5DE9" w:rsidRDefault="00984AE8" w:rsidP="00984AE8">
            <w:pPr>
              <w:rPr>
                <w:szCs w:val="20"/>
              </w:rPr>
            </w:pPr>
          </w:p>
          <w:p w14:paraId="03C55E9F" w14:textId="35F0C800" w:rsidR="00984AE8" w:rsidRDefault="00984AE8" w:rsidP="00DC0B52">
            <w:pPr>
              <w:numPr>
                <w:ilvl w:val="0"/>
                <w:numId w:val="22"/>
              </w:numPr>
              <w:shd w:val="clear" w:color="auto" w:fill="CCFFFF"/>
              <w:ind w:left="0"/>
              <w:rPr>
                <w:color w:val="404041"/>
                <w:szCs w:val="24"/>
              </w:rPr>
            </w:pPr>
            <w:r w:rsidRPr="00F90ED3">
              <w:rPr>
                <w:b/>
              </w:rPr>
              <w:t>Washington</w:t>
            </w:r>
            <w:r w:rsidRPr="00C23C00">
              <w:t xml:space="preserve"> State for Community and Technical Colleges awards competitive grants to encourage the following: </w:t>
            </w:r>
            <w:r>
              <w:rPr>
                <w:color w:val="404041"/>
                <w:szCs w:val="24"/>
              </w:rPr>
              <w:t>r</w:t>
            </w:r>
            <w:r w:rsidR="0037170B">
              <w:rPr>
                <w:color w:val="404041"/>
                <w:szCs w:val="24"/>
              </w:rPr>
              <w:t>eplication; i</w:t>
            </w:r>
            <w:r w:rsidRPr="00C23C00">
              <w:rPr>
                <w:color w:val="404041"/>
                <w:szCs w:val="24"/>
              </w:rPr>
              <w:t>ndustry-b</w:t>
            </w:r>
            <w:r>
              <w:rPr>
                <w:color w:val="404041"/>
                <w:szCs w:val="24"/>
              </w:rPr>
              <w:t>ased professional development; student leadership; n</w:t>
            </w:r>
            <w:r w:rsidRPr="00C23C00">
              <w:rPr>
                <w:color w:val="404041"/>
                <w:szCs w:val="24"/>
              </w:rPr>
              <w:t xml:space="preserve">on-traditional training and employment and Innovation projects. </w:t>
            </w:r>
          </w:p>
          <w:p w14:paraId="600DB35F" w14:textId="77777777" w:rsidR="00984AE8" w:rsidRPr="00EA232D" w:rsidRDefault="00A06708" w:rsidP="00DC0B52">
            <w:pPr>
              <w:numPr>
                <w:ilvl w:val="0"/>
                <w:numId w:val="22"/>
              </w:numPr>
              <w:shd w:val="clear" w:color="auto" w:fill="CCFFFF"/>
              <w:ind w:left="0"/>
              <w:rPr>
                <w:rStyle w:val="Hyperlink"/>
                <w:color w:val="404041"/>
                <w:szCs w:val="24"/>
                <w:u w:val="none"/>
              </w:rPr>
            </w:pPr>
            <w:hyperlink r:id="rId42" w:history="1">
              <w:r w:rsidR="00984AE8" w:rsidRPr="004747E0">
                <w:rPr>
                  <w:rStyle w:val="Hyperlink"/>
                </w:rPr>
                <w:t>Link</w:t>
              </w:r>
            </w:hyperlink>
          </w:p>
          <w:p w14:paraId="35618266" w14:textId="60CE6103" w:rsidR="00EA232D" w:rsidRPr="00984AE8" w:rsidRDefault="00EA232D" w:rsidP="00DC0B52">
            <w:pPr>
              <w:numPr>
                <w:ilvl w:val="0"/>
                <w:numId w:val="22"/>
              </w:numPr>
              <w:shd w:val="clear" w:color="auto" w:fill="CCFFFF"/>
              <w:ind w:left="0"/>
              <w:rPr>
                <w:color w:val="404041"/>
                <w:szCs w:val="24"/>
              </w:rPr>
            </w:pPr>
          </w:p>
        </w:tc>
      </w:tr>
    </w:tbl>
    <w:p w14:paraId="2E2144B1" w14:textId="26C91A5C" w:rsidR="00F440DA" w:rsidRDefault="00F440DA" w:rsidP="00984AE8">
      <w:pPr>
        <w:pStyle w:val="NoSpacing"/>
        <w:rPr>
          <w:noProof/>
        </w:rPr>
      </w:pPr>
    </w:p>
    <w:p w14:paraId="2119DB03" w14:textId="77F3CA64" w:rsidR="00984AE8" w:rsidRDefault="00984AE8" w:rsidP="00984AE8">
      <w:pPr>
        <w:pStyle w:val="Heading3"/>
      </w:pPr>
      <w:bookmarkStart w:id="31" w:name="_Toc498690728"/>
      <w:r>
        <w:t xml:space="preserve">Key Questions: </w:t>
      </w:r>
      <w:r w:rsidRPr="00984AE8">
        <w:t>Focus of State Leadership Funds</w:t>
      </w:r>
      <w:bookmarkEnd w:id="31"/>
    </w:p>
    <w:tbl>
      <w:tblPr>
        <w:tblStyle w:val="TableGrid"/>
        <w:tblpPr w:leftFromText="180" w:rightFromText="180" w:vertAnchor="text" w:horzAnchor="page" w:tblpX="1038" w:tblpY="170"/>
        <w:tblW w:w="10255" w:type="dxa"/>
        <w:tblLook w:val="04A0" w:firstRow="1" w:lastRow="0" w:firstColumn="1" w:lastColumn="0" w:noHBand="0" w:noVBand="1"/>
      </w:tblPr>
      <w:tblGrid>
        <w:gridCol w:w="1491"/>
        <w:gridCol w:w="3545"/>
        <w:gridCol w:w="5219"/>
      </w:tblGrid>
      <w:tr w:rsidR="00984AE8" w:rsidRPr="006169A9" w14:paraId="4B00871B" w14:textId="77777777" w:rsidTr="007154A0">
        <w:trPr>
          <w:trHeight w:val="170"/>
          <w:tblHeader/>
        </w:trPr>
        <w:tc>
          <w:tcPr>
            <w:tcW w:w="1491" w:type="dxa"/>
            <w:shd w:val="clear" w:color="auto" w:fill="F2F2F2" w:themeFill="background1" w:themeFillShade="F2"/>
            <w:tcMar>
              <w:top w:w="72" w:type="dxa"/>
              <w:left w:w="115" w:type="dxa"/>
              <w:right w:w="115" w:type="dxa"/>
            </w:tcMar>
            <w:vAlign w:val="center"/>
          </w:tcPr>
          <w:p w14:paraId="37AD1170" w14:textId="77777777" w:rsidR="00984AE8" w:rsidRPr="006169A9" w:rsidRDefault="00984AE8" w:rsidP="005F4590">
            <w:pPr>
              <w:pStyle w:val="Heading4"/>
              <w:framePr w:hSpace="0" w:wrap="auto" w:vAnchor="margin" w:hAnchor="text" w:xAlign="left" w:yAlign="inline"/>
              <w:outlineLvl w:val="3"/>
              <w:rPr>
                <w:sz w:val="24"/>
              </w:rPr>
            </w:pPr>
            <w:r>
              <w:br w:type="page"/>
            </w:r>
          </w:p>
        </w:tc>
        <w:tc>
          <w:tcPr>
            <w:tcW w:w="3545" w:type="dxa"/>
            <w:shd w:val="clear" w:color="auto" w:fill="F2F2F2" w:themeFill="background1" w:themeFillShade="F2"/>
            <w:tcMar>
              <w:top w:w="72" w:type="dxa"/>
              <w:left w:w="115" w:type="dxa"/>
              <w:right w:w="115" w:type="dxa"/>
            </w:tcMar>
          </w:tcPr>
          <w:p w14:paraId="0582D4DA" w14:textId="77777777" w:rsidR="00984AE8" w:rsidRPr="002721B6" w:rsidRDefault="00984AE8" w:rsidP="007154A0">
            <w:pPr>
              <w:jc w:val="center"/>
              <w:rPr>
                <w:b/>
                <w:i/>
                <w:sz w:val="24"/>
              </w:rPr>
            </w:pPr>
            <w:r w:rsidRPr="002721B6">
              <w:rPr>
                <w:b/>
                <w:i/>
                <w:sz w:val="24"/>
              </w:rPr>
              <w:t>Key Questions</w:t>
            </w:r>
          </w:p>
        </w:tc>
        <w:tc>
          <w:tcPr>
            <w:tcW w:w="5219" w:type="dxa"/>
            <w:shd w:val="clear" w:color="auto" w:fill="F2F2F2" w:themeFill="background1" w:themeFillShade="F2"/>
            <w:tcMar>
              <w:top w:w="72" w:type="dxa"/>
              <w:left w:w="115" w:type="dxa"/>
              <w:right w:w="115" w:type="dxa"/>
            </w:tcMar>
          </w:tcPr>
          <w:p w14:paraId="072C5689" w14:textId="77777777" w:rsidR="00984AE8" w:rsidRPr="006169A9" w:rsidRDefault="00984AE8" w:rsidP="00B55CDF">
            <w:pPr>
              <w:jc w:val="center"/>
            </w:pPr>
            <w:r w:rsidRPr="00B55CDF">
              <w:rPr>
                <w:b/>
                <w:i/>
                <w:sz w:val="24"/>
              </w:rPr>
              <w:t>State Response</w:t>
            </w:r>
          </w:p>
        </w:tc>
      </w:tr>
      <w:tr w:rsidR="00984AE8" w14:paraId="06210737" w14:textId="77777777" w:rsidTr="007154A0">
        <w:trPr>
          <w:trHeight w:val="763"/>
          <w:tblHeader/>
        </w:trPr>
        <w:tc>
          <w:tcPr>
            <w:tcW w:w="1491" w:type="dxa"/>
            <w:vMerge w:val="restart"/>
            <w:tcMar>
              <w:top w:w="72" w:type="dxa"/>
              <w:left w:w="115" w:type="dxa"/>
              <w:right w:w="115" w:type="dxa"/>
            </w:tcMar>
            <w:vAlign w:val="center"/>
          </w:tcPr>
          <w:p w14:paraId="6E4BFFA1" w14:textId="7BF40FED" w:rsidR="00984AE8" w:rsidRPr="006169A9" w:rsidRDefault="00984AE8" w:rsidP="005F4590">
            <w:pPr>
              <w:pStyle w:val="Heading4"/>
              <w:framePr w:hSpace="0" w:wrap="auto" w:vAnchor="margin" w:hAnchor="text" w:xAlign="left" w:yAlign="inline"/>
              <w:outlineLvl w:val="3"/>
            </w:pPr>
            <w:r>
              <w:t>Focus of State Leadership Funds</w:t>
            </w:r>
          </w:p>
        </w:tc>
        <w:tc>
          <w:tcPr>
            <w:tcW w:w="3545" w:type="dxa"/>
            <w:tcMar>
              <w:top w:w="72" w:type="dxa"/>
              <w:left w:w="115" w:type="dxa"/>
              <w:right w:w="115" w:type="dxa"/>
            </w:tcMar>
          </w:tcPr>
          <w:p w14:paraId="16F7E60B" w14:textId="77777777" w:rsidR="00984AE8" w:rsidRDefault="00984AE8" w:rsidP="00984AE8">
            <w:r>
              <w:t xml:space="preserve">What is your theory of change with your state leadership funds? What are you trying to accomplish with these investments? </w:t>
            </w:r>
          </w:p>
          <w:p w14:paraId="749AC81C" w14:textId="77777777" w:rsidR="00984AE8" w:rsidRDefault="00984AE8" w:rsidP="00984AE8"/>
        </w:tc>
        <w:tc>
          <w:tcPr>
            <w:tcW w:w="5219" w:type="dxa"/>
            <w:tcMar>
              <w:top w:w="72" w:type="dxa"/>
              <w:left w:w="115" w:type="dxa"/>
              <w:right w:w="115" w:type="dxa"/>
            </w:tcMar>
          </w:tcPr>
          <w:p w14:paraId="70FBC77D" w14:textId="77777777" w:rsidR="00984AE8" w:rsidRDefault="00984AE8" w:rsidP="005F4590">
            <w:pPr>
              <w:pStyle w:val="Heading4"/>
              <w:framePr w:hSpace="0" w:wrap="auto" w:vAnchor="margin" w:hAnchor="text" w:xAlign="left" w:yAlign="inline"/>
              <w:outlineLvl w:val="3"/>
            </w:pPr>
          </w:p>
        </w:tc>
      </w:tr>
      <w:tr w:rsidR="00984AE8" w14:paraId="7D66EB1A" w14:textId="77777777" w:rsidTr="007154A0">
        <w:trPr>
          <w:trHeight w:val="1027"/>
          <w:tblHeader/>
        </w:trPr>
        <w:tc>
          <w:tcPr>
            <w:tcW w:w="1491" w:type="dxa"/>
            <w:vMerge/>
            <w:tcMar>
              <w:top w:w="72" w:type="dxa"/>
              <w:left w:w="115" w:type="dxa"/>
              <w:right w:w="115" w:type="dxa"/>
            </w:tcMar>
          </w:tcPr>
          <w:p w14:paraId="3C1E85BF" w14:textId="77777777" w:rsidR="00984AE8" w:rsidRPr="006169A9" w:rsidRDefault="00984AE8" w:rsidP="005F4590">
            <w:pPr>
              <w:pStyle w:val="Heading4"/>
              <w:framePr w:hSpace="0" w:wrap="auto" w:vAnchor="margin" w:hAnchor="text" w:xAlign="left" w:yAlign="inline"/>
              <w:outlineLvl w:val="3"/>
            </w:pPr>
          </w:p>
        </w:tc>
        <w:tc>
          <w:tcPr>
            <w:tcW w:w="3545" w:type="dxa"/>
            <w:tcMar>
              <w:top w:w="72" w:type="dxa"/>
              <w:left w:w="115" w:type="dxa"/>
              <w:right w:w="115" w:type="dxa"/>
            </w:tcMar>
          </w:tcPr>
          <w:p w14:paraId="59846937" w14:textId="77777777" w:rsidR="0037170B" w:rsidRDefault="0037170B" w:rsidP="0037170B">
            <w:r>
              <w:t xml:space="preserve">What information/data drives your allocation of state leadership funds? </w:t>
            </w:r>
          </w:p>
          <w:p w14:paraId="79FDD623" w14:textId="77777777" w:rsidR="00984AE8" w:rsidRDefault="00984AE8" w:rsidP="0037170B"/>
        </w:tc>
        <w:tc>
          <w:tcPr>
            <w:tcW w:w="5219" w:type="dxa"/>
            <w:tcMar>
              <w:top w:w="72" w:type="dxa"/>
              <w:left w:w="115" w:type="dxa"/>
              <w:right w:w="115" w:type="dxa"/>
            </w:tcMar>
          </w:tcPr>
          <w:p w14:paraId="1A0CF02F" w14:textId="77777777" w:rsidR="00984AE8" w:rsidRDefault="00984AE8" w:rsidP="005F4590">
            <w:pPr>
              <w:pStyle w:val="Heading4"/>
              <w:framePr w:hSpace="0" w:wrap="auto" w:vAnchor="margin" w:hAnchor="text" w:xAlign="left" w:yAlign="inline"/>
              <w:outlineLvl w:val="3"/>
            </w:pPr>
          </w:p>
        </w:tc>
      </w:tr>
      <w:tr w:rsidR="00984AE8" w14:paraId="0A93F7B6" w14:textId="77777777" w:rsidTr="007154A0">
        <w:trPr>
          <w:trHeight w:val="872"/>
          <w:tblHeader/>
        </w:trPr>
        <w:tc>
          <w:tcPr>
            <w:tcW w:w="1491" w:type="dxa"/>
            <w:vMerge/>
            <w:tcMar>
              <w:top w:w="72" w:type="dxa"/>
              <w:left w:w="115" w:type="dxa"/>
              <w:right w:w="115" w:type="dxa"/>
            </w:tcMar>
          </w:tcPr>
          <w:p w14:paraId="70562ED7" w14:textId="77777777" w:rsidR="00984AE8" w:rsidRPr="006169A9" w:rsidRDefault="00984AE8" w:rsidP="005F4590">
            <w:pPr>
              <w:pStyle w:val="Heading4"/>
              <w:framePr w:hSpace="0" w:wrap="auto" w:vAnchor="margin" w:hAnchor="text" w:xAlign="left" w:yAlign="inline"/>
              <w:outlineLvl w:val="3"/>
            </w:pPr>
          </w:p>
        </w:tc>
        <w:tc>
          <w:tcPr>
            <w:tcW w:w="3545" w:type="dxa"/>
            <w:tcMar>
              <w:top w:w="72" w:type="dxa"/>
              <w:left w:w="115" w:type="dxa"/>
              <w:right w:w="115" w:type="dxa"/>
            </w:tcMar>
          </w:tcPr>
          <w:p w14:paraId="018B7F3F" w14:textId="77777777" w:rsidR="00984AE8" w:rsidRDefault="00984AE8" w:rsidP="00984AE8">
            <w:r>
              <w:t xml:space="preserve">Do you invest any state leadership funds in corrections? </w:t>
            </w:r>
          </w:p>
          <w:p w14:paraId="354FEB9D" w14:textId="77777777" w:rsidR="00984AE8" w:rsidRDefault="00984AE8" w:rsidP="00984AE8"/>
        </w:tc>
        <w:tc>
          <w:tcPr>
            <w:tcW w:w="5219" w:type="dxa"/>
            <w:tcMar>
              <w:top w:w="72" w:type="dxa"/>
              <w:left w:w="115" w:type="dxa"/>
              <w:right w:w="115" w:type="dxa"/>
            </w:tcMar>
          </w:tcPr>
          <w:p w14:paraId="560EA31A" w14:textId="77777777" w:rsidR="00984AE8" w:rsidRDefault="00984AE8" w:rsidP="005F4590">
            <w:pPr>
              <w:pStyle w:val="Heading4"/>
              <w:framePr w:hSpace="0" w:wrap="auto" w:vAnchor="margin" w:hAnchor="text" w:xAlign="left" w:yAlign="inline"/>
              <w:outlineLvl w:val="3"/>
            </w:pPr>
          </w:p>
        </w:tc>
      </w:tr>
      <w:tr w:rsidR="00984AE8" w14:paraId="0EC7BB4F" w14:textId="77777777" w:rsidTr="007154A0">
        <w:trPr>
          <w:trHeight w:val="872"/>
          <w:tblHeader/>
        </w:trPr>
        <w:tc>
          <w:tcPr>
            <w:tcW w:w="1491" w:type="dxa"/>
            <w:vMerge/>
            <w:tcMar>
              <w:top w:w="72" w:type="dxa"/>
              <w:left w:w="115" w:type="dxa"/>
              <w:right w:w="115" w:type="dxa"/>
            </w:tcMar>
          </w:tcPr>
          <w:p w14:paraId="6992BDBB" w14:textId="77777777" w:rsidR="00984AE8" w:rsidRPr="006169A9" w:rsidRDefault="00984AE8" w:rsidP="005F4590">
            <w:pPr>
              <w:pStyle w:val="Heading4"/>
              <w:framePr w:hSpace="0" w:wrap="auto" w:vAnchor="margin" w:hAnchor="text" w:xAlign="left" w:yAlign="inline"/>
              <w:outlineLvl w:val="3"/>
            </w:pPr>
          </w:p>
        </w:tc>
        <w:tc>
          <w:tcPr>
            <w:tcW w:w="3545" w:type="dxa"/>
            <w:tcMar>
              <w:top w:w="72" w:type="dxa"/>
              <w:left w:w="115" w:type="dxa"/>
              <w:right w:w="115" w:type="dxa"/>
            </w:tcMar>
          </w:tcPr>
          <w:p w14:paraId="36F1081F" w14:textId="57D160CE" w:rsidR="0037170B" w:rsidRDefault="0037170B" w:rsidP="0037170B">
            <w:r>
              <w:t>How much to you invest in non-traditional education and training - $60,000 - $150,000? What does this money go toward and how do you know it is effective?</w:t>
            </w:r>
          </w:p>
          <w:p w14:paraId="3D85AD1D" w14:textId="77777777" w:rsidR="00984AE8" w:rsidRPr="00341DE0" w:rsidRDefault="00984AE8" w:rsidP="0037170B"/>
        </w:tc>
        <w:tc>
          <w:tcPr>
            <w:tcW w:w="5219" w:type="dxa"/>
            <w:tcMar>
              <w:top w:w="72" w:type="dxa"/>
              <w:left w:w="115" w:type="dxa"/>
              <w:right w:w="115" w:type="dxa"/>
            </w:tcMar>
          </w:tcPr>
          <w:p w14:paraId="4C4F06E1" w14:textId="77777777" w:rsidR="00984AE8" w:rsidRDefault="00984AE8" w:rsidP="005F4590">
            <w:pPr>
              <w:pStyle w:val="Heading4"/>
              <w:framePr w:hSpace="0" w:wrap="auto" w:vAnchor="margin" w:hAnchor="text" w:xAlign="left" w:yAlign="inline"/>
              <w:outlineLvl w:val="3"/>
            </w:pPr>
          </w:p>
        </w:tc>
      </w:tr>
      <w:tr w:rsidR="00984AE8" w14:paraId="68CC1B5A" w14:textId="77777777" w:rsidTr="007154A0">
        <w:trPr>
          <w:trHeight w:val="872"/>
          <w:tblHeader/>
        </w:trPr>
        <w:tc>
          <w:tcPr>
            <w:tcW w:w="1491" w:type="dxa"/>
            <w:vMerge/>
            <w:tcMar>
              <w:top w:w="72" w:type="dxa"/>
              <w:left w:w="115" w:type="dxa"/>
              <w:right w:w="115" w:type="dxa"/>
            </w:tcMar>
          </w:tcPr>
          <w:p w14:paraId="1F6989D0" w14:textId="77777777" w:rsidR="00984AE8" w:rsidRPr="006169A9" w:rsidRDefault="00984AE8" w:rsidP="005F4590">
            <w:pPr>
              <w:pStyle w:val="Heading4"/>
              <w:framePr w:hSpace="0" w:wrap="auto" w:vAnchor="margin" w:hAnchor="text" w:xAlign="left" w:yAlign="inline"/>
              <w:outlineLvl w:val="3"/>
            </w:pPr>
          </w:p>
        </w:tc>
        <w:tc>
          <w:tcPr>
            <w:tcW w:w="3545" w:type="dxa"/>
            <w:tcMar>
              <w:top w:w="72" w:type="dxa"/>
              <w:left w:w="115" w:type="dxa"/>
              <w:right w:w="115" w:type="dxa"/>
            </w:tcMar>
          </w:tcPr>
          <w:p w14:paraId="4626BA87" w14:textId="77777777" w:rsidR="00984AE8" w:rsidRDefault="00984AE8" w:rsidP="00984AE8">
            <w:r>
              <w:t xml:space="preserve">Do you annually review your plan for expenditure of state leadership funds? </w:t>
            </w:r>
          </w:p>
          <w:p w14:paraId="48BDBDEF" w14:textId="77777777" w:rsidR="00984AE8" w:rsidRPr="00341DE0" w:rsidRDefault="00984AE8" w:rsidP="00984AE8"/>
        </w:tc>
        <w:tc>
          <w:tcPr>
            <w:tcW w:w="5219" w:type="dxa"/>
            <w:tcMar>
              <w:top w:w="72" w:type="dxa"/>
              <w:left w:w="115" w:type="dxa"/>
              <w:right w:w="115" w:type="dxa"/>
            </w:tcMar>
          </w:tcPr>
          <w:p w14:paraId="322C4E7F" w14:textId="77777777" w:rsidR="00984AE8" w:rsidRDefault="00984AE8" w:rsidP="005F4590">
            <w:pPr>
              <w:pStyle w:val="Heading4"/>
              <w:framePr w:hSpace="0" w:wrap="auto" w:vAnchor="margin" w:hAnchor="text" w:xAlign="left" w:yAlign="inline"/>
              <w:outlineLvl w:val="3"/>
            </w:pPr>
          </w:p>
        </w:tc>
      </w:tr>
      <w:tr w:rsidR="00984AE8" w14:paraId="1573BFB7" w14:textId="77777777" w:rsidTr="007154A0">
        <w:trPr>
          <w:trHeight w:val="872"/>
          <w:tblHeader/>
        </w:trPr>
        <w:tc>
          <w:tcPr>
            <w:tcW w:w="1491" w:type="dxa"/>
            <w:vMerge/>
            <w:tcMar>
              <w:top w:w="72" w:type="dxa"/>
              <w:left w:w="115" w:type="dxa"/>
              <w:right w:w="115" w:type="dxa"/>
            </w:tcMar>
          </w:tcPr>
          <w:p w14:paraId="70BF136A" w14:textId="77777777" w:rsidR="00984AE8" w:rsidRPr="006169A9" w:rsidRDefault="00984AE8" w:rsidP="005F4590">
            <w:pPr>
              <w:pStyle w:val="Heading4"/>
              <w:framePr w:hSpace="0" w:wrap="auto" w:vAnchor="margin" w:hAnchor="text" w:xAlign="left" w:yAlign="inline"/>
              <w:outlineLvl w:val="3"/>
            </w:pPr>
          </w:p>
        </w:tc>
        <w:tc>
          <w:tcPr>
            <w:tcW w:w="3545" w:type="dxa"/>
            <w:tcMar>
              <w:top w:w="72" w:type="dxa"/>
              <w:left w:w="115" w:type="dxa"/>
              <w:right w:w="115" w:type="dxa"/>
            </w:tcMar>
          </w:tcPr>
          <w:p w14:paraId="148E7EFD" w14:textId="167BACFC" w:rsidR="00984AE8" w:rsidRDefault="00984AE8" w:rsidP="00984AE8">
            <w:r>
              <w:t>Do</w:t>
            </w:r>
            <w:r w:rsidR="0037170B">
              <w:t xml:space="preserve"> you</w:t>
            </w:r>
            <w:r>
              <w:t xml:space="preserve"> use any of your state leadership funds to award mini-grants or contracts? Are these distributed competitively or by some formula? </w:t>
            </w:r>
          </w:p>
          <w:p w14:paraId="6D58BB52" w14:textId="77777777" w:rsidR="00984AE8" w:rsidRDefault="00984AE8" w:rsidP="00984AE8"/>
        </w:tc>
        <w:tc>
          <w:tcPr>
            <w:tcW w:w="5219" w:type="dxa"/>
            <w:tcMar>
              <w:top w:w="72" w:type="dxa"/>
              <w:left w:w="115" w:type="dxa"/>
              <w:right w:w="115" w:type="dxa"/>
            </w:tcMar>
          </w:tcPr>
          <w:p w14:paraId="001735B3" w14:textId="77777777" w:rsidR="00984AE8" w:rsidRDefault="00984AE8" w:rsidP="005F4590">
            <w:pPr>
              <w:pStyle w:val="Heading4"/>
              <w:framePr w:hSpace="0" w:wrap="auto" w:vAnchor="margin" w:hAnchor="text" w:xAlign="left" w:yAlign="inline"/>
              <w:outlineLvl w:val="3"/>
            </w:pPr>
          </w:p>
        </w:tc>
      </w:tr>
    </w:tbl>
    <w:p w14:paraId="5EA86965" w14:textId="77777777" w:rsidR="00984AE8" w:rsidRPr="00984AE8" w:rsidRDefault="00984AE8" w:rsidP="00984AE8"/>
    <w:p w14:paraId="288C6EC5" w14:textId="2A4F7583" w:rsidR="00984AE8" w:rsidRDefault="00253A4D" w:rsidP="00253A4D">
      <w:pPr>
        <w:pStyle w:val="Heading3"/>
        <w:rPr>
          <w:noProof/>
        </w:rPr>
      </w:pPr>
      <w:bookmarkStart w:id="32" w:name="_Toc498690729"/>
      <w:r>
        <w:rPr>
          <w:noProof/>
        </w:rPr>
        <w:t>Incentive Grants (through State Leadership Funds</w:t>
      </w:r>
      <w:r w:rsidR="0037170B">
        <w:rPr>
          <w:noProof/>
        </w:rPr>
        <w:t>)</w:t>
      </w:r>
      <w:bookmarkEnd w:id="32"/>
    </w:p>
    <w:p w14:paraId="48408829" w14:textId="21A7F379" w:rsidR="00984AE8" w:rsidRDefault="00984AE8" w:rsidP="00984AE8">
      <w:r>
        <w:t>Section 124(</w:t>
      </w:r>
      <w:proofErr w:type="gramStart"/>
      <w:r>
        <w:t>c )</w:t>
      </w:r>
      <w:proofErr w:type="gramEnd"/>
      <w:r>
        <w:t>(1) of Perkins allows states to award incentive grants, out of the state leadership funds, to your eligible recipients. The law requires that the awards be based</w:t>
      </w:r>
      <w:r w:rsidR="0037170B">
        <w:t xml:space="preserve"> on</w:t>
      </w:r>
      <w:r>
        <w:t>:</w:t>
      </w:r>
    </w:p>
    <w:p w14:paraId="6EB475B7" w14:textId="581C61FA" w:rsidR="00984AE8" w:rsidRDefault="0037170B" w:rsidP="00DC0B52">
      <w:pPr>
        <w:pStyle w:val="ListParagraph"/>
        <w:numPr>
          <w:ilvl w:val="0"/>
          <w:numId w:val="23"/>
        </w:numPr>
      </w:pPr>
      <w:r>
        <w:t>E</w:t>
      </w:r>
      <w:r w:rsidR="00984AE8">
        <w:t>xceeding performance targets</w:t>
      </w:r>
      <w:r>
        <w:t>;</w:t>
      </w:r>
    </w:p>
    <w:p w14:paraId="1C14F21B" w14:textId="53E78737" w:rsidR="00984AE8" w:rsidRDefault="0037170B" w:rsidP="00DC0B52">
      <w:pPr>
        <w:pStyle w:val="ListParagraph"/>
        <w:numPr>
          <w:ilvl w:val="0"/>
          <w:numId w:val="23"/>
        </w:numPr>
      </w:pPr>
      <w:r>
        <w:t>D</w:t>
      </w:r>
      <w:r w:rsidR="00984AE8">
        <w:t>eveloping connections between secondary and postsecondary education and training</w:t>
      </w:r>
      <w:r>
        <w:t>;</w:t>
      </w:r>
    </w:p>
    <w:p w14:paraId="6A98BCC3" w14:textId="743B34A6" w:rsidR="00984AE8" w:rsidRDefault="0037170B" w:rsidP="00DC0B52">
      <w:pPr>
        <w:pStyle w:val="ListParagraph"/>
        <w:numPr>
          <w:ilvl w:val="0"/>
          <w:numId w:val="23"/>
        </w:numPr>
      </w:pPr>
      <w:r>
        <w:t>Adopting and integrati</w:t>
      </w:r>
      <w:r w:rsidR="00984AE8">
        <w:t>n</w:t>
      </w:r>
      <w:r>
        <w:t>g</w:t>
      </w:r>
      <w:r w:rsidR="00984AE8">
        <w:t xml:space="preserve"> coherent and rigorous content aligned with challenging academic standards and technical coursework</w:t>
      </w:r>
      <w:r>
        <w:t>;</w:t>
      </w:r>
    </w:p>
    <w:p w14:paraId="008E8592" w14:textId="6DFA6425" w:rsidR="00984AE8" w:rsidRDefault="0037170B" w:rsidP="00DC0B52">
      <w:pPr>
        <w:pStyle w:val="ListParagraph"/>
        <w:numPr>
          <w:ilvl w:val="0"/>
          <w:numId w:val="23"/>
        </w:numPr>
      </w:pPr>
      <w:r>
        <w:t>P</w:t>
      </w:r>
      <w:r w:rsidR="00984AE8">
        <w:t>rogress in having special populations who participate in CTE meet local performance targets</w:t>
      </w:r>
    </w:p>
    <w:p w14:paraId="76A6E7C2" w14:textId="6C6673F6" w:rsidR="00984AE8" w:rsidRDefault="0037170B" w:rsidP="00DC0B52">
      <w:pPr>
        <w:pStyle w:val="ListParagraph"/>
        <w:numPr>
          <w:ilvl w:val="0"/>
          <w:numId w:val="23"/>
        </w:numPr>
        <w:spacing w:after="0"/>
      </w:pPr>
      <w:r>
        <w:t>O</w:t>
      </w:r>
      <w:r w:rsidR="00984AE8">
        <w:t>ther factors related to performance of eligible recipient</w:t>
      </w:r>
      <w:r>
        <w:t xml:space="preserve">s; </w:t>
      </w:r>
      <w:r>
        <w:rPr>
          <w:b/>
          <w:i/>
          <w:u w:val="single"/>
        </w:rPr>
        <w:t>or</w:t>
      </w:r>
    </w:p>
    <w:p w14:paraId="2E824B37" w14:textId="251BB46C" w:rsidR="00984AE8" w:rsidRDefault="00984AE8" w:rsidP="00DC0B52">
      <w:pPr>
        <w:pStyle w:val="NoSpacing"/>
        <w:numPr>
          <w:ilvl w:val="0"/>
          <w:numId w:val="23"/>
        </w:numPr>
      </w:pPr>
      <w:r>
        <w:t>Reward eligible recipients that elect to pool funds as described above.</w:t>
      </w:r>
    </w:p>
    <w:p w14:paraId="0363C225" w14:textId="77777777" w:rsidR="00253A4D" w:rsidRDefault="00253A4D" w:rsidP="00253A4D">
      <w:pPr>
        <w:pStyle w:val="NoSpacing"/>
      </w:pPr>
    </w:p>
    <w:tbl>
      <w:tblPr>
        <w:tblStyle w:val="TableGrid"/>
        <w:tblW w:w="9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613"/>
        <w:gridCol w:w="7761"/>
      </w:tblGrid>
      <w:tr w:rsidR="006C0BDF" w14:paraId="129D96F1" w14:textId="77777777" w:rsidTr="007154A0">
        <w:trPr>
          <w:trHeight w:val="2295"/>
        </w:trPr>
        <w:tc>
          <w:tcPr>
            <w:tcW w:w="1599" w:type="dxa"/>
            <w:shd w:val="clear" w:color="auto" w:fill="F2F2F2" w:themeFill="background1" w:themeFillShade="F2"/>
            <w:tcMar>
              <w:top w:w="72" w:type="dxa"/>
              <w:left w:w="115" w:type="dxa"/>
              <w:right w:w="115" w:type="dxa"/>
            </w:tcMar>
          </w:tcPr>
          <w:p w14:paraId="77ED6799" w14:textId="77777777" w:rsidR="006C0BDF" w:rsidRPr="006169A9" w:rsidRDefault="006C0BDF" w:rsidP="007154A0">
            <w:pPr>
              <w:rPr>
                <w:b/>
              </w:rPr>
            </w:pPr>
            <w:r>
              <w:rPr>
                <w:b/>
              </w:rPr>
              <w:lastRenderedPageBreak/>
              <w:t>Options &amp; Opportunities</w:t>
            </w:r>
          </w:p>
        </w:tc>
        <w:tc>
          <w:tcPr>
            <w:tcW w:w="7775" w:type="dxa"/>
            <w:shd w:val="clear" w:color="auto" w:fill="F2F2F2" w:themeFill="background1" w:themeFillShade="F2"/>
            <w:tcMar>
              <w:top w:w="72" w:type="dxa"/>
              <w:left w:w="115" w:type="dxa"/>
              <w:right w:w="115" w:type="dxa"/>
            </w:tcMar>
          </w:tcPr>
          <w:p w14:paraId="69AC509D" w14:textId="6A14CDED" w:rsidR="006C0BDF" w:rsidRDefault="006C0BDF" w:rsidP="00EA232D">
            <w:r>
              <w:t>In 2017, 12 states reported using some portion of their state leadership funds to award incentive grant</w:t>
            </w:r>
            <w:r w:rsidR="0037170B">
              <w:t>s</w:t>
            </w:r>
            <w:r>
              <w:t xml:space="preserve">. </w:t>
            </w:r>
            <w:r w:rsidR="0037170B">
              <w:t>T</w:t>
            </w:r>
            <w:r w:rsidR="00EA232D">
              <w:t>his is an underused</w:t>
            </w:r>
            <w:r>
              <w:t xml:space="preserve"> option </w:t>
            </w:r>
            <w:r w:rsidR="0037170B">
              <w:t>for state leadership funds. T</w:t>
            </w:r>
            <w:r>
              <w:t>his opportunity is often misinterpreted as being just a performance-based incentive. In fact, there are many other things that can be incentivized through the use of this option, another lever at your disposal to encourage innovation and collaboration across systems (#2 and 6), program quality (#1, 3); equity (#1, 4) and the flexible option offered in #5.  This is your chance to create a “carrot” to incen</w:t>
            </w:r>
            <w:r w:rsidR="0037170B">
              <w:t>tive shifts needs in your state.</w:t>
            </w:r>
          </w:p>
        </w:tc>
      </w:tr>
      <w:tr w:rsidR="006C0BDF" w14:paraId="477E96FB" w14:textId="77777777" w:rsidTr="007154A0">
        <w:trPr>
          <w:trHeight w:val="608"/>
        </w:trPr>
        <w:tc>
          <w:tcPr>
            <w:tcW w:w="1599" w:type="dxa"/>
            <w:shd w:val="clear" w:color="auto" w:fill="D5FCFF"/>
            <w:tcMar>
              <w:top w:w="72" w:type="dxa"/>
              <w:left w:w="115" w:type="dxa"/>
              <w:right w:w="115" w:type="dxa"/>
            </w:tcMar>
          </w:tcPr>
          <w:p w14:paraId="42B45159" w14:textId="77777777" w:rsidR="006C0BDF" w:rsidRPr="006169A9" w:rsidRDefault="006C0BDF" w:rsidP="007154A0">
            <w:pPr>
              <w:rPr>
                <w:b/>
              </w:rPr>
            </w:pPr>
            <w:r>
              <w:rPr>
                <w:b/>
              </w:rPr>
              <w:t>State Examples</w:t>
            </w:r>
          </w:p>
        </w:tc>
        <w:tc>
          <w:tcPr>
            <w:tcW w:w="7775" w:type="dxa"/>
            <w:shd w:val="clear" w:color="auto" w:fill="D5FCFF"/>
            <w:tcMar>
              <w:top w:w="72" w:type="dxa"/>
              <w:left w:w="115" w:type="dxa"/>
              <w:right w:w="115" w:type="dxa"/>
            </w:tcMar>
          </w:tcPr>
          <w:p w14:paraId="59D91F2D" w14:textId="435FC709" w:rsidR="006C0BDF" w:rsidRDefault="006C0BDF" w:rsidP="006C0BDF">
            <w:r w:rsidRPr="00F90ED3">
              <w:rPr>
                <w:b/>
              </w:rPr>
              <w:t>North Carolina</w:t>
            </w:r>
            <w:r>
              <w:t xml:space="preserve"> created a competitiv</w:t>
            </w:r>
            <w:r w:rsidR="0037170B">
              <w:t>e grant, with incentive funding</w:t>
            </w:r>
            <w:r>
              <w:t xml:space="preserve"> to “catalyze pathway implementation and increase positive outcomes for individuals and employers through increased investment in promising pathway practices,” with an expectation that the grant funds would be focused on outcomes not process.</w:t>
            </w:r>
          </w:p>
          <w:p w14:paraId="798DE5D3" w14:textId="3EB3B99B" w:rsidR="006C0BDF" w:rsidRDefault="00A06708" w:rsidP="006C0BDF">
            <w:hyperlink r:id="rId43" w:history="1">
              <w:r w:rsidR="006C0BDF" w:rsidRPr="00F25FFC">
                <w:rPr>
                  <w:rStyle w:val="Hyperlink"/>
                </w:rPr>
                <w:t>Link</w:t>
              </w:r>
            </w:hyperlink>
          </w:p>
          <w:p w14:paraId="53B6BFBF" w14:textId="77777777" w:rsidR="006C0BDF" w:rsidRDefault="006C0BDF" w:rsidP="006C0BDF"/>
          <w:p w14:paraId="24E6D20A" w14:textId="77777777" w:rsidR="006C0BDF" w:rsidRDefault="006C0BDF" w:rsidP="006C0BDF">
            <w:r>
              <w:t>There is also a helpful report by RTI that delves into performance-based funding.</w:t>
            </w:r>
          </w:p>
          <w:p w14:paraId="46148055" w14:textId="77777777" w:rsidR="006C0BDF" w:rsidRPr="00616429" w:rsidRDefault="00A06708" w:rsidP="006C0BDF">
            <w:hyperlink r:id="rId44" w:history="1">
              <w:r w:rsidR="006C0BDF" w:rsidRPr="00F25FFC">
                <w:rPr>
                  <w:rStyle w:val="Hyperlink"/>
                </w:rPr>
                <w:t>Link</w:t>
              </w:r>
            </w:hyperlink>
          </w:p>
          <w:p w14:paraId="1AA1AD35" w14:textId="77777777" w:rsidR="006C0BDF" w:rsidRDefault="006C0BDF" w:rsidP="007154A0"/>
        </w:tc>
      </w:tr>
    </w:tbl>
    <w:p w14:paraId="0EAC02A0" w14:textId="77777777" w:rsidR="006C0BDF" w:rsidRDefault="006C0BDF" w:rsidP="00253A4D">
      <w:pPr>
        <w:pStyle w:val="NoSpacing"/>
      </w:pPr>
    </w:p>
    <w:p w14:paraId="700C2295" w14:textId="22ACB746" w:rsidR="006C0BDF" w:rsidRDefault="006C0BDF" w:rsidP="006C0BDF">
      <w:pPr>
        <w:pStyle w:val="Heading3"/>
        <w:rPr>
          <w:noProof/>
        </w:rPr>
      </w:pPr>
      <w:bookmarkStart w:id="33" w:name="_Toc498690730"/>
      <w:r>
        <w:rPr>
          <w:noProof/>
        </w:rPr>
        <w:t>Key Questions: Incentive Grants (through State Leadership Funds</w:t>
      </w:r>
      <w:r w:rsidR="0013580B">
        <w:rPr>
          <w:noProof/>
        </w:rPr>
        <w:t>)</w:t>
      </w:r>
      <w:bookmarkEnd w:id="33"/>
    </w:p>
    <w:p w14:paraId="66B49C02" w14:textId="77777777" w:rsidR="006C0BDF" w:rsidRDefault="006C0BDF" w:rsidP="006C0BDF">
      <w:r>
        <w:t xml:space="preserve">Answer the questions below in the space provided. While these questions are all optional, we encourage you to capture your thoughts here so that you can easily refer back to them. </w:t>
      </w:r>
    </w:p>
    <w:tbl>
      <w:tblPr>
        <w:tblStyle w:val="TableGrid"/>
        <w:tblpPr w:leftFromText="180" w:rightFromText="180" w:vertAnchor="text" w:horzAnchor="page" w:tblpX="1038" w:tblpY="170"/>
        <w:tblW w:w="10255" w:type="dxa"/>
        <w:tblLook w:val="04A0" w:firstRow="1" w:lastRow="0" w:firstColumn="1" w:lastColumn="0" w:noHBand="0" w:noVBand="1"/>
      </w:tblPr>
      <w:tblGrid>
        <w:gridCol w:w="1491"/>
        <w:gridCol w:w="3545"/>
        <w:gridCol w:w="5219"/>
      </w:tblGrid>
      <w:tr w:rsidR="0013580B" w:rsidRPr="006169A9" w14:paraId="676B1ABE" w14:textId="77777777" w:rsidTr="007154A0">
        <w:trPr>
          <w:trHeight w:val="170"/>
          <w:tblHeader/>
        </w:trPr>
        <w:tc>
          <w:tcPr>
            <w:tcW w:w="1491" w:type="dxa"/>
            <w:shd w:val="clear" w:color="auto" w:fill="F2F2F2" w:themeFill="background1" w:themeFillShade="F2"/>
            <w:tcMar>
              <w:top w:w="72" w:type="dxa"/>
              <w:left w:w="115" w:type="dxa"/>
              <w:right w:w="115" w:type="dxa"/>
            </w:tcMar>
            <w:vAlign w:val="center"/>
          </w:tcPr>
          <w:p w14:paraId="2C766960" w14:textId="77777777" w:rsidR="0013580B" w:rsidRPr="006169A9" w:rsidRDefault="0013580B" w:rsidP="005F4590">
            <w:pPr>
              <w:pStyle w:val="Heading4"/>
              <w:framePr w:hSpace="0" w:wrap="auto" w:vAnchor="margin" w:hAnchor="text" w:xAlign="left" w:yAlign="inline"/>
              <w:outlineLvl w:val="3"/>
              <w:rPr>
                <w:sz w:val="24"/>
              </w:rPr>
            </w:pPr>
            <w:r>
              <w:br w:type="page"/>
            </w:r>
          </w:p>
        </w:tc>
        <w:tc>
          <w:tcPr>
            <w:tcW w:w="3545" w:type="dxa"/>
            <w:shd w:val="clear" w:color="auto" w:fill="F2F2F2" w:themeFill="background1" w:themeFillShade="F2"/>
            <w:tcMar>
              <w:top w:w="72" w:type="dxa"/>
              <w:left w:w="115" w:type="dxa"/>
              <w:right w:w="115" w:type="dxa"/>
            </w:tcMar>
          </w:tcPr>
          <w:p w14:paraId="55B56037" w14:textId="77777777" w:rsidR="0013580B" w:rsidRPr="002721B6" w:rsidRDefault="0013580B" w:rsidP="0037170B">
            <w:pPr>
              <w:jc w:val="center"/>
              <w:rPr>
                <w:b/>
                <w:i/>
                <w:sz w:val="24"/>
              </w:rPr>
            </w:pPr>
            <w:r w:rsidRPr="002721B6">
              <w:rPr>
                <w:b/>
                <w:i/>
                <w:sz w:val="24"/>
              </w:rPr>
              <w:t>Key Questions</w:t>
            </w:r>
          </w:p>
        </w:tc>
        <w:tc>
          <w:tcPr>
            <w:tcW w:w="5219" w:type="dxa"/>
            <w:shd w:val="clear" w:color="auto" w:fill="F2F2F2" w:themeFill="background1" w:themeFillShade="F2"/>
            <w:tcMar>
              <w:top w:w="72" w:type="dxa"/>
              <w:left w:w="115" w:type="dxa"/>
              <w:right w:w="115" w:type="dxa"/>
            </w:tcMar>
          </w:tcPr>
          <w:p w14:paraId="2A38FDBE" w14:textId="77777777" w:rsidR="0013580B" w:rsidRPr="0037170B" w:rsidRDefault="0013580B" w:rsidP="0037170B">
            <w:pPr>
              <w:pStyle w:val="NoSpacing"/>
              <w:jc w:val="center"/>
              <w:rPr>
                <w:b/>
                <w:i/>
                <w:sz w:val="24"/>
              </w:rPr>
            </w:pPr>
            <w:r w:rsidRPr="0037170B">
              <w:rPr>
                <w:b/>
                <w:i/>
                <w:sz w:val="24"/>
              </w:rPr>
              <w:t>State Response</w:t>
            </w:r>
          </w:p>
        </w:tc>
      </w:tr>
      <w:tr w:rsidR="0013580B" w14:paraId="64624007" w14:textId="77777777" w:rsidTr="007154A0">
        <w:trPr>
          <w:trHeight w:val="763"/>
          <w:tblHeader/>
        </w:trPr>
        <w:tc>
          <w:tcPr>
            <w:tcW w:w="1491" w:type="dxa"/>
            <w:vMerge w:val="restart"/>
            <w:tcMar>
              <w:top w:w="72" w:type="dxa"/>
              <w:left w:w="115" w:type="dxa"/>
              <w:right w:w="115" w:type="dxa"/>
            </w:tcMar>
            <w:vAlign w:val="center"/>
          </w:tcPr>
          <w:p w14:paraId="12EDD81F" w14:textId="56FFCEDC" w:rsidR="0013580B" w:rsidRPr="006169A9" w:rsidRDefault="0013580B" w:rsidP="005F4590">
            <w:pPr>
              <w:pStyle w:val="Heading4"/>
              <w:framePr w:hSpace="0" w:wrap="auto" w:vAnchor="margin" w:hAnchor="text" w:xAlign="left" w:yAlign="inline"/>
              <w:outlineLvl w:val="3"/>
            </w:pPr>
            <w:r>
              <w:t>Incentive Grants (through State Leadership Funds)</w:t>
            </w:r>
          </w:p>
        </w:tc>
        <w:tc>
          <w:tcPr>
            <w:tcW w:w="3545" w:type="dxa"/>
            <w:tcMar>
              <w:top w:w="72" w:type="dxa"/>
              <w:left w:w="115" w:type="dxa"/>
              <w:right w:w="115" w:type="dxa"/>
            </w:tcMar>
          </w:tcPr>
          <w:p w14:paraId="04E476A8" w14:textId="77777777" w:rsidR="0013580B" w:rsidRDefault="0013580B" w:rsidP="0013580B">
            <w:r>
              <w:t>Has your state used state leadership dollars to provide incentive grants? If yes, how much and what was the focus?</w:t>
            </w:r>
          </w:p>
          <w:p w14:paraId="4988E2B8" w14:textId="77777777" w:rsidR="0013580B" w:rsidRDefault="0013580B" w:rsidP="0013580B"/>
        </w:tc>
        <w:tc>
          <w:tcPr>
            <w:tcW w:w="5219" w:type="dxa"/>
            <w:tcMar>
              <w:top w:w="72" w:type="dxa"/>
              <w:left w:w="115" w:type="dxa"/>
              <w:right w:w="115" w:type="dxa"/>
            </w:tcMar>
          </w:tcPr>
          <w:p w14:paraId="236E954C" w14:textId="77777777" w:rsidR="0013580B" w:rsidRDefault="0013580B" w:rsidP="005F4590">
            <w:pPr>
              <w:pStyle w:val="Heading4"/>
              <w:framePr w:hSpace="0" w:wrap="auto" w:vAnchor="margin" w:hAnchor="text" w:xAlign="left" w:yAlign="inline"/>
              <w:outlineLvl w:val="3"/>
            </w:pPr>
          </w:p>
        </w:tc>
      </w:tr>
      <w:tr w:rsidR="0013580B" w14:paraId="756E1FC5" w14:textId="77777777" w:rsidTr="007154A0">
        <w:trPr>
          <w:trHeight w:val="1027"/>
          <w:tblHeader/>
        </w:trPr>
        <w:tc>
          <w:tcPr>
            <w:tcW w:w="1491" w:type="dxa"/>
            <w:vMerge/>
            <w:tcMar>
              <w:top w:w="72" w:type="dxa"/>
              <w:left w:w="115" w:type="dxa"/>
              <w:right w:w="115" w:type="dxa"/>
            </w:tcMar>
          </w:tcPr>
          <w:p w14:paraId="283F27F5" w14:textId="77777777" w:rsidR="0013580B" w:rsidRPr="006169A9" w:rsidRDefault="0013580B" w:rsidP="005F4590">
            <w:pPr>
              <w:pStyle w:val="Heading4"/>
              <w:framePr w:hSpace="0" w:wrap="auto" w:vAnchor="margin" w:hAnchor="text" w:xAlign="left" w:yAlign="inline"/>
              <w:outlineLvl w:val="3"/>
            </w:pPr>
          </w:p>
        </w:tc>
        <w:tc>
          <w:tcPr>
            <w:tcW w:w="3545" w:type="dxa"/>
            <w:tcMar>
              <w:top w:w="72" w:type="dxa"/>
              <w:left w:w="115" w:type="dxa"/>
              <w:right w:w="115" w:type="dxa"/>
            </w:tcMar>
          </w:tcPr>
          <w:p w14:paraId="0C5D4F25" w14:textId="77777777" w:rsidR="0013580B" w:rsidRDefault="0013580B" w:rsidP="0013580B">
            <w:r>
              <w:t xml:space="preserve">If you are awarding incentive grants, how do those grants align to other investments being made (e.g. reserve funds)? </w:t>
            </w:r>
          </w:p>
          <w:p w14:paraId="19ECAC8F" w14:textId="77777777" w:rsidR="0013580B" w:rsidRDefault="0013580B" w:rsidP="0013580B"/>
        </w:tc>
        <w:tc>
          <w:tcPr>
            <w:tcW w:w="5219" w:type="dxa"/>
            <w:tcMar>
              <w:top w:w="72" w:type="dxa"/>
              <w:left w:w="115" w:type="dxa"/>
              <w:right w:w="115" w:type="dxa"/>
            </w:tcMar>
          </w:tcPr>
          <w:p w14:paraId="27A4B986" w14:textId="77777777" w:rsidR="0013580B" w:rsidRDefault="0013580B" w:rsidP="005F4590">
            <w:pPr>
              <w:pStyle w:val="Heading4"/>
              <w:framePr w:hSpace="0" w:wrap="auto" w:vAnchor="margin" w:hAnchor="text" w:xAlign="left" w:yAlign="inline"/>
              <w:outlineLvl w:val="3"/>
            </w:pPr>
          </w:p>
        </w:tc>
      </w:tr>
      <w:tr w:rsidR="0013580B" w14:paraId="2F3FC0D5" w14:textId="77777777" w:rsidTr="007154A0">
        <w:trPr>
          <w:trHeight w:val="872"/>
          <w:tblHeader/>
        </w:trPr>
        <w:tc>
          <w:tcPr>
            <w:tcW w:w="1491" w:type="dxa"/>
            <w:vMerge/>
            <w:tcMar>
              <w:top w:w="72" w:type="dxa"/>
              <w:left w:w="115" w:type="dxa"/>
              <w:right w:w="115" w:type="dxa"/>
            </w:tcMar>
          </w:tcPr>
          <w:p w14:paraId="1CC5BD75" w14:textId="77777777" w:rsidR="0013580B" w:rsidRPr="006169A9" w:rsidRDefault="0013580B" w:rsidP="005F4590">
            <w:pPr>
              <w:pStyle w:val="Heading4"/>
              <w:framePr w:hSpace="0" w:wrap="auto" w:vAnchor="margin" w:hAnchor="text" w:xAlign="left" w:yAlign="inline"/>
              <w:outlineLvl w:val="3"/>
            </w:pPr>
          </w:p>
        </w:tc>
        <w:tc>
          <w:tcPr>
            <w:tcW w:w="3545" w:type="dxa"/>
            <w:tcMar>
              <w:top w:w="72" w:type="dxa"/>
              <w:left w:w="115" w:type="dxa"/>
              <w:right w:w="115" w:type="dxa"/>
            </w:tcMar>
          </w:tcPr>
          <w:p w14:paraId="491DE0F3" w14:textId="77777777" w:rsidR="0013580B" w:rsidRDefault="0013580B" w:rsidP="0013580B">
            <w:r>
              <w:t xml:space="preserve">Did you evaluate whether the incentive has been an effective tool for leveraging change/building momentum and support for change? </w:t>
            </w:r>
          </w:p>
          <w:p w14:paraId="6901F2C4" w14:textId="77777777" w:rsidR="0013580B" w:rsidRDefault="0013580B" w:rsidP="007154A0"/>
        </w:tc>
        <w:tc>
          <w:tcPr>
            <w:tcW w:w="5219" w:type="dxa"/>
            <w:tcMar>
              <w:top w:w="72" w:type="dxa"/>
              <w:left w:w="115" w:type="dxa"/>
              <w:right w:w="115" w:type="dxa"/>
            </w:tcMar>
          </w:tcPr>
          <w:p w14:paraId="0ACB2B10" w14:textId="77777777" w:rsidR="0013580B" w:rsidRDefault="0013580B" w:rsidP="005F4590">
            <w:pPr>
              <w:pStyle w:val="Heading4"/>
              <w:framePr w:hSpace="0" w:wrap="auto" w:vAnchor="margin" w:hAnchor="text" w:xAlign="left" w:yAlign="inline"/>
              <w:outlineLvl w:val="3"/>
            </w:pPr>
          </w:p>
        </w:tc>
      </w:tr>
    </w:tbl>
    <w:p w14:paraId="00A354AB" w14:textId="77777777" w:rsidR="006C0BDF" w:rsidRDefault="006C0BDF" w:rsidP="006C0BDF"/>
    <w:p w14:paraId="499D41FA" w14:textId="68B4F6F2" w:rsidR="005601BD" w:rsidRDefault="005601BD">
      <w:r>
        <w:br w:type="page"/>
      </w:r>
    </w:p>
    <w:p w14:paraId="017293BC" w14:textId="016240D5" w:rsidR="005601BD" w:rsidRDefault="005601BD" w:rsidP="005601BD">
      <w:pPr>
        <w:pStyle w:val="Heading2"/>
      </w:pPr>
      <w:bookmarkStart w:id="34" w:name="_Toc498690731"/>
      <w:r>
        <w:lastRenderedPageBreak/>
        <w:t>Section 3: Support</w:t>
      </w:r>
      <w:bookmarkEnd w:id="34"/>
    </w:p>
    <w:p w14:paraId="1FF084BE" w14:textId="48AC34BF" w:rsidR="005601BD" w:rsidRDefault="0037170B" w:rsidP="005601BD">
      <w:pPr>
        <w:spacing w:after="0" w:line="240" w:lineRule="auto"/>
      </w:pPr>
      <w:r>
        <w:t>The third leadership lever that s</w:t>
      </w:r>
      <w:r w:rsidR="005601BD">
        <w:t xml:space="preserve">tates can use </w:t>
      </w:r>
      <w:r>
        <w:t>is</w:t>
      </w:r>
      <w:r w:rsidR="005601BD">
        <w:t xml:space="preserve"> to </w:t>
      </w:r>
      <w:r w:rsidR="005601BD">
        <w:rPr>
          <w:b/>
          <w:i/>
        </w:rPr>
        <w:t>support</w:t>
      </w:r>
      <w:r w:rsidR="005601BD">
        <w:t xml:space="preserve"> actions and activities that align with and advance their vision for CTE. In particular, there are </w:t>
      </w:r>
      <w:r>
        <w:t>two</w:t>
      </w:r>
      <w:r w:rsidR="005601BD">
        <w:t xml:space="preserve"> leverage points provided through Perkins: </w:t>
      </w:r>
    </w:p>
    <w:p w14:paraId="692137E0" w14:textId="77777777" w:rsidR="005601BD" w:rsidRDefault="005601BD" w:rsidP="005601BD">
      <w:pPr>
        <w:spacing w:after="0" w:line="240" w:lineRule="auto"/>
      </w:pPr>
    </w:p>
    <w:p w14:paraId="3A6977D3" w14:textId="77777777" w:rsidR="005601BD" w:rsidRDefault="005601BD" w:rsidP="00DC0B52">
      <w:pPr>
        <w:pStyle w:val="ListParagraph"/>
        <w:numPr>
          <w:ilvl w:val="0"/>
          <w:numId w:val="6"/>
        </w:numPr>
        <w:spacing w:after="0" w:line="240" w:lineRule="auto"/>
      </w:pPr>
      <w:r>
        <w:t>Technical Assistance and Professional Development</w:t>
      </w:r>
    </w:p>
    <w:p w14:paraId="7B269F42" w14:textId="77777777" w:rsidR="005601BD" w:rsidRDefault="005601BD" w:rsidP="00DC0B52">
      <w:pPr>
        <w:pStyle w:val="ListParagraph"/>
        <w:numPr>
          <w:ilvl w:val="0"/>
          <w:numId w:val="6"/>
        </w:numPr>
        <w:spacing w:after="0" w:line="240" w:lineRule="auto"/>
      </w:pPr>
      <w:r>
        <w:t>Data and Performance Targets</w:t>
      </w:r>
    </w:p>
    <w:p w14:paraId="0BB84426" w14:textId="77777777" w:rsidR="00F316BD" w:rsidRDefault="00F316BD" w:rsidP="00F316BD">
      <w:pPr>
        <w:pStyle w:val="ListParagraph"/>
        <w:spacing w:after="0" w:line="240" w:lineRule="auto"/>
      </w:pPr>
    </w:p>
    <w:p w14:paraId="13B89D5E" w14:textId="2C79D253" w:rsidR="005601BD" w:rsidRDefault="005601BD" w:rsidP="005601BD">
      <w:pPr>
        <w:pStyle w:val="Heading3"/>
      </w:pPr>
      <w:bookmarkStart w:id="35" w:name="_Toc498690732"/>
      <w:r>
        <w:t>Technical Assistance and Professional Development</w:t>
      </w:r>
      <w:bookmarkEnd w:id="35"/>
    </w:p>
    <w:p w14:paraId="6DCA17E9" w14:textId="1AA122BD" w:rsidR="005601BD" w:rsidRDefault="005601BD" w:rsidP="005601BD">
      <w:pPr>
        <w:pStyle w:val="NoSpacing"/>
      </w:pPr>
      <w:r>
        <w:t xml:space="preserve">One of the many roles you play as a state leader is </w:t>
      </w:r>
      <w:r w:rsidR="0037170B">
        <w:t>to provide</w:t>
      </w:r>
      <w:r>
        <w:t xml:space="preserve"> support to those in your state who are struggling to deliver</w:t>
      </w:r>
      <w:r w:rsidR="0037170B">
        <w:t xml:space="preserve"> high-quality programs of study or achieve performance goals. You can also support targeted special populations to help ensure </w:t>
      </w:r>
      <w:r>
        <w:t>all learners in your state have equitable access to high-quality programs of study. This support can come in a variety of forms, ranging from providing resources (e.g. curriculum), professional development, and technical assistance. These can all be provided in a variety of forms/platforms – in-person or virtual, for groups versus customized, personalized for a district or a topic, etc. Degrees of intensity of the intervention/support will range from a helping hand to a gentle nudge and progressing to drawing a line in the sand. What is most important is that the technical assistance and professional development is diligently aligned to the state’s vision for CTE and is guided by data and outcomes.</w:t>
      </w:r>
    </w:p>
    <w:p w14:paraId="5A0CE236" w14:textId="77777777" w:rsidR="005601BD" w:rsidRPr="005601BD" w:rsidRDefault="005601BD" w:rsidP="005601BD">
      <w:pPr>
        <w:pStyle w:val="NoSpacing"/>
      </w:pPr>
    </w:p>
    <w:tbl>
      <w:tblPr>
        <w:tblStyle w:val="TableGrid"/>
        <w:tblW w:w="9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613"/>
        <w:gridCol w:w="7761"/>
      </w:tblGrid>
      <w:tr w:rsidR="005601BD" w14:paraId="7677A286" w14:textId="77777777" w:rsidTr="007154A0">
        <w:trPr>
          <w:trHeight w:val="2295"/>
        </w:trPr>
        <w:tc>
          <w:tcPr>
            <w:tcW w:w="1599" w:type="dxa"/>
            <w:shd w:val="clear" w:color="auto" w:fill="F2F2F2" w:themeFill="background1" w:themeFillShade="F2"/>
            <w:tcMar>
              <w:top w:w="72" w:type="dxa"/>
              <w:left w:w="115" w:type="dxa"/>
              <w:right w:w="115" w:type="dxa"/>
            </w:tcMar>
          </w:tcPr>
          <w:p w14:paraId="1E9D871A" w14:textId="77777777" w:rsidR="005601BD" w:rsidRPr="006169A9" w:rsidRDefault="005601BD" w:rsidP="007154A0">
            <w:pPr>
              <w:rPr>
                <w:b/>
              </w:rPr>
            </w:pPr>
            <w:r>
              <w:rPr>
                <w:b/>
              </w:rPr>
              <w:t>Options &amp; Opportunities</w:t>
            </w:r>
          </w:p>
        </w:tc>
        <w:tc>
          <w:tcPr>
            <w:tcW w:w="7775" w:type="dxa"/>
            <w:shd w:val="clear" w:color="auto" w:fill="F2F2F2" w:themeFill="background1" w:themeFillShade="F2"/>
            <w:tcMar>
              <w:top w:w="72" w:type="dxa"/>
              <w:left w:w="115" w:type="dxa"/>
              <w:right w:w="115" w:type="dxa"/>
            </w:tcMar>
          </w:tcPr>
          <w:p w14:paraId="3C557699" w14:textId="69908926" w:rsidR="005601BD" w:rsidRDefault="005601BD" w:rsidP="005601BD">
            <w:r>
              <w:t xml:space="preserve">You have a number of pots of funds to support professional development and technical assistance. You can use both professional development and technical assistance as a carrot and a stick. </w:t>
            </w:r>
            <w:r w:rsidR="0037170B">
              <w:t>W</w:t>
            </w:r>
            <w:r>
              <w:t xml:space="preserve">hat is most important is that these interactions with local eligible recipients are intentional, guided by your state vision and informed by data and outcomes. </w:t>
            </w:r>
          </w:p>
          <w:p w14:paraId="35B3A187" w14:textId="77777777" w:rsidR="005601BD" w:rsidRDefault="005601BD" w:rsidP="005601BD"/>
          <w:p w14:paraId="474878A2" w14:textId="4E40678A" w:rsidR="005601BD" w:rsidRDefault="005601BD" w:rsidP="005601BD">
            <w:r>
              <w:t>State administration funds (</w:t>
            </w:r>
            <w:r w:rsidR="00EA232D">
              <w:t>S</w:t>
            </w:r>
            <w:r>
              <w:t>ection 112(a</w:t>
            </w:r>
            <w:proofErr w:type="gramStart"/>
            <w:r>
              <w:t>)(</w:t>
            </w:r>
            <w:proofErr w:type="gramEnd"/>
            <w:r>
              <w:t>3)) can be used for technical assistance, as well as monitoring and evaluation program effectiveness. Both professional development (</w:t>
            </w:r>
            <w:r w:rsidR="00EA232D">
              <w:t>S</w:t>
            </w:r>
            <w:r>
              <w:t>ection 124(b</w:t>
            </w:r>
            <w:proofErr w:type="gramStart"/>
            <w:r>
              <w:t>)(</w:t>
            </w:r>
            <w:proofErr w:type="gramEnd"/>
            <w:r>
              <w:t>3)) and technical assistance (</w:t>
            </w:r>
            <w:r w:rsidR="00EA232D">
              <w:t>S</w:t>
            </w:r>
            <w:r>
              <w:t xml:space="preserve">ection 124(b)(9)) are required activities.  However, you have great latitude in what you fund and at what levels. </w:t>
            </w:r>
          </w:p>
          <w:p w14:paraId="4248A85B" w14:textId="77777777" w:rsidR="005601BD" w:rsidRDefault="005601BD" w:rsidP="005601BD"/>
          <w:p w14:paraId="786F8C2A" w14:textId="77777777" w:rsidR="005601BD" w:rsidRDefault="005601BD" w:rsidP="005601BD">
            <w:r>
              <w:t xml:space="preserve">A lot of things fall into the category of professional development and perhaps this loose interpretation has given permission to funding a lot of gatherings that do not necessarily result in the acquisition of new knowledge or a focus on progress/advancement toward your state vision. This is definitely an area where we would encourage you to do a strong assessment of what activities are funded and evaluate whether these investments are having a positive return. </w:t>
            </w:r>
          </w:p>
          <w:p w14:paraId="6A6110AE" w14:textId="77777777" w:rsidR="005601BD" w:rsidRDefault="005601BD" w:rsidP="005601BD"/>
          <w:p w14:paraId="28C9D2EE" w14:textId="46FA7885" w:rsidR="005601BD" w:rsidRDefault="005601BD" w:rsidP="005601BD">
            <w:r>
              <w:t>You may also have other state resources and initiatives to leverage here, for example an annual profe</w:t>
            </w:r>
            <w:r w:rsidR="0037170B">
              <w:t xml:space="preserve">ssional development conference. Since CTE is listed as an area of support through the Every Student Succeeds Act (ESSA), you could also use leadership funds to develop </w:t>
            </w:r>
            <w:r>
              <w:t>ESSA pro</w:t>
            </w:r>
            <w:r w:rsidR="0037170B">
              <w:t>fessional development and other resources</w:t>
            </w:r>
            <w:r>
              <w:t xml:space="preserve">. Many states also apply risk assessment models, which may be helpful in prioritizing topics or support for local eligible recipients. </w:t>
            </w:r>
          </w:p>
          <w:p w14:paraId="1C54A62C" w14:textId="77777777" w:rsidR="005601BD" w:rsidRDefault="005601BD" w:rsidP="007154A0"/>
        </w:tc>
      </w:tr>
      <w:tr w:rsidR="005601BD" w14:paraId="29BE3350" w14:textId="77777777" w:rsidTr="007154A0">
        <w:trPr>
          <w:trHeight w:val="608"/>
        </w:trPr>
        <w:tc>
          <w:tcPr>
            <w:tcW w:w="1599" w:type="dxa"/>
            <w:shd w:val="clear" w:color="auto" w:fill="D5FCFF"/>
            <w:tcMar>
              <w:top w:w="72" w:type="dxa"/>
              <w:left w:w="115" w:type="dxa"/>
              <w:right w:w="115" w:type="dxa"/>
            </w:tcMar>
          </w:tcPr>
          <w:p w14:paraId="66A2E5E3" w14:textId="77777777" w:rsidR="005601BD" w:rsidRPr="006169A9" w:rsidRDefault="005601BD" w:rsidP="007154A0">
            <w:pPr>
              <w:rPr>
                <w:b/>
              </w:rPr>
            </w:pPr>
            <w:r>
              <w:rPr>
                <w:b/>
              </w:rPr>
              <w:t>State Examples</w:t>
            </w:r>
          </w:p>
        </w:tc>
        <w:tc>
          <w:tcPr>
            <w:tcW w:w="7775" w:type="dxa"/>
            <w:shd w:val="clear" w:color="auto" w:fill="D5FCFF"/>
            <w:tcMar>
              <w:top w:w="72" w:type="dxa"/>
              <w:left w:w="115" w:type="dxa"/>
              <w:right w:w="115" w:type="dxa"/>
            </w:tcMar>
          </w:tcPr>
          <w:p w14:paraId="44769CAD" w14:textId="77777777" w:rsidR="005601BD" w:rsidRDefault="005601BD" w:rsidP="005601BD">
            <w:pPr>
              <w:pStyle w:val="p1"/>
              <w:shd w:val="clear" w:color="auto" w:fill="CCFFFF"/>
              <w:spacing w:beforeLines="0" w:afterLines="0"/>
              <w:rPr>
                <w:rFonts w:ascii="Myriad Pro" w:hAnsi="Myriad Pro"/>
                <w:sz w:val="22"/>
              </w:rPr>
            </w:pPr>
            <w:r w:rsidRPr="00864CCA">
              <w:rPr>
                <w:rFonts w:ascii="Myriad Pro" w:hAnsi="Myriad Pro"/>
                <w:b/>
                <w:sz w:val="22"/>
              </w:rPr>
              <w:t xml:space="preserve">Iowa </w:t>
            </w:r>
            <w:r w:rsidRPr="00864CCA">
              <w:rPr>
                <w:rFonts w:ascii="Myriad Pro" w:hAnsi="Myriad Pro"/>
                <w:sz w:val="22"/>
              </w:rPr>
              <w:t>provides virtual technical</w:t>
            </w:r>
            <w:r>
              <w:rPr>
                <w:rFonts w:ascii="Myriad Pro" w:hAnsi="Myriad Pro"/>
                <w:sz w:val="22"/>
              </w:rPr>
              <w:t xml:space="preserve"> assistance</w:t>
            </w:r>
            <w:r w:rsidRPr="00864CCA">
              <w:rPr>
                <w:rFonts w:ascii="Myriad Pro" w:hAnsi="Myriad Pro"/>
                <w:sz w:val="22"/>
              </w:rPr>
              <w:t xml:space="preserve">. Given how much turnover there is at the local level, </w:t>
            </w:r>
            <w:r w:rsidRPr="0096409D">
              <w:rPr>
                <w:rFonts w:ascii="Myriad Pro" w:hAnsi="Myriad Pro"/>
                <w:sz w:val="22"/>
              </w:rPr>
              <w:t xml:space="preserve">providing a standing set of resources for new local CTE directors is a passive but valuable resource. </w:t>
            </w:r>
          </w:p>
          <w:p w14:paraId="15657949" w14:textId="77777777" w:rsidR="005601BD" w:rsidRPr="0096409D" w:rsidRDefault="00A06708" w:rsidP="005601BD">
            <w:pPr>
              <w:pStyle w:val="p1"/>
              <w:shd w:val="clear" w:color="auto" w:fill="CCFFFF"/>
              <w:spacing w:beforeLines="0" w:afterLines="0"/>
              <w:rPr>
                <w:rFonts w:ascii="Myriad Pro" w:hAnsi="Myriad Pro"/>
                <w:sz w:val="22"/>
              </w:rPr>
            </w:pPr>
            <w:hyperlink r:id="rId45" w:history="1">
              <w:r w:rsidR="005601BD" w:rsidRPr="00973987">
                <w:rPr>
                  <w:rStyle w:val="Hyperlink"/>
                  <w:rFonts w:ascii="Myriad Pro" w:hAnsi="Myriad Pro"/>
                  <w:sz w:val="22"/>
                </w:rPr>
                <w:t>Link</w:t>
              </w:r>
            </w:hyperlink>
          </w:p>
          <w:p w14:paraId="70EA903A" w14:textId="77777777" w:rsidR="005601BD" w:rsidRPr="0096409D" w:rsidRDefault="005601BD" w:rsidP="005601BD">
            <w:pPr>
              <w:pStyle w:val="p1"/>
              <w:shd w:val="clear" w:color="auto" w:fill="CCFFFF"/>
              <w:spacing w:beforeLines="0" w:afterLines="0"/>
              <w:rPr>
                <w:rFonts w:ascii="Myriad Pro" w:hAnsi="Myriad Pro"/>
                <w:sz w:val="22"/>
              </w:rPr>
            </w:pPr>
          </w:p>
          <w:p w14:paraId="71ABEF70" w14:textId="398DB604" w:rsidR="005601BD" w:rsidRDefault="005601BD" w:rsidP="005601BD">
            <w:pPr>
              <w:pStyle w:val="NoSpacing"/>
            </w:pPr>
            <w:r>
              <w:t>Given that local CTE director turnover is an increasing issue, many states are investing in local CTE administrator</w:t>
            </w:r>
            <w:r w:rsidR="0037170B">
              <w:t>s</w:t>
            </w:r>
            <w:r>
              <w:t xml:space="preserve"> </w:t>
            </w:r>
            <w:r w:rsidRPr="00973987">
              <w:rPr>
                <w:b/>
              </w:rPr>
              <w:t>North Carolina</w:t>
            </w:r>
            <w:r w:rsidR="0037170B">
              <w:t xml:space="preserve"> has a CTE administrator</w:t>
            </w:r>
            <w:r>
              <w:t xml:space="preserve"> internship program</w:t>
            </w:r>
          </w:p>
          <w:p w14:paraId="6C0D8AF4" w14:textId="28F0F34A" w:rsidR="005601BD" w:rsidRDefault="00A06708" w:rsidP="005601BD">
            <w:pPr>
              <w:pStyle w:val="NoSpacing"/>
            </w:pPr>
            <w:hyperlink r:id="rId46" w:history="1">
              <w:r w:rsidR="005601BD" w:rsidRPr="00973987">
                <w:rPr>
                  <w:rStyle w:val="Hyperlink"/>
                </w:rPr>
                <w:t>Link</w:t>
              </w:r>
            </w:hyperlink>
          </w:p>
          <w:p w14:paraId="5E98A8CD" w14:textId="77777777" w:rsidR="005601BD" w:rsidRDefault="005601BD" w:rsidP="005601BD">
            <w:pPr>
              <w:pStyle w:val="NoSpacing"/>
            </w:pPr>
          </w:p>
          <w:p w14:paraId="2190AB8C" w14:textId="7C060151" w:rsidR="005601BD" w:rsidRDefault="005601BD" w:rsidP="005601BD">
            <w:pPr>
              <w:pStyle w:val="p1"/>
              <w:shd w:val="clear" w:color="auto" w:fill="CCFFFF"/>
              <w:spacing w:beforeLines="0" w:afterLines="0"/>
              <w:rPr>
                <w:rFonts w:ascii="Myriad Pro" w:hAnsi="Myriad Pro"/>
                <w:sz w:val="22"/>
              </w:rPr>
            </w:pPr>
            <w:r>
              <w:rPr>
                <w:rFonts w:ascii="Myriad Pro" w:hAnsi="Myriad Pro"/>
                <w:sz w:val="22"/>
              </w:rPr>
              <w:t>Due</w:t>
            </w:r>
            <w:r w:rsidRPr="001E4F82">
              <w:rPr>
                <w:rFonts w:ascii="Myriad Pro" w:hAnsi="Myriad Pro"/>
                <w:sz w:val="22"/>
              </w:rPr>
              <w:t xml:space="preserve"> to limited </w:t>
            </w:r>
            <w:r>
              <w:rPr>
                <w:rFonts w:ascii="Myriad Pro" w:hAnsi="Myriad Pro"/>
                <w:sz w:val="22"/>
              </w:rPr>
              <w:t xml:space="preserve">state </w:t>
            </w:r>
            <w:r w:rsidRPr="001E4F82">
              <w:rPr>
                <w:rFonts w:ascii="Myriad Pro" w:hAnsi="Myriad Pro"/>
                <w:sz w:val="22"/>
              </w:rPr>
              <w:t xml:space="preserve">staff capacity, </w:t>
            </w:r>
            <w:r w:rsidRPr="001E4F82">
              <w:rPr>
                <w:rFonts w:ascii="Myriad Pro" w:hAnsi="Myriad Pro"/>
                <w:b/>
                <w:sz w:val="22"/>
              </w:rPr>
              <w:t xml:space="preserve">New York </w:t>
            </w:r>
            <w:r w:rsidRPr="001E4F82">
              <w:rPr>
                <w:rFonts w:ascii="Myriad Pro" w:hAnsi="Myriad Pro"/>
                <w:sz w:val="22"/>
              </w:rPr>
              <w:t>has established a New York Sta</w:t>
            </w:r>
            <w:r>
              <w:rPr>
                <w:rFonts w:ascii="Myriad Pro" w:hAnsi="Myriad Pro"/>
                <w:sz w:val="22"/>
              </w:rPr>
              <w:t xml:space="preserve">te Technical Assistance Center. </w:t>
            </w:r>
            <w:r w:rsidRPr="001E4F82">
              <w:rPr>
                <w:rFonts w:ascii="Myriad Pro" w:hAnsi="Myriad Pro"/>
                <w:sz w:val="22"/>
              </w:rPr>
              <w:t xml:space="preserve">The center is charged with improving the quality, access and delivery of CTE through research-based </w:t>
            </w:r>
            <w:r w:rsidR="0018294C">
              <w:rPr>
                <w:rFonts w:ascii="Myriad Pro" w:hAnsi="Myriad Pro"/>
                <w:sz w:val="22"/>
              </w:rPr>
              <w:t>methods.</w:t>
            </w:r>
            <w:r w:rsidRPr="001E4F82">
              <w:rPr>
                <w:rFonts w:ascii="Myriad Pro" w:hAnsi="Myriad Pro"/>
                <w:sz w:val="22"/>
              </w:rPr>
              <w:t xml:space="preserve"> Current areas of focus include professional and leadership development for CTE, including a comprehensive guidance model. </w:t>
            </w:r>
          </w:p>
          <w:p w14:paraId="4611E2FD" w14:textId="77777777" w:rsidR="005601BD" w:rsidRPr="001E4F82" w:rsidRDefault="00A06708" w:rsidP="005601BD">
            <w:pPr>
              <w:pStyle w:val="p1"/>
              <w:shd w:val="clear" w:color="auto" w:fill="CCFFFF"/>
              <w:spacing w:beforeLines="0" w:afterLines="0"/>
              <w:rPr>
                <w:rFonts w:ascii="Myriad Pro" w:hAnsi="Myriad Pro"/>
                <w:sz w:val="22"/>
              </w:rPr>
            </w:pPr>
            <w:hyperlink r:id="rId47" w:history="1">
              <w:r w:rsidR="005601BD" w:rsidRPr="00973987">
                <w:rPr>
                  <w:rStyle w:val="Hyperlink"/>
                  <w:rFonts w:ascii="Myriad Pro" w:hAnsi="Myriad Pro"/>
                  <w:sz w:val="22"/>
                </w:rPr>
                <w:t>Link</w:t>
              </w:r>
            </w:hyperlink>
          </w:p>
          <w:p w14:paraId="373DE88A" w14:textId="77777777" w:rsidR="005601BD" w:rsidRDefault="005601BD" w:rsidP="005601BD"/>
          <w:p w14:paraId="5D0ECDCC" w14:textId="77777777" w:rsidR="005601BD" w:rsidRDefault="005601BD" w:rsidP="005601BD">
            <w:r>
              <w:t xml:space="preserve">Annually, </w:t>
            </w:r>
            <w:r w:rsidRPr="001E4F82">
              <w:rPr>
                <w:b/>
              </w:rPr>
              <w:t>Pennsylvania</w:t>
            </w:r>
            <w:r>
              <w:t xml:space="preserve"> selects 20 percent of the underperforming Perkins local eligible recipients for on-site technical assistance based on performance criteria. </w:t>
            </w:r>
          </w:p>
          <w:p w14:paraId="0821C236" w14:textId="175273C6" w:rsidR="0037170B" w:rsidRDefault="00A06708" w:rsidP="005601BD">
            <w:hyperlink r:id="rId48" w:history="1">
              <w:r w:rsidR="005601BD" w:rsidRPr="00973987">
                <w:rPr>
                  <w:rStyle w:val="Hyperlink"/>
                </w:rPr>
                <w:t>Link</w:t>
              </w:r>
            </w:hyperlink>
          </w:p>
          <w:p w14:paraId="74BDBBFC" w14:textId="77777777" w:rsidR="0037170B" w:rsidRDefault="005601BD" w:rsidP="00DC0B52">
            <w:pPr>
              <w:pStyle w:val="ListParagraph"/>
              <w:numPr>
                <w:ilvl w:val="0"/>
                <w:numId w:val="9"/>
              </w:numPr>
            </w:pPr>
            <w:r>
              <w:t xml:space="preserve">Pennsylvania also publishes an annual technical assistance plan, which locals can </w:t>
            </w:r>
            <w:r w:rsidR="0037170B">
              <w:t xml:space="preserve">choose to participate in: </w:t>
            </w:r>
            <w:hyperlink r:id="rId49" w:history="1">
              <w:r w:rsidRPr="00973987">
                <w:rPr>
                  <w:rStyle w:val="Hyperlink"/>
                </w:rPr>
                <w:t>Link</w:t>
              </w:r>
            </w:hyperlink>
          </w:p>
          <w:p w14:paraId="479B50D8" w14:textId="6F798F88" w:rsidR="005601BD" w:rsidRPr="001E4F82" w:rsidRDefault="005601BD" w:rsidP="00DC0B52">
            <w:pPr>
              <w:pStyle w:val="ListParagraph"/>
              <w:numPr>
                <w:ilvl w:val="0"/>
                <w:numId w:val="9"/>
              </w:numPr>
            </w:pPr>
            <w:r>
              <w:t>This year some of the areas of focus include leadership development and integrating reading, writing and math into CTE (in response to challenges me</w:t>
            </w:r>
            <w:r w:rsidR="0037170B">
              <w:t xml:space="preserve">eting this performance target): </w:t>
            </w:r>
            <w:hyperlink r:id="rId50" w:history="1">
              <w:r w:rsidRPr="00973987">
                <w:rPr>
                  <w:rStyle w:val="Hyperlink"/>
                </w:rPr>
                <w:t>Link</w:t>
              </w:r>
            </w:hyperlink>
          </w:p>
          <w:p w14:paraId="2C79404B" w14:textId="77777777" w:rsidR="005601BD" w:rsidRDefault="005601BD" w:rsidP="005601BD"/>
          <w:p w14:paraId="42A43E36" w14:textId="77777777" w:rsidR="005601BD" w:rsidRDefault="005601BD" w:rsidP="005601BD">
            <w:r w:rsidRPr="0096409D">
              <w:rPr>
                <w:b/>
              </w:rPr>
              <w:t>Virginia</w:t>
            </w:r>
            <w:r>
              <w:t xml:space="preserve"> has a professional development resource page that includes videos, links to administrator training and content-specific training.</w:t>
            </w:r>
          </w:p>
          <w:p w14:paraId="31F3639A" w14:textId="77777777" w:rsidR="005601BD" w:rsidRDefault="00A06708" w:rsidP="005601BD">
            <w:hyperlink r:id="rId51" w:history="1">
              <w:r w:rsidR="005601BD" w:rsidRPr="00973987">
                <w:rPr>
                  <w:rStyle w:val="Hyperlink"/>
                </w:rPr>
                <w:t>Link</w:t>
              </w:r>
            </w:hyperlink>
          </w:p>
          <w:p w14:paraId="0CB1F328" w14:textId="5F430EF2" w:rsidR="005601BD" w:rsidRPr="00A914B8" w:rsidRDefault="005601BD" w:rsidP="00DC0B52">
            <w:pPr>
              <w:pStyle w:val="ListParagraph"/>
              <w:numPr>
                <w:ilvl w:val="0"/>
                <w:numId w:val="9"/>
              </w:numPr>
            </w:pPr>
            <w:r>
              <w:t>The state also has a statewide resource center that provides a host of valuable tools,</w:t>
            </w:r>
            <w:r w:rsidR="0037170B">
              <w:t xml:space="preserve"> professional development: </w:t>
            </w:r>
            <w:hyperlink r:id="rId52" w:history="1">
              <w:r w:rsidRPr="00973987">
                <w:rPr>
                  <w:rStyle w:val="Hyperlink"/>
                </w:rPr>
                <w:t>Link</w:t>
              </w:r>
            </w:hyperlink>
          </w:p>
          <w:p w14:paraId="125A355F" w14:textId="77777777" w:rsidR="005601BD" w:rsidRDefault="005601BD" w:rsidP="007154A0"/>
        </w:tc>
      </w:tr>
    </w:tbl>
    <w:p w14:paraId="078763CB" w14:textId="77777777" w:rsidR="006C0BDF" w:rsidRDefault="006C0BDF" w:rsidP="00253A4D">
      <w:pPr>
        <w:pStyle w:val="NoSpacing"/>
      </w:pPr>
    </w:p>
    <w:p w14:paraId="1E100930" w14:textId="6E176F6B" w:rsidR="005601BD" w:rsidRDefault="005601BD" w:rsidP="005601BD">
      <w:pPr>
        <w:pStyle w:val="Heading3"/>
      </w:pPr>
      <w:bookmarkStart w:id="36" w:name="_Toc498690733"/>
      <w:r>
        <w:lastRenderedPageBreak/>
        <w:t>Key Questions: Technical Assistance and Professional Development</w:t>
      </w:r>
      <w:bookmarkEnd w:id="36"/>
    </w:p>
    <w:tbl>
      <w:tblPr>
        <w:tblStyle w:val="TableGrid"/>
        <w:tblpPr w:leftFromText="180" w:rightFromText="180" w:vertAnchor="text" w:horzAnchor="page" w:tblpX="1038" w:tblpY="170"/>
        <w:tblW w:w="10255" w:type="dxa"/>
        <w:tblLook w:val="04A0" w:firstRow="1" w:lastRow="0" w:firstColumn="1" w:lastColumn="0" w:noHBand="0" w:noVBand="1"/>
      </w:tblPr>
      <w:tblGrid>
        <w:gridCol w:w="1512"/>
        <w:gridCol w:w="3538"/>
        <w:gridCol w:w="5205"/>
      </w:tblGrid>
      <w:tr w:rsidR="005601BD" w:rsidRPr="006169A9" w14:paraId="7202B041" w14:textId="77777777" w:rsidTr="007154A0">
        <w:trPr>
          <w:trHeight w:val="170"/>
          <w:tblHeader/>
        </w:trPr>
        <w:tc>
          <w:tcPr>
            <w:tcW w:w="1491" w:type="dxa"/>
            <w:shd w:val="clear" w:color="auto" w:fill="F2F2F2" w:themeFill="background1" w:themeFillShade="F2"/>
            <w:tcMar>
              <w:top w:w="72" w:type="dxa"/>
              <w:left w:w="115" w:type="dxa"/>
              <w:right w:w="115" w:type="dxa"/>
            </w:tcMar>
            <w:vAlign w:val="center"/>
          </w:tcPr>
          <w:p w14:paraId="1940E015" w14:textId="77777777" w:rsidR="005601BD" w:rsidRPr="006169A9" w:rsidRDefault="005601BD" w:rsidP="005F4590">
            <w:pPr>
              <w:pStyle w:val="Heading4"/>
              <w:framePr w:hSpace="0" w:wrap="auto" w:vAnchor="margin" w:hAnchor="text" w:xAlign="left" w:yAlign="inline"/>
              <w:outlineLvl w:val="3"/>
              <w:rPr>
                <w:sz w:val="24"/>
              </w:rPr>
            </w:pPr>
            <w:r>
              <w:br w:type="page"/>
            </w:r>
          </w:p>
        </w:tc>
        <w:tc>
          <w:tcPr>
            <w:tcW w:w="3545" w:type="dxa"/>
            <w:shd w:val="clear" w:color="auto" w:fill="F2F2F2" w:themeFill="background1" w:themeFillShade="F2"/>
            <w:tcMar>
              <w:top w:w="72" w:type="dxa"/>
              <w:left w:w="115" w:type="dxa"/>
              <w:right w:w="115" w:type="dxa"/>
            </w:tcMar>
          </w:tcPr>
          <w:p w14:paraId="68E14EE8" w14:textId="77777777" w:rsidR="005601BD" w:rsidRPr="002721B6" w:rsidRDefault="005601BD" w:rsidP="007154A0">
            <w:pPr>
              <w:jc w:val="center"/>
              <w:rPr>
                <w:b/>
                <w:i/>
                <w:sz w:val="24"/>
              </w:rPr>
            </w:pPr>
            <w:r w:rsidRPr="002721B6">
              <w:rPr>
                <w:b/>
                <w:i/>
                <w:sz w:val="24"/>
              </w:rPr>
              <w:t>Key Questions</w:t>
            </w:r>
          </w:p>
        </w:tc>
        <w:tc>
          <w:tcPr>
            <w:tcW w:w="5219" w:type="dxa"/>
            <w:shd w:val="clear" w:color="auto" w:fill="F2F2F2" w:themeFill="background1" w:themeFillShade="F2"/>
            <w:tcMar>
              <w:top w:w="72" w:type="dxa"/>
              <w:left w:w="115" w:type="dxa"/>
              <w:right w:w="115" w:type="dxa"/>
            </w:tcMar>
          </w:tcPr>
          <w:p w14:paraId="269D0CD9" w14:textId="77777777" w:rsidR="005601BD" w:rsidRPr="006169A9" w:rsidRDefault="005601BD" w:rsidP="0037170B">
            <w:pPr>
              <w:jc w:val="center"/>
            </w:pPr>
            <w:r w:rsidRPr="0037170B">
              <w:rPr>
                <w:b/>
                <w:i/>
                <w:sz w:val="24"/>
              </w:rPr>
              <w:t>State Response</w:t>
            </w:r>
          </w:p>
        </w:tc>
      </w:tr>
      <w:tr w:rsidR="005601BD" w14:paraId="6E1E4297" w14:textId="77777777" w:rsidTr="007154A0">
        <w:trPr>
          <w:trHeight w:val="763"/>
          <w:tblHeader/>
        </w:trPr>
        <w:tc>
          <w:tcPr>
            <w:tcW w:w="1491" w:type="dxa"/>
            <w:vMerge w:val="restart"/>
            <w:tcMar>
              <w:top w:w="72" w:type="dxa"/>
              <w:left w:w="115" w:type="dxa"/>
              <w:right w:w="115" w:type="dxa"/>
            </w:tcMar>
            <w:vAlign w:val="center"/>
          </w:tcPr>
          <w:p w14:paraId="6C309C21" w14:textId="5AA5588D" w:rsidR="005601BD" w:rsidRPr="006169A9" w:rsidRDefault="005601BD" w:rsidP="005F4590">
            <w:pPr>
              <w:pStyle w:val="Heading4"/>
              <w:framePr w:hSpace="0" w:wrap="auto" w:vAnchor="margin" w:hAnchor="text" w:xAlign="left" w:yAlign="inline"/>
              <w:outlineLvl w:val="3"/>
            </w:pPr>
            <w:r>
              <w:t>Technical Assistance and Professional Development</w:t>
            </w:r>
          </w:p>
        </w:tc>
        <w:tc>
          <w:tcPr>
            <w:tcW w:w="3545" w:type="dxa"/>
            <w:tcMar>
              <w:top w:w="72" w:type="dxa"/>
              <w:left w:w="115" w:type="dxa"/>
              <w:right w:w="115" w:type="dxa"/>
            </w:tcMar>
          </w:tcPr>
          <w:p w14:paraId="53E42084" w14:textId="77777777" w:rsidR="007154A0" w:rsidRDefault="007154A0" w:rsidP="007154A0">
            <w:r>
              <w:t xml:space="preserve">Does your state have professional development and technical assistance goals? </w:t>
            </w:r>
          </w:p>
          <w:p w14:paraId="1FE29B32" w14:textId="77777777" w:rsidR="005601BD" w:rsidRDefault="005601BD" w:rsidP="007154A0"/>
        </w:tc>
        <w:tc>
          <w:tcPr>
            <w:tcW w:w="5219" w:type="dxa"/>
            <w:tcMar>
              <w:top w:w="72" w:type="dxa"/>
              <w:left w:w="115" w:type="dxa"/>
              <w:right w:w="115" w:type="dxa"/>
            </w:tcMar>
          </w:tcPr>
          <w:p w14:paraId="536894B8" w14:textId="77777777" w:rsidR="005601BD" w:rsidRDefault="005601BD" w:rsidP="005F4590">
            <w:pPr>
              <w:pStyle w:val="Heading4"/>
              <w:framePr w:hSpace="0" w:wrap="auto" w:vAnchor="margin" w:hAnchor="text" w:xAlign="left" w:yAlign="inline"/>
              <w:outlineLvl w:val="3"/>
            </w:pPr>
          </w:p>
        </w:tc>
      </w:tr>
      <w:tr w:rsidR="005601BD" w14:paraId="205FF1A7" w14:textId="77777777" w:rsidTr="007154A0">
        <w:trPr>
          <w:trHeight w:val="1027"/>
          <w:tblHeader/>
        </w:trPr>
        <w:tc>
          <w:tcPr>
            <w:tcW w:w="1491" w:type="dxa"/>
            <w:vMerge/>
            <w:tcMar>
              <w:top w:w="72" w:type="dxa"/>
              <w:left w:w="115" w:type="dxa"/>
              <w:right w:w="115" w:type="dxa"/>
            </w:tcMar>
          </w:tcPr>
          <w:p w14:paraId="19ED7C57" w14:textId="77777777" w:rsidR="005601BD" w:rsidRPr="006169A9" w:rsidRDefault="005601BD" w:rsidP="005F4590">
            <w:pPr>
              <w:pStyle w:val="Heading4"/>
              <w:framePr w:hSpace="0" w:wrap="auto" w:vAnchor="margin" w:hAnchor="text" w:xAlign="left" w:yAlign="inline"/>
              <w:outlineLvl w:val="3"/>
            </w:pPr>
          </w:p>
        </w:tc>
        <w:tc>
          <w:tcPr>
            <w:tcW w:w="3545" w:type="dxa"/>
            <w:tcMar>
              <w:top w:w="72" w:type="dxa"/>
              <w:left w:w="115" w:type="dxa"/>
              <w:right w:w="115" w:type="dxa"/>
            </w:tcMar>
          </w:tcPr>
          <w:p w14:paraId="64A811DE" w14:textId="77777777" w:rsidR="0037170B" w:rsidRDefault="007154A0" w:rsidP="007154A0">
            <w:r>
              <w:t xml:space="preserve">What is the “root” cause for each of these professional development and technical assistance goals? </w:t>
            </w:r>
          </w:p>
          <w:p w14:paraId="2188AD0C" w14:textId="77777777" w:rsidR="0037170B" w:rsidRDefault="0037170B" w:rsidP="007154A0"/>
          <w:p w14:paraId="46C7D538" w14:textId="6E7D0562" w:rsidR="005601BD" w:rsidRDefault="0037170B" w:rsidP="007154A0">
            <w:r>
              <w:t>How effective has this investment been in addressing those “root” causes?</w:t>
            </w:r>
            <w:r w:rsidR="007154A0">
              <w:br/>
            </w:r>
          </w:p>
        </w:tc>
        <w:tc>
          <w:tcPr>
            <w:tcW w:w="5219" w:type="dxa"/>
            <w:tcMar>
              <w:top w:w="72" w:type="dxa"/>
              <w:left w:w="115" w:type="dxa"/>
              <w:right w:w="115" w:type="dxa"/>
            </w:tcMar>
          </w:tcPr>
          <w:p w14:paraId="7B4BA759" w14:textId="77777777" w:rsidR="005601BD" w:rsidRDefault="005601BD" w:rsidP="005F4590">
            <w:pPr>
              <w:pStyle w:val="Heading4"/>
              <w:framePr w:hSpace="0" w:wrap="auto" w:vAnchor="margin" w:hAnchor="text" w:xAlign="left" w:yAlign="inline"/>
              <w:outlineLvl w:val="3"/>
            </w:pPr>
          </w:p>
        </w:tc>
      </w:tr>
      <w:tr w:rsidR="005601BD" w14:paraId="030DA486" w14:textId="77777777" w:rsidTr="007154A0">
        <w:trPr>
          <w:trHeight w:val="872"/>
          <w:tblHeader/>
        </w:trPr>
        <w:tc>
          <w:tcPr>
            <w:tcW w:w="1491" w:type="dxa"/>
            <w:vMerge/>
            <w:tcMar>
              <w:top w:w="72" w:type="dxa"/>
              <w:left w:w="115" w:type="dxa"/>
              <w:right w:w="115" w:type="dxa"/>
            </w:tcMar>
          </w:tcPr>
          <w:p w14:paraId="1BC651F0" w14:textId="77777777" w:rsidR="005601BD" w:rsidRPr="006169A9" w:rsidRDefault="005601BD" w:rsidP="005F4590">
            <w:pPr>
              <w:pStyle w:val="Heading4"/>
              <w:framePr w:hSpace="0" w:wrap="auto" w:vAnchor="margin" w:hAnchor="text" w:xAlign="left" w:yAlign="inline"/>
              <w:outlineLvl w:val="3"/>
            </w:pPr>
          </w:p>
        </w:tc>
        <w:tc>
          <w:tcPr>
            <w:tcW w:w="3545" w:type="dxa"/>
            <w:tcMar>
              <w:top w:w="72" w:type="dxa"/>
              <w:left w:w="115" w:type="dxa"/>
              <w:right w:w="115" w:type="dxa"/>
            </w:tcMar>
          </w:tcPr>
          <w:p w14:paraId="20B3371E" w14:textId="77777777" w:rsidR="007154A0" w:rsidRDefault="007154A0" w:rsidP="007154A0">
            <w:r>
              <w:t xml:space="preserve">How do you determine which local eligible recipients participate in professional development and/or technical assistance? </w:t>
            </w:r>
          </w:p>
          <w:p w14:paraId="2242157E" w14:textId="1212FD10" w:rsidR="005601BD" w:rsidRDefault="005601BD" w:rsidP="007154A0"/>
        </w:tc>
        <w:tc>
          <w:tcPr>
            <w:tcW w:w="5219" w:type="dxa"/>
            <w:tcMar>
              <w:top w:w="72" w:type="dxa"/>
              <w:left w:w="115" w:type="dxa"/>
              <w:right w:w="115" w:type="dxa"/>
            </w:tcMar>
          </w:tcPr>
          <w:p w14:paraId="5C3F4A2E" w14:textId="77777777" w:rsidR="005601BD" w:rsidRDefault="005601BD" w:rsidP="005F4590">
            <w:pPr>
              <w:pStyle w:val="Heading4"/>
              <w:framePr w:hSpace="0" w:wrap="auto" w:vAnchor="margin" w:hAnchor="text" w:xAlign="left" w:yAlign="inline"/>
              <w:outlineLvl w:val="3"/>
            </w:pPr>
          </w:p>
        </w:tc>
      </w:tr>
      <w:tr w:rsidR="005601BD" w14:paraId="0CEC2BAB" w14:textId="77777777" w:rsidTr="007154A0">
        <w:trPr>
          <w:trHeight w:val="872"/>
          <w:tblHeader/>
        </w:trPr>
        <w:tc>
          <w:tcPr>
            <w:tcW w:w="1491" w:type="dxa"/>
            <w:vMerge/>
            <w:tcMar>
              <w:top w:w="72" w:type="dxa"/>
              <w:left w:w="115" w:type="dxa"/>
              <w:right w:w="115" w:type="dxa"/>
            </w:tcMar>
          </w:tcPr>
          <w:p w14:paraId="3D6D6C0A" w14:textId="77777777" w:rsidR="005601BD" w:rsidRPr="006169A9" w:rsidRDefault="005601BD" w:rsidP="005F4590">
            <w:pPr>
              <w:pStyle w:val="Heading4"/>
              <w:framePr w:hSpace="0" w:wrap="auto" w:vAnchor="margin" w:hAnchor="text" w:xAlign="left" w:yAlign="inline"/>
              <w:outlineLvl w:val="3"/>
            </w:pPr>
          </w:p>
        </w:tc>
        <w:tc>
          <w:tcPr>
            <w:tcW w:w="3545" w:type="dxa"/>
            <w:tcMar>
              <w:top w:w="72" w:type="dxa"/>
              <w:left w:w="115" w:type="dxa"/>
              <w:right w:w="115" w:type="dxa"/>
            </w:tcMar>
          </w:tcPr>
          <w:p w14:paraId="7D831458" w14:textId="77777777" w:rsidR="007154A0" w:rsidRDefault="007154A0" w:rsidP="007154A0">
            <w:r>
              <w:t>How do you measure the success of professional development and technical assistance efforts?</w:t>
            </w:r>
          </w:p>
          <w:p w14:paraId="29D6A0CA" w14:textId="77777777" w:rsidR="005601BD" w:rsidRPr="00341DE0" w:rsidRDefault="005601BD" w:rsidP="007154A0"/>
        </w:tc>
        <w:tc>
          <w:tcPr>
            <w:tcW w:w="5219" w:type="dxa"/>
            <w:tcMar>
              <w:top w:w="72" w:type="dxa"/>
              <w:left w:w="115" w:type="dxa"/>
              <w:right w:w="115" w:type="dxa"/>
            </w:tcMar>
          </w:tcPr>
          <w:p w14:paraId="29E3381B" w14:textId="77777777" w:rsidR="005601BD" w:rsidRDefault="005601BD" w:rsidP="005F4590">
            <w:pPr>
              <w:pStyle w:val="Heading4"/>
              <w:framePr w:hSpace="0" w:wrap="auto" w:vAnchor="margin" w:hAnchor="text" w:xAlign="left" w:yAlign="inline"/>
              <w:outlineLvl w:val="3"/>
            </w:pPr>
          </w:p>
        </w:tc>
      </w:tr>
      <w:tr w:rsidR="005601BD" w14:paraId="7E4C3623" w14:textId="77777777" w:rsidTr="007154A0">
        <w:trPr>
          <w:trHeight w:val="872"/>
          <w:tblHeader/>
        </w:trPr>
        <w:tc>
          <w:tcPr>
            <w:tcW w:w="1491" w:type="dxa"/>
            <w:vMerge/>
            <w:tcMar>
              <w:top w:w="72" w:type="dxa"/>
              <w:left w:w="115" w:type="dxa"/>
              <w:right w:w="115" w:type="dxa"/>
            </w:tcMar>
          </w:tcPr>
          <w:p w14:paraId="5B53FA03" w14:textId="77777777" w:rsidR="005601BD" w:rsidRPr="006169A9" w:rsidRDefault="005601BD" w:rsidP="005F4590">
            <w:pPr>
              <w:pStyle w:val="Heading4"/>
              <w:framePr w:hSpace="0" w:wrap="auto" w:vAnchor="margin" w:hAnchor="text" w:xAlign="left" w:yAlign="inline"/>
              <w:outlineLvl w:val="3"/>
            </w:pPr>
          </w:p>
        </w:tc>
        <w:tc>
          <w:tcPr>
            <w:tcW w:w="3545" w:type="dxa"/>
            <w:tcMar>
              <w:top w:w="72" w:type="dxa"/>
              <w:left w:w="115" w:type="dxa"/>
              <w:right w:w="115" w:type="dxa"/>
            </w:tcMar>
          </w:tcPr>
          <w:p w14:paraId="58261CEE" w14:textId="77777777" w:rsidR="007154A0" w:rsidRDefault="007154A0" w:rsidP="007154A0">
            <w:r>
              <w:t xml:space="preserve">How do you ensure accessibility of the professional development and technical assistance efforts (e.g. virtual versus in-person)? </w:t>
            </w:r>
          </w:p>
          <w:p w14:paraId="273AEF2E" w14:textId="77777777" w:rsidR="005601BD" w:rsidRPr="00341DE0" w:rsidRDefault="005601BD" w:rsidP="007154A0"/>
        </w:tc>
        <w:tc>
          <w:tcPr>
            <w:tcW w:w="5219" w:type="dxa"/>
            <w:tcMar>
              <w:top w:w="72" w:type="dxa"/>
              <w:left w:w="115" w:type="dxa"/>
              <w:right w:w="115" w:type="dxa"/>
            </w:tcMar>
          </w:tcPr>
          <w:p w14:paraId="1AF684AA" w14:textId="77777777" w:rsidR="005601BD" w:rsidRDefault="005601BD" w:rsidP="005F4590">
            <w:pPr>
              <w:pStyle w:val="Heading4"/>
              <w:framePr w:hSpace="0" w:wrap="auto" w:vAnchor="margin" w:hAnchor="text" w:xAlign="left" w:yAlign="inline"/>
              <w:outlineLvl w:val="3"/>
            </w:pPr>
          </w:p>
        </w:tc>
      </w:tr>
    </w:tbl>
    <w:p w14:paraId="2142D911" w14:textId="77777777" w:rsidR="007154A0" w:rsidRDefault="007154A0" w:rsidP="007154A0">
      <w:pPr>
        <w:pStyle w:val="NoSpacing"/>
      </w:pPr>
    </w:p>
    <w:p w14:paraId="0D97E084" w14:textId="17D0FB97" w:rsidR="007154A0" w:rsidRDefault="007154A0" w:rsidP="007154A0">
      <w:pPr>
        <w:pStyle w:val="NoSpacing"/>
        <w:rPr>
          <w:noProof/>
        </w:rPr>
      </w:pPr>
      <w:bookmarkStart w:id="37" w:name="_Toc498690734"/>
      <w:r w:rsidRPr="007154A0">
        <w:rPr>
          <w:rStyle w:val="Heading3Char"/>
        </w:rPr>
        <w:t>Data and Performance Targets</w:t>
      </w:r>
      <w:bookmarkEnd w:id="37"/>
      <w:r w:rsidRPr="007154A0">
        <w:rPr>
          <w:rStyle w:val="Heading3Char"/>
        </w:rPr>
        <w:br/>
      </w:r>
      <w:r>
        <w:rPr>
          <w:noProof/>
        </w:rPr>
        <w:t>Data, accountability and evaluation will be explored in depth in Module 4. For now, we encourage you to look at the data you have. Become familiar with it, and consider it when making decisions about the priorities you establish for your state –</w:t>
      </w:r>
      <w:r w:rsidR="00EA232D">
        <w:rPr>
          <w:noProof/>
        </w:rPr>
        <w:t xml:space="preserve"> </w:t>
      </w:r>
      <w:r>
        <w:rPr>
          <w:noProof/>
        </w:rPr>
        <w:t>policy, funding and implementation.</w:t>
      </w:r>
    </w:p>
    <w:p w14:paraId="168CDCDB" w14:textId="77777777" w:rsidR="007154A0" w:rsidRDefault="007154A0" w:rsidP="007154A0">
      <w:pPr>
        <w:pStyle w:val="NoSpacing"/>
        <w:rPr>
          <w:noProof/>
        </w:rPr>
      </w:pPr>
    </w:p>
    <w:p w14:paraId="1C8E18ED" w14:textId="759789C7" w:rsidR="007154A0" w:rsidRDefault="007154A0" w:rsidP="007154A0">
      <w:pPr>
        <w:pStyle w:val="NoSpacing"/>
        <w:rPr>
          <w:noProof/>
        </w:rPr>
      </w:pPr>
      <w:r>
        <w:rPr>
          <w:noProof/>
        </w:rPr>
        <w:t xml:space="preserve">Data is essential to ensuring decisions about investments are not made based on legacy, stereotype or assumption. We flag data and performance targets in the category of support because we encourage you to use it in that way. </w:t>
      </w:r>
      <w:r w:rsidR="00EA232D">
        <w:rPr>
          <w:noProof/>
        </w:rPr>
        <w:t>Data</w:t>
      </w:r>
      <w:r>
        <w:rPr>
          <w:noProof/>
        </w:rPr>
        <w:t xml:space="preserve"> can</w:t>
      </w:r>
      <w:r w:rsidR="00EA232D">
        <w:rPr>
          <w:noProof/>
        </w:rPr>
        <w:t xml:space="preserve"> help you</w:t>
      </w:r>
      <w:r>
        <w:rPr>
          <w:noProof/>
        </w:rPr>
        <w:t xml:space="preserve"> identify where support is needed to close gaps in performance, opportunity and access and as such, can help you determine how to prioritize investments, grant priorities, etc. The data can and should track progress (and support improvement plans) but equally as important is its use to ensure consistent, equitable access and results. While many put data and performance accountability in the category of compliance, we choose to think of it as a vital tool that you can use to support local education agencies and postsecondary institutions in achieving your state’s vision for CTE.</w:t>
      </w:r>
    </w:p>
    <w:p w14:paraId="49C8EA38" w14:textId="77777777" w:rsidR="0037170B" w:rsidRDefault="0037170B">
      <w:pPr>
        <w:rPr>
          <w:rFonts w:eastAsiaTheme="majorEastAsia" w:cstheme="majorBidi"/>
          <w:noProof/>
          <w:color w:val="009AA6"/>
          <w:sz w:val="32"/>
          <w:szCs w:val="32"/>
        </w:rPr>
      </w:pPr>
      <w:r>
        <w:rPr>
          <w:b/>
        </w:rPr>
        <w:br w:type="page"/>
      </w:r>
    </w:p>
    <w:p w14:paraId="0FE66702" w14:textId="71CC6844" w:rsidR="00DE10A0" w:rsidRPr="00D65C99" w:rsidRDefault="00C2034B" w:rsidP="007A7B48">
      <w:pPr>
        <w:pStyle w:val="Style1"/>
      </w:pPr>
      <w:bookmarkStart w:id="38" w:name="_Toc498690735"/>
      <w:r w:rsidRPr="00D65C99">
        <w:lastRenderedPageBreak/>
        <w:t>Final Reflections &amp; Next Steps</w:t>
      </w:r>
      <w:bookmarkEnd w:id="38"/>
      <w:r w:rsidRPr="00D65C99">
        <w:t xml:space="preserve"> </w:t>
      </w:r>
    </w:p>
    <w:p w14:paraId="7134AABA" w14:textId="77777777" w:rsidR="00C16A03" w:rsidRPr="00B74724" w:rsidRDefault="00C16A03" w:rsidP="00C16A03">
      <w:pPr>
        <w:pStyle w:val="NoSpacing"/>
        <w:rPr>
          <w:b/>
          <w:i/>
          <w:sz w:val="24"/>
        </w:rPr>
      </w:pPr>
      <w:r w:rsidRPr="00B74724">
        <w:rPr>
          <w:b/>
          <w:i/>
          <w:sz w:val="24"/>
        </w:rPr>
        <w:t>Post-Module Survey</w:t>
      </w:r>
    </w:p>
    <w:p w14:paraId="0C869351" w14:textId="77777777" w:rsidR="00C16A03" w:rsidRDefault="00C16A03" w:rsidP="00C16A03">
      <w:pPr>
        <w:spacing w:after="0" w:line="240" w:lineRule="auto"/>
      </w:pPr>
      <w:r>
        <w:t xml:space="preserve">Please take this brief post-module assessment to let us know what you learned and how we can help:  </w:t>
      </w:r>
      <w:hyperlink r:id="rId53" w:history="1">
        <w:r w:rsidRPr="002B5A60">
          <w:rPr>
            <w:rStyle w:val="Hyperlink"/>
          </w:rPr>
          <w:t>https://www.surveymonkey.com/r/NewSDpost-test</w:t>
        </w:r>
      </w:hyperlink>
      <w:r>
        <w:t xml:space="preserve"> </w:t>
      </w:r>
    </w:p>
    <w:p w14:paraId="21CE33B7" w14:textId="77777777" w:rsidR="00C16A03" w:rsidRDefault="00C16A03" w:rsidP="00C16A03">
      <w:pPr>
        <w:spacing w:after="0" w:line="240" w:lineRule="auto"/>
      </w:pPr>
    </w:p>
    <w:p w14:paraId="7EA2AA2D" w14:textId="4167711D" w:rsidR="00C16A03" w:rsidRPr="00C16A03" w:rsidRDefault="00C16A03" w:rsidP="00C16A03">
      <w:pPr>
        <w:spacing w:after="0" w:line="240" w:lineRule="auto"/>
        <w:rPr>
          <w:b/>
          <w:i/>
          <w:sz w:val="24"/>
        </w:rPr>
      </w:pPr>
      <w:r w:rsidRPr="00C16A03">
        <w:rPr>
          <w:b/>
          <w:i/>
          <w:sz w:val="24"/>
        </w:rPr>
        <w:t>Next Steps</w:t>
      </w:r>
    </w:p>
    <w:p w14:paraId="6975E656" w14:textId="6636B0E0" w:rsidR="00EA232D" w:rsidRDefault="007154A0" w:rsidP="007154A0">
      <w:pPr>
        <w:pStyle w:val="NoSpacing"/>
      </w:pPr>
      <w:r>
        <w:t xml:space="preserve">We hope that this module helped you </w:t>
      </w:r>
      <w:r w:rsidR="00EA232D">
        <w:t xml:space="preserve">gain a better understanding of Perkins and the decisions made by those who came before you. We hope you feel a bit more confident in your ability to evaluate whether those decisions are </w:t>
      </w:r>
      <w:r w:rsidR="00C16A03">
        <w:t xml:space="preserve">fully maximizing the opportunities within Perkins to </w:t>
      </w:r>
      <w:r w:rsidR="00EA232D">
        <w:t>build will, reward performance, create supports, and advance CTE in your state</w:t>
      </w:r>
      <w:r w:rsidR="00C16A03">
        <w:t xml:space="preserve"> for all learners.</w:t>
      </w:r>
    </w:p>
    <w:p w14:paraId="390DA856" w14:textId="77777777" w:rsidR="00EA232D" w:rsidRDefault="00EA232D" w:rsidP="007154A0">
      <w:pPr>
        <w:pStyle w:val="NoSpacing"/>
      </w:pPr>
    </w:p>
    <w:p w14:paraId="2B3759F5" w14:textId="07D63840" w:rsidR="0047746E" w:rsidRDefault="00C16A03" w:rsidP="007154A0">
      <w:pPr>
        <w:pStyle w:val="NoSpacing"/>
      </w:pPr>
      <w:r>
        <w:t>Most importantly, it is our sincerest hope that you already have a list of concrete actions yo</w:t>
      </w:r>
      <w:r w:rsidR="007154A0">
        <w:t xml:space="preserve">u will take action as a result of this module.  </w:t>
      </w:r>
      <w:r>
        <w:t xml:space="preserve">Some may be </w:t>
      </w:r>
      <w:r w:rsidR="007154A0">
        <w:t xml:space="preserve">small steps or changes you can make today </w:t>
      </w:r>
      <w:r>
        <w:t>while others may require you to</w:t>
      </w:r>
      <w:r w:rsidR="007154A0">
        <w:t xml:space="preserve"> build a </w:t>
      </w:r>
      <w:r>
        <w:t xml:space="preserve">cohesive plan for more dramatic shifts in the future. Just know that we </w:t>
      </w:r>
      <w:r w:rsidR="007154A0">
        <w:t>at Advance CTE</w:t>
      </w:r>
      <w:r>
        <w:t xml:space="preserve"> stand ready to </w:t>
      </w:r>
      <w:r w:rsidR="007154A0">
        <w:t xml:space="preserve">help as critical friends, content experts, </w:t>
      </w:r>
      <w:r w:rsidR="00A10DAD">
        <w:t xml:space="preserve">and </w:t>
      </w:r>
      <w:r>
        <w:t xml:space="preserve">providers of </w:t>
      </w:r>
      <w:r w:rsidR="007154A0">
        <w:t>professional development</w:t>
      </w:r>
      <w:r w:rsidR="00A10DAD">
        <w:t xml:space="preserve"> and technical assistance</w:t>
      </w:r>
      <w:r w:rsidR="007154A0">
        <w:t>.</w:t>
      </w:r>
    </w:p>
    <w:p w14:paraId="650885F3" w14:textId="77777777" w:rsidR="007154A0" w:rsidRPr="00D65C99" w:rsidRDefault="007154A0" w:rsidP="007154A0">
      <w:pPr>
        <w:pStyle w:val="NoSpacing"/>
      </w:pPr>
    </w:p>
    <w:p w14:paraId="3DED1C75" w14:textId="77777777" w:rsidR="007E554D" w:rsidRDefault="007E554D">
      <w:pPr>
        <w:rPr>
          <w:rFonts w:eastAsiaTheme="majorEastAsia" w:cstheme="majorBidi"/>
          <w:b/>
          <w:noProof/>
          <w:color w:val="009AA6"/>
          <w:sz w:val="32"/>
          <w:szCs w:val="32"/>
        </w:rPr>
      </w:pPr>
      <w:r>
        <w:rPr>
          <w:b/>
        </w:rPr>
        <w:br w:type="page"/>
      </w:r>
    </w:p>
    <w:p w14:paraId="4828B681" w14:textId="2B738283" w:rsidR="00C2034B" w:rsidRDefault="007E554D" w:rsidP="00433592">
      <w:pPr>
        <w:pStyle w:val="Heading1"/>
      </w:pPr>
      <w:bookmarkStart w:id="39" w:name="_Appendix_A:_State"/>
      <w:bookmarkStart w:id="40" w:name="_Toc498690736"/>
      <w:bookmarkEnd w:id="39"/>
      <w:r>
        <w:lastRenderedPageBreak/>
        <w:t>Appendix A: State Plan</w:t>
      </w:r>
      <w:bookmarkEnd w:id="40"/>
    </w:p>
    <w:p w14:paraId="06B41A6C" w14:textId="65CB63C8" w:rsidR="007E554D" w:rsidRDefault="007E554D" w:rsidP="007E554D">
      <w:bookmarkStart w:id="41" w:name="_Toc498438634"/>
      <w:r>
        <w:t>Here’s a helpful list of questions to ask regarding your Perkins state plan.</w:t>
      </w:r>
      <w:bookmarkEnd w:id="41"/>
      <w:r>
        <w:t xml:space="preserve"> </w:t>
      </w:r>
    </w:p>
    <w:p w14:paraId="5F25B7C7" w14:textId="77777777" w:rsidR="007E554D" w:rsidRPr="00FC3E87" w:rsidRDefault="007E554D" w:rsidP="007E554D">
      <w:pPr>
        <w:shd w:val="clear" w:color="auto" w:fill="E7E6E6" w:themeFill="background2"/>
        <w:spacing w:after="0" w:line="240" w:lineRule="auto"/>
        <w:rPr>
          <w:i/>
        </w:rPr>
      </w:pPr>
      <w:r w:rsidRPr="00FC3E87">
        <w:rPr>
          <w:b/>
        </w:rPr>
        <w:t>Who</w:t>
      </w:r>
      <w:r w:rsidRPr="00FC3E87">
        <w:rPr>
          <w:i/>
        </w:rPr>
        <w:t xml:space="preserve">: </w:t>
      </w:r>
    </w:p>
    <w:p w14:paraId="45084062" w14:textId="77777777" w:rsidR="007E554D" w:rsidRPr="00FC3E87" w:rsidRDefault="007E554D" w:rsidP="00DC0B52">
      <w:pPr>
        <w:pStyle w:val="ListParagraph"/>
        <w:numPr>
          <w:ilvl w:val="0"/>
          <w:numId w:val="11"/>
        </w:numPr>
        <w:shd w:val="clear" w:color="auto" w:fill="E7E6E6" w:themeFill="background2"/>
        <w:spacing w:after="0" w:line="240" w:lineRule="auto"/>
        <w:rPr>
          <w:i/>
        </w:rPr>
      </w:pPr>
      <w:r w:rsidRPr="00FC3E87">
        <w:rPr>
          <w:i/>
        </w:rPr>
        <w:t xml:space="preserve">Who informed, influenced, and ultimately made the decisions that are now guiding </w:t>
      </w:r>
      <w:r>
        <w:rPr>
          <w:i/>
        </w:rPr>
        <w:t>your state plan implementation?</w:t>
      </w:r>
    </w:p>
    <w:p w14:paraId="689AC970" w14:textId="77777777" w:rsidR="007E554D" w:rsidRPr="00FC3E87" w:rsidRDefault="007E554D" w:rsidP="00DC0B52">
      <w:pPr>
        <w:pStyle w:val="ListParagraph"/>
        <w:numPr>
          <w:ilvl w:val="0"/>
          <w:numId w:val="11"/>
        </w:numPr>
        <w:shd w:val="clear" w:color="auto" w:fill="E7E6E6" w:themeFill="background2"/>
        <w:spacing w:after="0" w:line="240" w:lineRule="auto"/>
        <w:rPr>
          <w:i/>
        </w:rPr>
      </w:pPr>
      <w:r w:rsidRPr="00FC3E87">
        <w:rPr>
          <w:i/>
        </w:rPr>
        <w:t xml:space="preserve">Who manages the implementation of the Perkins grant? Is everyone in the same state agency? Are there multiple agencies implicated? What are the intra-governmental relationships like? Strong? Are there clear roles and responsibilities? Are the existing roles and responsibilities successfully leading your state CTE system? </w:t>
      </w:r>
    </w:p>
    <w:p w14:paraId="152EC5BA" w14:textId="77777777" w:rsidR="007E554D" w:rsidRPr="00FC3E87" w:rsidRDefault="007E554D" w:rsidP="00DC0B52">
      <w:pPr>
        <w:pStyle w:val="ListParagraph"/>
        <w:numPr>
          <w:ilvl w:val="0"/>
          <w:numId w:val="11"/>
        </w:numPr>
        <w:shd w:val="clear" w:color="auto" w:fill="E7E6E6" w:themeFill="background2"/>
        <w:spacing w:after="0" w:line="240" w:lineRule="auto"/>
        <w:rPr>
          <w:i/>
        </w:rPr>
      </w:pPr>
      <w:r w:rsidRPr="00FC3E87">
        <w:rPr>
          <w:i/>
        </w:rPr>
        <w:t xml:space="preserve">What stakeholders were at the table? Are they still engaged? Are there good relationships and feedback loops in place? </w:t>
      </w:r>
    </w:p>
    <w:p w14:paraId="3E642399" w14:textId="77777777" w:rsidR="007E554D" w:rsidRPr="00FC3E87" w:rsidRDefault="007E554D" w:rsidP="007E554D">
      <w:pPr>
        <w:shd w:val="clear" w:color="auto" w:fill="E7E6E6" w:themeFill="background2"/>
        <w:spacing w:after="0" w:line="240" w:lineRule="auto"/>
        <w:rPr>
          <w:i/>
        </w:rPr>
      </w:pPr>
    </w:p>
    <w:p w14:paraId="22B672CF" w14:textId="77777777" w:rsidR="007E554D" w:rsidRPr="00FC3E87" w:rsidRDefault="007E554D" w:rsidP="007E554D">
      <w:pPr>
        <w:shd w:val="clear" w:color="auto" w:fill="E7E6E6" w:themeFill="background2"/>
        <w:spacing w:after="0" w:line="240" w:lineRule="auto"/>
        <w:ind w:left="720" w:hanging="720"/>
        <w:rPr>
          <w:i/>
        </w:rPr>
      </w:pPr>
      <w:r w:rsidRPr="00FC3E87">
        <w:rPr>
          <w:b/>
        </w:rPr>
        <w:t>What</w:t>
      </w:r>
      <w:r w:rsidRPr="00FC3E87">
        <w:rPr>
          <w:i/>
        </w:rPr>
        <w:t xml:space="preserve">: </w:t>
      </w:r>
      <w:r w:rsidRPr="00FC3E87">
        <w:rPr>
          <w:i/>
        </w:rPr>
        <w:tab/>
      </w:r>
    </w:p>
    <w:p w14:paraId="4C5F3AF4" w14:textId="77777777" w:rsidR="007E554D" w:rsidRPr="00FC3E87" w:rsidRDefault="007E554D" w:rsidP="00DC0B52">
      <w:pPr>
        <w:pStyle w:val="ListParagraph"/>
        <w:numPr>
          <w:ilvl w:val="0"/>
          <w:numId w:val="12"/>
        </w:numPr>
        <w:shd w:val="clear" w:color="auto" w:fill="E7E6E6" w:themeFill="background2"/>
        <w:spacing w:after="0" w:line="240" w:lineRule="auto"/>
        <w:rPr>
          <w:i/>
        </w:rPr>
      </w:pPr>
      <w:r w:rsidRPr="00FC3E87">
        <w:rPr>
          <w:i/>
        </w:rPr>
        <w:t xml:space="preserve">What decisions were on the table when the state plan was written? </w:t>
      </w:r>
    </w:p>
    <w:p w14:paraId="7C656E9D" w14:textId="77777777" w:rsidR="007E554D" w:rsidRPr="00FC3E87" w:rsidRDefault="007E554D" w:rsidP="00DC0B52">
      <w:pPr>
        <w:pStyle w:val="ListParagraph"/>
        <w:numPr>
          <w:ilvl w:val="0"/>
          <w:numId w:val="12"/>
        </w:numPr>
        <w:shd w:val="clear" w:color="auto" w:fill="E7E6E6" w:themeFill="background2"/>
        <w:spacing w:after="0" w:line="240" w:lineRule="auto"/>
        <w:rPr>
          <w:i/>
        </w:rPr>
      </w:pPr>
      <w:r w:rsidRPr="00FC3E87">
        <w:rPr>
          <w:i/>
        </w:rPr>
        <w:t xml:space="preserve">Were some </w:t>
      </w:r>
      <w:r>
        <w:rPr>
          <w:i/>
        </w:rPr>
        <w:t>questions/</w:t>
      </w:r>
      <w:r w:rsidRPr="00FC3E87">
        <w:rPr>
          <w:i/>
        </w:rPr>
        <w:t xml:space="preserve">decisions taken off the table to be considered later? </w:t>
      </w:r>
    </w:p>
    <w:p w14:paraId="5A518448" w14:textId="77777777" w:rsidR="007E554D" w:rsidRPr="00FC3E87" w:rsidRDefault="007E554D" w:rsidP="00DC0B52">
      <w:pPr>
        <w:pStyle w:val="ListParagraph"/>
        <w:numPr>
          <w:ilvl w:val="0"/>
          <w:numId w:val="12"/>
        </w:numPr>
        <w:shd w:val="clear" w:color="auto" w:fill="E7E6E6" w:themeFill="background2"/>
        <w:spacing w:after="0" w:line="240" w:lineRule="auto"/>
        <w:rPr>
          <w:i/>
        </w:rPr>
      </w:pPr>
      <w:r w:rsidRPr="00FC3E87">
        <w:rPr>
          <w:i/>
        </w:rPr>
        <w:t>Were those questions</w:t>
      </w:r>
      <w:r>
        <w:rPr>
          <w:i/>
        </w:rPr>
        <w:t>/decisions</w:t>
      </w:r>
      <w:r w:rsidRPr="00FC3E87">
        <w:rPr>
          <w:i/>
        </w:rPr>
        <w:t xml:space="preserve"> ever resurrected? </w:t>
      </w:r>
    </w:p>
    <w:p w14:paraId="044C92C1" w14:textId="77777777" w:rsidR="007E554D" w:rsidRPr="00FC3E87" w:rsidRDefault="007E554D" w:rsidP="00DC0B52">
      <w:pPr>
        <w:pStyle w:val="ListParagraph"/>
        <w:numPr>
          <w:ilvl w:val="0"/>
          <w:numId w:val="12"/>
        </w:numPr>
        <w:shd w:val="clear" w:color="auto" w:fill="E7E6E6" w:themeFill="background2"/>
        <w:spacing w:after="0" w:line="240" w:lineRule="auto"/>
        <w:rPr>
          <w:i/>
        </w:rPr>
      </w:pPr>
      <w:r w:rsidRPr="00FC3E87">
        <w:rPr>
          <w:i/>
        </w:rPr>
        <w:t>Are there new questions that need to be considered?</w:t>
      </w:r>
    </w:p>
    <w:p w14:paraId="08A6AC5D" w14:textId="77777777" w:rsidR="007E554D" w:rsidRPr="00FC3E87" w:rsidRDefault="007E554D" w:rsidP="007E554D">
      <w:pPr>
        <w:shd w:val="clear" w:color="auto" w:fill="E7E6E6" w:themeFill="background2"/>
        <w:spacing w:after="0" w:line="240" w:lineRule="auto"/>
        <w:ind w:left="720" w:hanging="720"/>
        <w:rPr>
          <w:b/>
          <w:i/>
        </w:rPr>
      </w:pPr>
    </w:p>
    <w:p w14:paraId="7D2F32BD" w14:textId="77777777" w:rsidR="007E554D" w:rsidRPr="00FC3E87" w:rsidRDefault="007E554D" w:rsidP="007E554D">
      <w:pPr>
        <w:shd w:val="clear" w:color="auto" w:fill="E7E6E6" w:themeFill="background2"/>
        <w:spacing w:after="0" w:line="240" w:lineRule="auto"/>
        <w:ind w:left="720" w:hanging="720"/>
        <w:rPr>
          <w:i/>
        </w:rPr>
      </w:pPr>
      <w:r w:rsidRPr="00FC3E87">
        <w:rPr>
          <w:b/>
        </w:rPr>
        <w:t>How</w:t>
      </w:r>
      <w:r w:rsidRPr="00FC3E87">
        <w:rPr>
          <w:i/>
        </w:rPr>
        <w:t xml:space="preserve">: </w:t>
      </w:r>
      <w:r w:rsidRPr="00FC3E87">
        <w:rPr>
          <w:i/>
        </w:rPr>
        <w:tab/>
      </w:r>
    </w:p>
    <w:p w14:paraId="16BA7D64" w14:textId="77777777" w:rsidR="007E554D" w:rsidRPr="00FC3E87" w:rsidRDefault="007E554D" w:rsidP="00DC0B52">
      <w:pPr>
        <w:pStyle w:val="ListParagraph"/>
        <w:numPr>
          <w:ilvl w:val="0"/>
          <w:numId w:val="13"/>
        </w:numPr>
        <w:shd w:val="clear" w:color="auto" w:fill="E7E6E6" w:themeFill="background2"/>
        <w:spacing w:after="0" w:line="240" w:lineRule="auto"/>
        <w:rPr>
          <w:i/>
        </w:rPr>
      </w:pPr>
      <w:r w:rsidRPr="00FC3E87">
        <w:rPr>
          <w:i/>
        </w:rPr>
        <w:t xml:space="preserve">How were decisions arrived at (consensus, simple majority, negotiations)? </w:t>
      </w:r>
    </w:p>
    <w:p w14:paraId="0B691B35" w14:textId="77777777" w:rsidR="007E554D" w:rsidRPr="00FC3E87" w:rsidRDefault="007E554D" w:rsidP="00DC0B52">
      <w:pPr>
        <w:pStyle w:val="ListParagraph"/>
        <w:numPr>
          <w:ilvl w:val="0"/>
          <w:numId w:val="13"/>
        </w:numPr>
        <w:shd w:val="clear" w:color="auto" w:fill="E7E6E6" w:themeFill="background2"/>
        <w:spacing w:after="0" w:line="240" w:lineRule="auto"/>
        <w:rPr>
          <w:i/>
        </w:rPr>
      </w:pPr>
      <w:r w:rsidRPr="00FC3E87">
        <w:rPr>
          <w:i/>
        </w:rPr>
        <w:t xml:space="preserve">Were there policy guardrails, considerations or limitations that had to be taken into account when these decisions were previously made? Do these still hold today? </w:t>
      </w:r>
    </w:p>
    <w:p w14:paraId="5A45645E" w14:textId="77777777" w:rsidR="007E554D" w:rsidRPr="00FC3E87" w:rsidRDefault="007E554D" w:rsidP="00DC0B52">
      <w:pPr>
        <w:pStyle w:val="ListParagraph"/>
        <w:numPr>
          <w:ilvl w:val="0"/>
          <w:numId w:val="13"/>
        </w:numPr>
        <w:shd w:val="clear" w:color="auto" w:fill="E7E6E6" w:themeFill="background2"/>
        <w:spacing w:after="0" w:line="240" w:lineRule="auto"/>
        <w:rPr>
          <w:i/>
        </w:rPr>
      </w:pPr>
      <w:r w:rsidRPr="00FC3E87">
        <w:rPr>
          <w:i/>
        </w:rPr>
        <w:t xml:space="preserve">What criteria and/or data was used to inform the decisions? Do these still hold? </w:t>
      </w:r>
    </w:p>
    <w:p w14:paraId="3328591E" w14:textId="77777777" w:rsidR="007E554D" w:rsidRPr="00FC3E87" w:rsidRDefault="007E554D" w:rsidP="007E554D">
      <w:pPr>
        <w:shd w:val="clear" w:color="auto" w:fill="E7E6E6" w:themeFill="background2"/>
        <w:spacing w:after="0" w:line="240" w:lineRule="auto"/>
        <w:rPr>
          <w:b/>
          <w:i/>
        </w:rPr>
      </w:pPr>
    </w:p>
    <w:p w14:paraId="2DEFAE1D" w14:textId="77777777" w:rsidR="007E554D" w:rsidRPr="00FC3E87" w:rsidRDefault="007E554D" w:rsidP="007E554D">
      <w:pPr>
        <w:shd w:val="clear" w:color="auto" w:fill="E7E6E6" w:themeFill="background2"/>
        <w:spacing w:after="0" w:line="240" w:lineRule="auto"/>
        <w:rPr>
          <w:i/>
        </w:rPr>
      </w:pPr>
      <w:r w:rsidRPr="00FC3E87">
        <w:rPr>
          <w:b/>
        </w:rPr>
        <w:t>Why</w:t>
      </w:r>
      <w:r w:rsidRPr="00FC3E87">
        <w:rPr>
          <w:i/>
        </w:rPr>
        <w:t xml:space="preserve">: </w:t>
      </w:r>
      <w:r w:rsidRPr="00FC3E87">
        <w:rPr>
          <w:i/>
        </w:rPr>
        <w:tab/>
      </w:r>
    </w:p>
    <w:p w14:paraId="5EF75CAF" w14:textId="77777777" w:rsidR="007E554D" w:rsidRDefault="007E554D" w:rsidP="00DC0B52">
      <w:pPr>
        <w:pStyle w:val="ListParagraph"/>
        <w:numPr>
          <w:ilvl w:val="0"/>
          <w:numId w:val="14"/>
        </w:numPr>
        <w:shd w:val="clear" w:color="auto" w:fill="E7E6E6" w:themeFill="background2"/>
        <w:spacing w:after="0" w:line="240" w:lineRule="auto"/>
        <w:rPr>
          <w:i/>
        </w:rPr>
      </w:pPr>
      <w:r w:rsidRPr="00FC3E87">
        <w:rPr>
          <w:i/>
        </w:rPr>
        <w:t xml:space="preserve">Answering all of these questions will hopefully help you uncover why your predecessors made the decisions they made.  These insights will help you navigate your path ahead, affirming whether these decisions should stand or be reconsidered. </w:t>
      </w:r>
    </w:p>
    <w:p w14:paraId="264C403D" w14:textId="77777777" w:rsidR="007E554D" w:rsidRPr="007E554D" w:rsidRDefault="007E554D" w:rsidP="007E554D">
      <w:pPr>
        <w:shd w:val="clear" w:color="auto" w:fill="E7E6E6" w:themeFill="background2"/>
        <w:spacing w:after="0" w:line="240" w:lineRule="auto"/>
        <w:rPr>
          <w:i/>
        </w:rPr>
      </w:pPr>
    </w:p>
    <w:p w14:paraId="39F89E54" w14:textId="77777777" w:rsidR="007E554D" w:rsidRPr="00D65C99" w:rsidRDefault="007E554D" w:rsidP="007E554D"/>
    <w:sectPr w:rsidR="007E554D" w:rsidRPr="00D65C99" w:rsidSect="00AD4B95">
      <w:type w:val="continuous"/>
      <w:pgSz w:w="12240" w:h="15840"/>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59A56" w14:textId="77777777" w:rsidR="00A06708" w:rsidRDefault="00A06708" w:rsidP="001D7CC8">
      <w:pPr>
        <w:spacing w:after="0" w:line="240" w:lineRule="auto"/>
      </w:pPr>
      <w:r>
        <w:separator/>
      </w:r>
    </w:p>
  </w:endnote>
  <w:endnote w:type="continuationSeparator" w:id="0">
    <w:p w14:paraId="04878207" w14:textId="77777777" w:rsidR="00A06708" w:rsidRDefault="00A06708" w:rsidP="001D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EAD04" w14:textId="5E90DB7A" w:rsidR="00631C56" w:rsidRDefault="00631C56" w:rsidP="002F2177">
    <w:pPr>
      <w:pStyle w:val="Footer"/>
    </w:pPr>
    <w:r w:rsidRPr="00D65C99">
      <w:rPr>
        <w:noProof/>
      </w:rPr>
      <mc:AlternateContent>
        <mc:Choice Requires="wps">
          <w:drawing>
            <wp:anchor distT="0" distB="0" distL="114300" distR="114300" simplePos="0" relativeHeight="251662336" behindDoc="0" locked="0" layoutInCell="1" allowOverlap="1" wp14:anchorId="1222A4B1" wp14:editId="1DD1D29F">
              <wp:simplePos x="0" y="0"/>
              <wp:positionH relativeFrom="page">
                <wp:align>right</wp:align>
              </wp:positionH>
              <wp:positionV relativeFrom="paragraph">
                <wp:posOffset>154940</wp:posOffset>
              </wp:positionV>
              <wp:extent cx="7743825" cy="638175"/>
              <wp:effectExtent l="0" t="0" r="9525" b="9525"/>
              <wp:wrapNone/>
              <wp:docPr id="6" name="Rectangle 6"/>
              <wp:cNvGraphicFramePr/>
              <a:graphic xmlns:a="http://schemas.openxmlformats.org/drawingml/2006/main">
                <a:graphicData uri="http://schemas.microsoft.com/office/word/2010/wordprocessingShape">
                  <wps:wsp>
                    <wps:cNvSpPr/>
                    <wps:spPr>
                      <a:xfrm>
                        <a:off x="0" y="0"/>
                        <a:ext cx="7743825" cy="638175"/>
                      </a:xfrm>
                      <a:prstGeom prst="rect">
                        <a:avLst/>
                      </a:prstGeom>
                      <a:solidFill>
                        <a:srgbClr val="FF6D1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EEEA5" id="Rectangle 6" o:spid="_x0000_s1026" style="position:absolute;margin-left:558.55pt;margin-top:12.2pt;width:609.75pt;height:50.25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" fillcolor="#ff6d14" stroked="f" strokeweight="1pt">
              <w10:wrap anchorx="page"/>
            </v:rect>
          </w:pict>
        </mc:Fallback>
      </mc:AlternateContent>
    </w:r>
  </w:p>
  <w:p w14:paraId="141063E6" w14:textId="7F14DDE0" w:rsidR="00631C56" w:rsidRDefault="00631C56">
    <w:pPr>
      <w:pStyle w:val="Footer"/>
    </w:pPr>
    <w:r w:rsidRPr="00D65C99">
      <w:rPr>
        <w:noProof/>
      </w:rPr>
      <w:drawing>
        <wp:anchor distT="0" distB="0" distL="114300" distR="114300" simplePos="0" relativeHeight="251663360" behindDoc="0" locked="0" layoutInCell="1" allowOverlap="1" wp14:anchorId="7591CF32" wp14:editId="11BBEEAF">
          <wp:simplePos x="0" y="0"/>
          <wp:positionH relativeFrom="column">
            <wp:posOffset>2133600</wp:posOffset>
          </wp:positionH>
          <wp:positionV relativeFrom="paragraph">
            <wp:posOffset>46990</wp:posOffset>
          </wp:positionV>
          <wp:extent cx="1600200" cy="50202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VANCE-white.png"/>
                  <pic:cNvPicPr/>
                </pic:nvPicPr>
                <pic:blipFill>
                  <a:blip r:embed="rId1">
                    <a:extLst>
                      <a:ext uri="{28A0092B-C50C-407E-A947-70E740481C1C}">
                        <a14:useLocalDpi xmlns:a14="http://schemas.microsoft.com/office/drawing/2010/main" val="0"/>
                      </a:ext>
                    </a:extLst>
                  </a:blip>
                  <a:stretch>
                    <a:fillRect/>
                  </a:stretch>
                </pic:blipFill>
                <pic:spPr>
                  <a:xfrm>
                    <a:off x="0" y="0"/>
                    <a:ext cx="1600200" cy="502023"/>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A60F4" w14:textId="349A99FB" w:rsidR="00631C56" w:rsidRDefault="00631C56">
    <w:pPr>
      <w:pStyle w:val="Footer"/>
    </w:pPr>
    <w:r>
      <w:rPr>
        <w:noProof/>
      </w:rPr>
      <w:drawing>
        <wp:anchor distT="0" distB="0" distL="114300" distR="114300" simplePos="0" relativeHeight="251660288" behindDoc="0" locked="0" layoutInCell="1" allowOverlap="1" wp14:anchorId="1F0CAD02" wp14:editId="079C3CEC">
          <wp:simplePos x="0" y="0"/>
          <wp:positionH relativeFrom="column">
            <wp:posOffset>2133600</wp:posOffset>
          </wp:positionH>
          <wp:positionV relativeFrom="paragraph">
            <wp:posOffset>115570</wp:posOffset>
          </wp:positionV>
          <wp:extent cx="1600200" cy="50202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VANCE-white.png"/>
                  <pic:cNvPicPr/>
                </pic:nvPicPr>
                <pic:blipFill>
                  <a:blip r:embed="rId1">
                    <a:extLst>
                      <a:ext uri="{28A0092B-C50C-407E-A947-70E740481C1C}">
                        <a14:useLocalDpi xmlns:a14="http://schemas.microsoft.com/office/drawing/2010/main" val="0"/>
                      </a:ext>
                    </a:extLst>
                  </a:blip>
                  <a:stretch>
                    <a:fillRect/>
                  </a:stretch>
                </pic:blipFill>
                <pic:spPr>
                  <a:xfrm>
                    <a:off x="0" y="0"/>
                    <a:ext cx="1600200" cy="502023"/>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6A906B6D" wp14:editId="57A9920F">
              <wp:simplePos x="0" y="0"/>
              <wp:positionH relativeFrom="column">
                <wp:posOffset>-904875</wp:posOffset>
              </wp:positionH>
              <wp:positionV relativeFrom="paragraph">
                <wp:posOffset>129540</wp:posOffset>
              </wp:positionV>
              <wp:extent cx="7753350" cy="495300"/>
              <wp:effectExtent l="0" t="0" r="0" b="0"/>
              <wp:wrapNone/>
              <wp:docPr id="3" name="Rectangle 3"/>
              <wp:cNvGraphicFramePr/>
              <a:graphic xmlns:a="http://schemas.openxmlformats.org/drawingml/2006/main">
                <a:graphicData uri="http://schemas.microsoft.com/office/word/2010/wordprocessingShape">
                  <wps:wsp>
                    <wps:cNvSpPr/>
                    <wps:spPr>
                      <a:xfrm>
                        <a:off x="0" y="0"/>
                        <a:ext cx="7753350" cy="495300"/>
                      </a:xfrm>
                      <a:prstGeom prst="rect">
                        <a:avLst/>
                      </a:prstGeom>
                      <a:solidFill>
                        <a:srgbClr val="FF6D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793808" id="Rectangle 3" o:spid="_x0000_s1026" style="position:absolute;margin-left:-71.25pt;margin-top:10.2pt;width:610.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" fillcolor="#ff6d14" stroked="f"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52A2F" w14:textId="77777777" w:rsidR="00A06708" w:rsidRDefault="00A06708" w:rsidP="001D7CC8">
      <w:pPr>
        <w:spacing w:after="0" w:line="240" w:lineRule="auto"/>
      </w:pPr>
      <w:r>
        <w:separator/>
      </w:r>
    </w:p>
  </w:footnote>
  <w:footnote w:type="continuationSeparator" w:id="0">
    <w:p w14:paraId="4BFE28EB" w14:textId="77777777" w:rsidR="00A06708" w:rsidRDefault="00A06708" w:rsidP="001D7C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336738899"/>
      <w:docPartObj>
        <w:docPartGallery w:val="Page Numbers (Top of Page)"/>
        <w:docPartUnique/>
      </w:docPartObj>
    </w:sdtPr>
    <w:sdtEndPr>
      <w:rPr>
        <w:b/>
        <w:bCs/>
        <w:noProof/>
        <w:color w:val="auto"/>
        <w:spacing w:val="0"/>
      </w:rPr>
    </w:sdtEndPr>
    <w:sdtContent>
      <w:p w14:paraId="197A1AAD" w14:textId="30AC7C66" w:rsidR="00631C56" w:rsidRDefault="00631C56">
        <w:pPr>
          <w:pStyle w:val="Header"/>
          <w:pBdr>
            <w:bottom w:val="single" w:sz="4" w:space="1" w:color="D9D9D9" w:themeColor="background1" w:themeShade="D9"/>
          </w:pBdr>
          <w:jc w:val="right"/>
          <w:rPr>
            <w:b/>
            <w:bCs/>
          </w:rPr>
        </w:pPr>
        <w:r>
          <w:rPr>
            <w:color w:val="7F7F7F" w:themeColor="background1" w:themeShade="7F"/>
            <w:spacing w:val="60"/>
          </w:rPr>
          <w:t>New State Director Leadership Program- Module 1: Perkins</w:t>
        </w:r>
        <w:r>
          <w:t xml:space="preserve"> | </w:t>
        </w:r>
        <w:r>
          <w:fldChar w:fldCharType="begin"/>
        </w:r>
        <w:r>
          <w:instrText xml:space="preserve"> PAGE   \* MERGEFORMAT </w:instrText>
        </w:r>
        <w:r>
          <w:fldChar w:fldCharType="separate"/>
        </w:r>
        <w:r w:rsidR="006A48A8" w:rsidRPr="006A48A8">
          <w:rPr>
            <w:b/>
            <w:bCs/>
            <w:noProof/>
          </w:rPr>
          <w:t>22</w:t>
        </w:r>
        <w:r>
          <w:rPr>
            <w:b/>
            <w:bCs/>
            <w:noProof/>
          </w:rPr>
          <w:fldChar w:fldCharType="end"/>
        </w:r>
      </w:p>
    </w:sdtContent>
  </w:sdt>
  <w:p w14:paraId="7C5E2727" w14:textId="77777777" w:rsidR="00631C56" w:rsidRDefault="00631C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77594"/>
    <w:multiLevelType w:val="hybridMultilevel"/>
    <w:tmpl w:val="F5043A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15699E"/>
    <w:multiLevelType w:val="hybridMultilevel"/>
    <w:tmpl w:val="40DA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75D1"/>
    <w:multiLevelType w:val="hybridMultilevel"/>
    <w:tmpl w:val="6BE49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8753B"/>
    <w:multiLevelType w:val="hybridMultilevel"/>
    <w:tmpl w:val="D488F26C"/>
    <w:lvl w:ilvl="0" w:tplc="3F02BF64">
      <w:start w:val="12"/>
      <w:numFmt w:val="bullet"/>
      <w:lvlText w:val="-"/>
      <w:lvlJc w:val="left"/>
      <w:pPr>
        <w:ind w:left="720" w:hanging="360"/>
      </w:pPr>
      <w:rPr>
        <w:rFonts w:ascii="Myriad Pro" w:eastAsiaTheme="minorHAnsi"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A3B05"/>
    <w:multiLevelType w:val="multilevel"/>
    <w:tmpl w:val="BF10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881B22"/>
    <w:multiLevelType w:val="hybridMultilevel"/>
    <w:tmpl w:val="4ABC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D2350"/>
    <w:multiLevelType w:val="hybridMultilevel"/>
    <w:tmpl w:val="2D408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E72E81"/>
    <w:multiLevelType w:val="hybridMultilevel"/>
    <w:tmpl w:val="7F2C4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004DF7"/>
    <w:multiLevelType w:val="hybridMultilevel"/>
    <w:tmpl w:val="7A766D8E"/>
    <w:lvl w:ilvl="0" w:tplc="5220F4CA">
      <w:start w:val="1"/>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4A26A3"/>
    <w:multiLevelType w:val="hybridMultilevel"/>
    <w:tmpl w:val="CA327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B67DF3"/>
    <w:multiLevelType w:val="hybridMultilevel"/>
    <w:tmpl w:val="6D7EEA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DD57EB"/>
    <w:multiLevelType w:val="hybridMultilevel"/>
    <w:tmpl w:val="197E691C"/>
    <w:lvl w:ilvl="0" w:tplc="5220F4CA">
      <w:start w:val="1"/>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6F4BDC"/>
    <w:multiLevelType w:val="hybridMultilevel"/>
    <w:tmpl w:val="EA3A3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2C0519"/>
    <w:multiLevelType w:val="hybridMultilevel"/>
    <w:tmpl w:val="71DA3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B54542"/>
    <w:multiLevelType w:val="hybridMultilevel"/>
    <w:tmpl w:val="934EB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164230"/>
    <w:multiLevelType w:val="hybridMultilevel"/>
    <w:tmpl w:val="0A8AC2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9F3C33"/>
    <w:multiLevelType w:val="hybridMultilevel"/>
    <w:tmpl w:val="7D96819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62483BE6"/>
    <w:multiLevelType w:val="hybridMultilevel"/>
    <w:tmpl w:val="3498F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265DAE"/>
    <w:multiLevelType w:val="hybridMultilevel"/>
    <w:tmpl w:val="3C08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E05E3C"/>
    <w:multiLevelType w:val="hybridMultilevel"/>
    <w:tmpl w:val="01EE7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912089"/>
    <w:multiLevelType w:val="hybridMultilevel"/>
    <w:tmpl w:val="A8B6B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030606"/>
    <w:multiLevelType w:val="hybridMultilevel"/>
    <w:tmpl w:val="84D8F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D01BAB"/>
    <w:multiLevelType w:val="hybridMultilevel"/>
    <w:tmpl w:val="64BAC1F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0"/>
  </w:num>
  <w:num w:numId="3">
    <w:abstractNumId w:val="10"/>
  </w:num>
  <w:num w:numId="4">
    <w:abstractNumId w:val="15"/>
  </w:num>
  <w:num w:numId="5">
    <w:abstractNumId w:val="5"/>
  </w:num>
  <w:num w:numId="6">
    <w:abstractNumId w:val="21"/>
  </w:num>
  <w:num w:numId="7">
    <w:abstractNumId w:val="11"/>
  </w:num>
  <w:num w:numId="8">
    <w:abstractNumId w:val="8"/>
  </w:num>
  <w:num w:numId="9">
    <w:abstractNumId w:val="3"/>
  </w:num>
  <w:num w:numId="10">
    <w:abstractNumId w:val="19"/>
  </w:num>
  <w:num w:numId="11">
    <w:abstractNumId w:val="17"/>
  </w:num>
  <w:num w:numId="12">
    <w:abstractNumId w:val="7"/>
  </w:num>
  <w:num w:numId="13">
    <w:abstractNumId w:val="9"/>
  </w:num>
  <w:num w:numId="14">
    <w:abstractNumId w:val="12"/>
  </w:num>
  <w:num w:numId="15">
    <w:abstractNumId w:val="14"/>
  </w:num>
  <w:num w:numId="16">
    <w:abstractNumId w:val="18"/>
  </w:num>
  <w:num w:numId="17">
    <w:abstractNumId w:val="6"/>
  </w:num>
  <w:num w:numId="18">
    <w:abstractNumId w:val="16"/>
  </w:num>
  <w:num w:numId="19">
    <w:abstractNumId w:val="20"/>
  </w:num>
  <w:num w:numId="20">
    <w:abstractNumId w:val="2"/>
  </w:num>
  <w:num w:numId="21">
    <w:abstractNumId w:val="1"/>
  </w:num>
  <w:num w:numId="22">
    <w:abstractNumId w:val="4"/>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CC8"/>
    <w:rsid w:val="00011F91"/>
    <w:rsid w:val="00023B9D"/>
    <w:rsid w:val="00025E59"/>
    <w:rsid w:val="00053D12"/>
    <w:rsid w:val="0010007C"/>
    <w:rsid w:val="00126BC9"/>
    <w:rsid w:val="0013580B"/>
    <w:rsid w:val="001420E0"/>
    <w:rsid w:val="0018294C"/>
    <w:rsid w:val="001927D3"/>
    <w:rsid w:val="001A4539"/>
    <w:rsid w:val="001C1E4C"/>
    <w:rsid w:val="001D7CC8"/>
    <w:rsid w:val="00202D82"/>
    <w:rsid w:val="00204A9D"/>
    <w:rsid w:val="00227379"/>
    <w:rsid w:val="00253A4D"/>
    <w:rsid w:val="0025688A"/>
    <w:rsid w:val="00263E96"/>
    <w:rsid w:val="00266DFD"/>
    <w:rsid w:val="00274350"/>
    <w:rsid w:val="00290CA9"/>
    <w:rsid w:val="002A034B"/>
    <w:rsid w:val="002A0A2E"/>
    <w:rsid w:val="002B4387"/>
    <w:rsid w:val="002F2177"/>
    <w:rsid w:val="00304F7C"/>
    <w:rsid w:val="0032407D"/>
    <w:rsid w:val="00335C15"/>
    <w:rsid w:val="00341DE0"/>
    <w:rsid w:val="00353A7D"/>
    <w:rsid w:val="00355AD9"/>
    <w:rsid w:val="0037170B"/>
    <w:rsid w:val="00371BF6"/>
    <w:rsid w:val="003A4FFA"/>
    <w:rsid w:val="003D74C0"/>
    <w:rsid w:val="004242DF"/>
    <w:rsid w:val="00433592"/>
    <w:rsid w:val="004411C8"/>
    <w:rsid w:val="004429F7"/>
    <w:rsid w:val="0045039F"/>
    <w:rsid w:val="0047746E"/>
    <w:rsid w:val="00484406"/>
    <w:rsid w:val="004D5A3A"/>
    <w:rsid w:val="004F48EF"/>
    <w:rsid w:val="005146E5"/>
    <w:rsid w:val="005601BD"/>
    <w:rsid w:val="00583491"/>
    <w:rsid w:val="0058472B"/>
    <w:rsid w:val="005A68AB"/>
    <w:rsid w:val="005B51C8"/>
    <w:rsid w:val="005F4590"/>
    <w:rsid w:val="00604D32"/>
    <w:rsid w:val="006169A9"/>
    <w:rsid w:val="00617D05"/>
    <w:rsid w:val="0062000B"/>
    <w:rsid w:val="00631C56"/>
    <w:rsid w:val="00632F61"/>
    <w:rsid w:val="00647C51"/>
    <w:rsid w:val="00656197"/>
    <w:rsid w:val="006A48A8"/>
    <w:rsid w:val="006B29BE"/>
    <w:rsid w:val="006C0BDF"/>
    <w:rsid w:val="006D673A"/>
    <w:rsid w:val="007154A0"/>
    <w:rsid w:val="00716C35"/>
    <w:rsid w:val="00741A0A"/>
    <w:rsid w:val="007A176A"/>
    <w:rsid w:val="007A7B48"/>
    <w:rsid w:val="007B5387"/>
    <w:rsid w:val="007E554D"/>
    <w:rsid w:val="007F3A5F"/>
    <w:rsid w:val="00810716"/>
    <w:rsid w:val="008219E2"/>
    <w:rsid w:val="008C64D9"/>
    <w:rsid w:val="008D6D7E"/>
    <w:rsid w:val="00903285"/>
    <w:rsid w:val="00906F41"/>
    <w:rsid w:val="00915E87"/>
    <w:rsid w:val="009350DF"/>
    <w:rsid w:val="00957177"/>
    <w:rsid w:val="00984AE8"/>
    <w:rsid w:val="00987000"/>
    <w:rsid w:val="009A0719"/>
    <w:rsid w:val="009C597E"/>
    <w:rsid w:val="00A06708"/>
    <w:rsid w:val="00A10DAD"/>
    <w:rsid w:val="00A15548"/>
    <w:rsid w:val="00A220F8"/>
    <w:rsid w:val="00A24EB2"/>
    <w:rsid w:val="00A51AFD"/>
    <w:rsid w:val="00A56861"/>
    <w:rsid w:val="00AA3E79"/>
    <w:rsid w:val="00AD4B95"/>
    <w:rsid w:val="00AE0927"/>
    <w:rsid w:val="00B07B3A"/>
    <w:rsid w:val="00B41607"/>
    <w:rsid w:val="00B545A9"/>
    <w:rsid w:val="00B55CDF"/>
    <w:rsid w:val="00B74724"/>
    <w:rsid w:val="00BD20A5"/>
    <w:rsid w:val="00BD667F"/>
    <w:rsid w:val="00BF1121"/>
    <w:rsid w:val="00C16A03"/>
    <w:rsid w:val="00C2034B"/>
    <w:rsid w:val="00C33C47"/>
    <w:rsid w:val="00C92530"/>
    <w:rsid w:val="00CA4CA1"/>
    <w:rsid w:val="00CA4F44"/>
    <w:rsid w:val="00CC4605"/>
    <w:rsid w:val="00CE4F74"/>
    <w:rsid w:val="00D41C86"/>
    <w:rsid w:val="00D47F2E"/>
    <w:rsid w:val="00D53295"/>
    <w:rsid w:val="00D54D79"/>
    <w:rsid w:val="00D61320"/>
    <w:rsid w:val="00D65C99"/>
    <w:rsid w:val="00D770C3"/>
    <w:rsid w:val="00D80FBA"/>
    <w:rsid w:val="00DC0B52"/>
    <w:rsid w:val="00DE10A0"/>
    <w:rsid w:val="00DE28EB"/>
    <w:rsid w:val="00DF745F"/>
    <w:rsid w:val="00E275A3"/>
    <w:rsid w:val="00E348D9"/>
    <w:rsid w:val="00E604EA"/>
    <w:rsid w:val="00E745A7"/>
    <w:rsid w:val="00E9034D"/>
    <w:rsid w:val="00EA2184"/>
    <w:rsid w:val="00EA232D"/>
    <w:rsid w:val="00EB01BD"/>
    <w:rsid w:val="00ED2EB8"/>
    <w:rsid w:val="00ED384B"/>
    <w:rsid w:val="00F316BD"/>
    <w:rsid w:val="00F440DA"/>
    <w:rsid w:val="00F5727B"/>
    <w:rsid w:val="00F664D4"/>
    <w:rsid w:val="00FB3124"/>
    <w:rsid w:val="00FC7028"/>
    <w:rsid w:val="00FD685B"/>
    <w:rsid w:val="00FE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66691"/>
  <w15:chartTrackingRefBased/>
  <w15:docId w15:val="{D96DCE0F-91FA-41BF-8189-A4D295C9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0F8"/>
    <w:rPr>
      <w:rFonts w:ascii="Myriad Pro" w:hAnsi="Myriad Pro"/>
    </w:rPr>
  </w:style>
  <w:style w:type="paragraph" w:styleId="Heading1">
    <w:name w:val="heading 1"/>
    <w:basedOn w:val="Normal"/>
    <w:next w:val="Normal"/>
    <w:link w:val="Heading1Char"/>
    <w:uiPriority w:val="9"/>
    <w:qFormat/>
    <w:rsid w:val="00C92530"/>
    <w:pPr>
      <w:keepNext/>
      <w:keepLines/>
      <w:spacing w:before="240" w:after="120"/>
      <w:outlineLvl w:val="0"/>
    </w:pPr>
    <w:rPr>
      <w:rFonts w:eastAsiaTheme="majorEastAsia" w:cstheme="majorBidi"/>
      <w:color w:val="009AA6"/>
      <w:sz w:val="32"/>
      <w:szCs w:val="32"/>
    </w:rPr>
  </w:style>
  <w:style w:type="paragraph" w:styleId="Heading2">
    <w:name w:val="heading 2"/>
    <w:basedOn w:val="Normal"/>
    <w:next w:val="Normal"/>
    <w:link w:val="Heading2Char"/>
    <w:autoRedefine/>
    <w:uiPriority w:val="9"/>
    <w:unhideWhenUsed/>
    <w:qFormat/>
    <w:rsid w:val="001927D3"/>
    <w:pPr>
      <w:keepNext/>
      <w:keepLines/>
      <w:spacing w:before="40" w:after="0"/>
      <w:outlineLvl w:val="1"/>
    </w:pPr>
    <w:rPr>
      <w:rFonts w:eastAsiaTheme="majorEastAsia" w:cstheme="majorBidi"/>
      <w:b/>
      <w:color w:val="FF6D14"/>
      <w:sz w:val="26"/>
      <w:szCs w:val="26"/>
    </w:rPr>
  </w:style>
  <w:style w:type="paragraph" w:styleId="Heading3">
    <w:name w:val="heading 3"/>
    <w:basedOn w:val="Normal"/>
    <w:next w:val="Normal"/>
    <w:link w:val="Heading3Char"/>
    <w:uiPriority w:val="9"/>
    <w:unhideWhenUsed/>
    <w:qFormat/>
    <w:rsid w:val="00604D32"/>
    <w:pPr>
      <w:keepNext/>
      <w:keepLines/>
      <w:spacing w:before="40" w:after="0"/>
      <w:outlineLvl w:val="2"/>
    </w:pPr>
    <w:rPr>
      <w:rFonts w:eastAsiaTheme="majorEastAsia" w:cstheme="majorBidi"/>
      <w:b/>
      <w:i/>
      <w:sz w:val="24"/>
      <w:szCs w:val="24"/>
    </w:rPr>
  </w:style>
  <w:style w:type="paragraph" w:styleId="Heading4">
    <w:name w:val="heading 4"/>
    <w:basedOn w:val="Normal"/>
    <w:next w:val="Normal"/>
    <w:link w:val="Heading4Char"/>
    <w:autoRedefine/>
    <w:uiPriority w:val="9"/>
    <w:unhideWhenUsed/>
    <w:qFormat/>
    <w:rsid w:val="005F4590"/>
    <w:pPr>
      <w:keepNext/>
      <w:keepLines/>
      <w:framePr w:hSpace="180" w:wrap="around" w:vAnchor="text" w:hAnchor="page" w:x="1038" w:y="170"/>
      <w:spacing w:before="40" w:after="0" w:line="240" w:lineRule="auto"/>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A220F8"/>
    <w:pPr>
      <w:keepNext/>
      <w:keepLines/>
      <w:spacing w:before="40" w:after="0"/>
      <w:outlineLvl w:val="4"/>
    </w:pPr>
    <w:rPr>
      <w:rFonts w:eastAsiaTheme="majorEastAsia"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CC8"/>
    <w:rPr>
      <w:color w:val="808080"/>
    </w:rPr>
  </w:style>
  <w:style w:type="paragraph" w:styleId="Title">
    <w:name w:val="Title"/>
    <w:next w:val="Normal"/>
    <w:link w:val="TitleChar"/>
    <w:uiPriority w:val="10"/>
    <w:qFormat/>
    <w:rsid w:val="00C92530"/>
    <w:pPr>
      <w:spacing w:after="0" w:line="240" w:lineRule="auto"/>
      <w:contextualSpacing/>
    </w:pPr>
    <w:rPr>
      <w:rFonts w:ascii="Myriad Pro" w:eastAsiaTheme="majorEastAsia" w:hAnsi="Myriad Pro" w:cstheme="majorBidi"/>
      <w:noProof/>
      <w:color w:val="009AA6"/>
      <w:spacing w:val="-10"/>
      <w:kern w:val="28"/>
      <w:sz w:val="56"/>
      <w:szCs w:val="56"/>
    </w:rPr>
  </w:style>
  <w:style w:type="character" w:customStyle="1" w:styleId="TitleChar">
    <w:name w:val="Title Char"/>
    <w:basedOn w:val="DefaultParagraphFont"/>
    <w:link w:val="Title"/>
    <w:uiPriority w:val="10"/>
    <w:rsid w:val="00C92530"/>
    <w:rPr>
      <w:rFonts w:ascii="Myriad Pro" w:eastAsiaTheme="majorEastAsia" w:hAnsi="Myriad Pro" w:cstheme="majorBidi"/>
      <w:noProof/>
      <w:color w:val="009AA6"/>
      <w:spacing w:val="-10"/>
      <w:kern w:val="28"/>
      <w:sz w:val="56"/>
      <w:szCs w:val="56"/>
    </w:rPr>
  </w:style>
  <w:style w:type="character" w:customStyle="1" w:styleId="Heading1Char">
    <w:name w:val="Heading 1 Char"/>
    <w:basedOn w:val="DefaultParagraphFont"/>
    <w:link w:val="Heading1"/>
    <w:uiPriority w:val="9"/>
    <w:rsid w:val="00C92530"/>
    <w:rPr>
      <w:rFonts w:ascii="Myriad Pro" w:eastAsiaTheme="majorEastAsia" w:hAnsi="Myriad Pro" w:cstheme="majorBidi"/>
      <w:color w:val="009AA6"/>
      <w:sz w:val="32"/>
      <w:szCs w:val="32"/>
    </w:rPr>
  </w:style>
  <w:style w:type="character" w:customStyle="1" w:styleId="Heading2Char">
    <w:name w:val="Heading 2 Char"/>
    <w:basedOn w:val="DefaultParagraphFont"/>
    <w:link w:val="Heading2"/>
    <w:uiPriority w:val="9"/>
    <w:rsid w:val="001927D3"/>
    <w:rPr>
      <w:rFonts w:ascii="Myriad Pro" w:eastAsiaTheme="majorEastAsia" w:hAnsi="Myriad Pro" w:cstheme="majorBidi"/>
      <w:b/>
      <w:color w:val="FF6D14"/>
      <w:sz w:val="26"/>
      <w:szCs w:val="26"/>
    </w:rPr>
  </w:style>
  <w:style w:type="paragraph" w:styleId="Header">
    <w:name w:val="header"/>
    <w:basedOn w:val="Normal"/>
    <w:link w:val="HeaderChar"/>
    <w:uiPriority w:val="99"/>
    <w:unhideWhenUsed/>
    <w:rsid w:val="001D7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C8"/>
  </w:style>
  <w:style w:type="paragraph" w:styleId="Footer">
    <w:name w:val="footer"/>
    <w:basedOn w:val="Normal"/>
    <w:link w:val="FooterChar"/>
    <w:uiPriority w:val="99"/>
    <w:unhideWhenUsed/>
    <w:rsid w:val="001D7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C8"/>
  </w:style>
  <w:style w:type="character" w:customStyle="1" w:styleId="Heading3Char">
    <w:name w:val="Heading 3 Char"/>
    <w:basedOn w:val="DefaultParagraphFont"/>
    <w:link w:val="Heading3"/>
    <w:uiPriority w:val="9"/>
    <w:rsid w:val="00604D32"/>
    <w:rPr>
      <w:rFonts w:ascii="Myriad Pro" w:eastAsiaTheme="majorEastAsia" w:hAnsi="Myriad Pro" w:cstheme="majorBidi"/>
      <w:b/>
      <w:i/>
      <w:sz w:val="24"/>
      <w:szCs w:val="24"/>
    </w:rPr>
  </w:style>
  <w:style w:type="paragraph" w:styleId="ListParagraph">
    <w:name w:val="List Paragraph"/>
    <w:basedOn w:val="Normal"/>
    <w:uiPriority w:val="34"/>
    <w:qFormat/>
    <w:rsid w:val="00CA4CA1"/>
    <w:pPr>
      <w:ind w:left="720"/>
      <w:contextualSpacing/>
    </w:pPr>
  </w:style>
  <w:style w:type="character" w:customStyle="1" w:styleId="Heading4Char">
    <w:name w:val="Heading 4 Char"/>
    <w:basedOn w:val="DefaultParagraphFont"/>
    <w:link w:val="Heading4"/>
    <w:uiPriority w:val="9"/>
    <w:rsid w:val="005F4590"/>
    <w:rPr>
      <w:rFonts w:ascii="Myriad Pro" w:eastAsiaTheme="majorEastAsia" w:hAnsi="Myriad Pro" w:cstheme="majorBidi"/>
      <w:b/>
      <w:i/>
      <w:iCs/>
    </w:rPr>
  </w:style>
  <w:style w:type="paragraph" w:styleId="NoSpacing">
    <w:name w:val="No Spacing"/>
    <w:uiPriority w:val="1"/>
    <w:qFormat/>
    <w:rsid w:val="00A220F8"/>
    <w:pPr>
      <w:spacing w:after="0" w:line="240" w:lineRule="auto"/>
    </w:pPr>
    <w:rPr>
      <w:rFonts w:ascii="Myriad Pro" w:hAnsi="Myriad Pro"/>
    </w:rPr>
  </w:style>
  <w:style w:type="character" w:customStyle="1" w:styleId="Heading5Char">
    <w:name w:val="Heading 5 Char"/>
    <w:basedOn w:val="DefaultParagraphFont"/>
    <w:link w:val="Heading5"/>
    <w:uiPriority w:val="9"/>
    <w:rsid w:val="00A220F8"/>
    <w:rPr>
      <w:rFonts w:ascii="Myriad Pro" w:eastAsiaTheme="majorEastAsia" w:hAnsi="Myriad Pro" w:cstheme="majorBidi"/>
      <w:color w:val="2E74B5" w:themeColor="accent1" w:themeShade="BF"/>
    </w:rPr>
  </w:style>
  <w:style w:type="character" w:styleId="CommentReference">
    <w:name w:val="annotation reference"/>
    <w:basedOn w:val="DefaultParagraphFont"/>
    <w:uiPriority w:val="99"/>
    <w:semiHidden/>
    <w:unhideWhenUsed/>
    <w:rsid w:val="00716C35"/>
    <w:rPr>
      <w:sz w:val="16"/>
      <w:szCs w:val="16"/>
    </w:rPr>
  </w:style>
  <w:style w:type="paragraph" w:styleId="CommentText">
    <w:name w:val="annotation text"/>
    <w:basedOn w:val="Normal"/>
    <w:link w:val="CommentTextChar"/>
    <w:uiPriority w:val="99"/>
    <w:semiHidden/>
    <w:unhideWhenUsed/>
    <w:rsid w:val="00716C35"/>
    <w:pPr>
      <w:spacing w:line="240" w:lineRule="auto"/>
    </w:pPr>
    <w:rPr>
      <w:sz w:val="20"/>
      <w:szCs w:val="20"/>
    </w:rPr>
  </w:style>
  <w:style w:type="character" w:customStyle="1" w:styleId="CommentTextChar">
    <w:name w:val="Comment Text Char"/>
    <w:basedOn w:val="DefaultParagraphFont"/>
    <w:link w:val="CommentText"/>
    <w:uiPriority w:val="99"/>
    <w:semiHidden/>
    <w:rsid w:val="00716C35"/>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716C35"/>
    <w:rPr>
      <w:b/>
      <w:bCs/>
    </w:rPr>
  </w:style>
  <w:style w:type="character" w:customStyle="1" w:styleId="CommentSubjectChar">
    <w:name w:val="Comment Subject Char"/>
    <w:basedOn w:val="CommentTextChar"/>
    <w:link w:val="CommentSubject"/>
    <w:uiPriority w:val="99"/>
    <w:semiHidden/>
    <w:rsid w:val="00716C35"/>
    <w:rPr>
      <w:rFonts w:ascii="Myriad Pro" w:hAnsi="Myriad Pro"/>
      <w:b/>
      <w:bCs/>
      <w:sz w:val="20"/>
      <w:szCs w:val="20"/>
    </w:rPr>
  </w:style>
  <w:style w:type="paragraph" w:styleId="BalloonText">
    <w:name w:val="Balloon Text"/>
    <w:basedOn w:val="Normal"/>
    <w:link w:val="BalloonTextChar"/>
    <w:uiPriority w:val="99"/>
    <w:semiHidden/>
    <w:unhideWhenUsed/>
    <w:rsid w:val="00716C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C35"/>
    <w:rPr>
      <w:rFonts w:ascii="Segoe UI" w:hAnsi="Segoe UI" w:cs="Segoe UI"/>
      <w:sz w:val="18"/>
      <w:szCs w:val="18"/>
    </w:rPr>
  </w:style>
  <w:style w:type="paragraph" w:customStyle="1" w:styleId="Style1">
    <w:name w:val="Style1"/>
    <w:basedOn w:val="Heading1"/>
    <w:next w:val="Normal"/>
    <w:link w:val="Style1Char"/>
    <w:autoRedefine/>
    <w:qFormat/>
    <w:rsid w:val="007A7B48"/>
    <w:pPr>
      <w:spacing w:before="0" w:line="240" w:lineRule="auto"/>
      <w:ind w:left="720" w:hanging="720"/>
    </w:pPr>
    <w:rPr>
      <w:b/>
      <w:noProof/>
    </w:rPr>
  </w:style>
  <w:style w:type="table" w:styleId="TableGrid">
    <w:name w:val="Table Grid"/>
    <w:basedOn w:val="TableNormal"/>
    <w:uiPriority w:val="39"/>
    <w:rsid w:val="00A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Heading1Char"/>
    <w:link w:val="Style1"/>
    <w:rsid w:val="007A7B48"/>
    <w:rPr>
      <w:rFonts w:ascii="Myriad Pro" w:eastAsiaTheme="majorEastAsia" w:hAnsi="Myriad Pro" w:cstheme="majorBidi"/>
      <w:b/>
      <w:noProof/>
      <w:color w:val="009AA6"/>
      <w:sz w:val="32"/>
      <w:szCs w:val="32"/>
    </w:rPr>
  </w:style>
  <w:style w:type="character" w:styleId="Hyperlink">
    <w:name w:val="Hyperlink"/>
    <w:basedOn w:val="DefaultParagraphFont"/>
    <w:uiPriority w:val="99"/>
    <w:unhideWhenUsed/>
    <w:rsid w:val="00355AD9"/>
    <w:rPr>
      <w:color w:val="0563C1" w:themeColor="hyperlink"/>
      <w:u w:val="single"/>
    </w:rPr>
  </w:style>
  <w:style w:type="paragraph" w:styleId="TOCHeading">
    <w:name w:val="TOC Heading"/>
    <w:basedOn w:val="Heading1"/>
    <w:next w:val="Normal"/>
    <w:uiPriority w:val="39"/>
    <w:unhideWhenUsed/>
    <w:qFormat/>
    <w:rsid w:val="00355AD9"/>
    <w:pPr>
      <w:outlineLvl w:val="9"/>
    </w:pPr>
    <w:rPr>
      <w:rFonts w:asciiTheme="majorHAnsi" w:hAnsiTheme="majorHAnsi"/>
    </w:rPr>
  </w:style>
  <w:style w:type="paragraph" w:styleId="TOC1">
    <w:name w:val="toc 1"/>
    <w:basedOn w:val="Normal"/>
    <w:next w:val="Normal"/>
    <w:autoRedefine/>
    <w:uiPriority w:val="39"/>
    <w:unhideWhenUsed/>
    <w:rsid w:val="00355AD9"/>
    <w:pPr>
      <w:spacing w:after="100"/>
    </w:pPr>
  </w:style>
  <w:style w:type="paragraph" w:styleId="TOC2">
    <w:name w:val="toc 2"/>
    <w:basedOn w:val="Normal"/>
    <w:next w:val="Normal"/>
    <w:autoRedefine/>
    <w:uiPriority w:val="39"/>
    <w:unhideWhenUsed/>
    <w:rsid w:val="00355AD9"/>
    <w:pPr>
      <w:spacing w:after="100"/>
      <w:ind w:left="220"/>
    </w:pPr>
  </w:style>
  <w:style w:type="paragraph" w:styleId="TOC3">
    <w:name w:val="toc 3"/>
    <w:basedOn w:val="Normal"/>
    <w:next w:val="Normal"/>
    <w:autoRedefine/>
    <w:uiPriority w:val="39"/>
    <w:unhideWhenUsed/>
    <w:rsid w:val="00C2034B"/>
    <w:pPr>
      <w:spacing w:after="100"/>
      <w:ind w:left="440"/>
    </w:pPr>
  </w:style>
  <w:style w:type="table" w:styleId="GridTable2-Accent1">
    <w:name w:val="Grid Table 2 Accent 1"/>
    <w:basedOn w:val="TableNormal"/>
    <w:uiPriority w:val="47"/>
    <w:rsid w:val="001927D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1">
    <w:name w:val="p1"/>
    <w:basedOn w:val="Normal"/>
    <w:rsid w:val="005601BD"/>
    <w:pPr>
      <w:spacing w:beforeLines="1" w:afterLines="1" w:line="240" w:lineRule="auto"/>
    </w:pPr>
    <w:rPr>
      <w:rFonts w:ascii="Times" w:hAnsi="Times"/>
      <w:sz w:val="20"/>
      <w:szCs w:val="20"/>
    </w:rPr>
  </w:style>
  <w:style w:type="character" w:styleId="FollowedHyperlink">
    <w:name w:val="FollowedHyperlink"/>
    <w:basedOn w:val="DefaultParagraphFont"/>
    <w:uiPriority w:val="99"/>
    <w:semiHidden/>
    <w:unhideWhenUsed/>
    <w:rsid w:val="00FB31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99769">
      <w:bodyDiv w:val="1"/>
      <w:marLeft w:val="0"/>
      <w:marRight w:val="0"/>
      <w:marTop w:val="0"/>
      <w:marBottom w:val="0"/>
      <w:divBdr>
        <w:top w:val="none" w:sz="0" w:space="0" w:color="auto"/>
        <w:left w:val="none" w:sz="0" w:space="0" w:color="auto"/>
        <w:bottom w:val="none" w:sz="0" w:space="0" w:color="auto"/>
        <w:right w:val="none" w:sz="0" w:space="0" w:color="auto"/>
      </w:divBdr>
    </w:div>
    <w:div w:id="206262394">
      <w:bodyDiv w:val="1"/>
      <w:marLeft w:val="0"/>
      <w:marRight w:val="0"/>
      <w:marTop w:val="0"/>
      <w:marBottom w:val="0"/>
      <w:divBdr>
        <w:top w:val="none" w:sz="0" w:space="0" w:color="auto"/>
        <w:left w:val="none" w:sz="0" w:space="0" w:color="auto"/>
        <w:bottom w:val="none" w:sz="0" w:space="0" w:color="auto"/>
        <w:right w:val="none" w:sz="0" w:space="0" w:color="auto"/>
      </w:divBdr>
      <w:divsChild>
        <w:div w:id="671418491">
          <w:marLeft w:val="547"/>
          <w:marRight w:val="0"/>
          <w:marTop w:val="0"/>
          <w:marBottom w:val="0"/>
          <w:divBdr>
            <w:top w:val="none" w:sz="0" w:space="0" w:color="auto"/>
            <w:left w:val="none" w:sz="0" w:space="0" w:color="auto"/>
            <w:bottom w:val="none" w:sz="0" w:space="0" w:color="auto"/>
            <w:right w:val="none" w:sz="0" w:space="0" w:color="auto"/>
          </w:divBdr>
        </w:div>
        <w:div w:id="1263881755">
          <w:marLeft w:val="547"/>
          <w:marRight w:val="0"/>
          <w:marTop w:val="0"/>
          <w:marBottom w:val="0"/>
          <w:divBdr>
            <w:top w:val="none" w:sz="0" w:space="0" w:color="auto"/>
            <w:left w:val="none" w:sz="0" w:space="0" w:color="auto"/>
            <w:bottom w:val="none" w:sz="0" w:space="0" w:color="auto"/>
            <w:right w:val="none" w:sz="0" w:space="0" w:color="auto"/>
          </w:divBdr>
        </w:div>
      </w:divsChild>
    </w:div>
    <w:div w:id="545606365">
      <w:bodyDiv w:val="1"/>
      <w:marLeft w:val="0"/>
      <w:marRight w:val="0"/>
      <w:marTop w:val="0"/>
      <w:marBottom w:val="0"/>
      <w:divBdr>
        <w:top w:val="none" w:sz="0" w:space="0" w:color="auto"/>
        <w:left w:val="none" w:sz="0" w:space="0" w:color="auto"/>
        <w:bottom w:val="none" w:sz="0" w:space="0" w:color="auto"/>
        <w:right w:val="none" w:sz="0" w:space="0" w:color="auto"/>
      </w:divBdr>
      <w:divsChild>
        <w:div w:id="177087919">
          <w:marLeft w:val="720"/>
          <w:marRight w:val="0"/>
          <w:marTop w:val="0"/>
          <w:marBottom w:val="0"/>
          <w:divBdr>
            <w:top w:val="none" w:sz="0" w:space="0" w:color="auto"/>
            <w:left w:val="none" w:sz="0" w:space="0" w:color="auto"/>
            <w:bottom w:val="none" w:sz="0" w:space="0" w:color="auto"/>
            <w:right w:val="none" w:sz="0" w:space="0" w:color="auto"/>
          </w:divBdr>
        </w:div>
        <w:div w:id="592129509">
          <w:marLeft w:val="720"/>
          <w:marRight w:val="0"/>
          <w:marTop w:val="0"/>
          <w:marBottom w:val="0"/>
          <w:divBdr>
            <w:top w:val="none" w:sz="0" w:space="0" w:color="auto"/>
            <w:left w:val="none" w:sz="0" w:space="0" w:color="auto"/>
            <w:bottom w:val="none" w:sz="0" w:space="0" w:color="auto"/>
            <w:right w:val="none" w:sz="0" w:space="0" w:color="auto"/>
          </w:divBdr>
        </w:div>
        <w:div w:id="769160184">
          <w:marLeft w:val="720"/>
          <w:marRight w:val="0"/>
          <w:marTop w:val="0"/>
          <w:marBottom w:val="0"/>
          <w:divBdr>
            <w:top w:val="none" w:sz="0" w:space="0" w:color="auto"/>
            <w:left w:val="none" w:sz="0" w:space="0" w:color="auto"/>
            <w:bottom w:val="none" w:sz="0" w:space="0" w:color="auto"/>
            <w:right w:val="none" w:sz="0" w:space="0" w:color="auto"/>
          </w:divBdr>
        </w:div>
        <w:div w:id="1983581705">
          <w:marLeft w:val="720"/>
          <w:marRight w:val="0"/>
          <w:marTop w:val="0"/>
          <w:marBottom w:val="0"/>
          <w:divBdr>
            <w:top w:val="none" w:sz="0" w:space="0" w:color="auto"/>
            <w:left w:val="none" w:sz="0" w:space="0" w:color="auto"/>
            <w:bottom w:val="none" w:sz="0" w:space="0" w:color="auto"/>
            <w:right w:val="none" w:sz="0" w:space="0" w:color="auto"/>
          </w:divBdr>
        </w:div>
        <w:div w:id="2002194876">
          <w:marLeft w:val="720"/>
          <w:marRight w:val="0"/>
          <w:marTop w:val="0"/>
          <w:marBottom w:val="0"/>
          <w:divBdr>
            <w:top w:val="none" w:sz="0" w:space="0" w:color="auto"/>
            <w:left w:val="none" w:sz="0" w:space="0" w:color="auto"/>
            <w:bottom w:val="none" w:sz="0" w:space="0" w:color="auto"/>
            <w:right w:val="none" w:sz="0" w:space="0" w:color="auto"/>
          </w:divBdr>
        </w:div>
      </w:divsChild>
    </w:div>
    <w:div w:id="624507643">
      <w:bodyDiv w:val="1"/>
      <w:marLeft w:val="0"/>
      <w:marRight w:val="0"/>
      <w:marTop w:val="0"/>
      <w:marBottom w:val="0"/>
      <w:divBdr>
        <w:top w:val="none" w:sz="0" w:space="0" w:color="auto"/>
        <w:left w:val="none" w:sz="0" w:space="0" w:color="auto"/>
        <w:bottom w:val="none" w:sz="0" w:space="0" w:color="auto"/>
        <w:right w:val="none" w:sz="0" w:space="0" w:color="auto"/>
      </w:divBdr>
      <w:divsChild>
        <w:div w:id="63987676">
          <w:marLeft w:val="547"/>
          <w:marRight w:val="0"/>
          <w:marTop w:val="0"/>
          <w:marBottom w:val="0"/>
          <w:divBdr>
            <w:top w:val="none" w:sz="0" w:space="0" w:color="auto"/>
            <w:left w:val="none" w:sz="0" w:space="0" w:color="auto"/>
            <w:bottom w:val="none" w:sz="0" w:space="0" w:color="auto"/>
            <w:right w:val="none" w:sz="0" w:space="0" w:color="auto"/>
          </w:divBdr>
        </w:div>
        <w:div w:id="238290771">
          <w:marLeft w:val="547"/>
          <w:marRight w:val="0"/>
          <w:marTop w:val="0"/>
          <w:marBottom w:val="0"/>
          <w:divBdr>
            <w:top w:val="none" w:sz="0" w:space="0" w:color="auto"/>
            <w:left w:val="none" w:sz="0" w:space="0" w:color="auto"/>
            <w:bottom w:val="none" w:sz="0" w:space="0" w:color="auto"/>
            <w:right w:val="none" w:sz="0" w:space="0" w:color="auto"/>
          </w:divBdr>
        </w:div>
        <w:div w:id="508719609">
          <w:marLeft w:val="1080"/>
          <w:marRight w:val="0"/>
          <w:marTop w:val="0"/>
          <w:marBottom w:val="0"/>
          <w:divBdr>
            <w:top w:val="none" w:sz="0" w:space="0" w:color="auto"/>
            <w:left w:val="none" w:sz="0" w:space="0" w:color="auto"/>
            <w:bottom w:val="none" w:sz="0" w:space="0" w:color="auto"/>
            <w:right w:val="none" w:sz="0" w:space="0" w:color="auto"/>
          </w:divBdr>
        </w:div>
        <w:div w:id="1552108661">
          <w:marLeft w:val="547"/>
          <w:marRight w:val="0"/>
          <w:marTop w:val="0"/>
          <w:marBottom w:val="0"/>
          <w:divBdr>
            <w:top w:val="none" w:sz="0" w:space="0" w:color="auto"/>
            <w:left w:val="none" w:sz="0" w:space="0" w:color="auto"/>
            <w:bottom w:val="none" w:sz="0" w:space="0" w:color="auto"/>
            <w:right w:val="none" w:sz="0" w:space="0" w:color="auto"/>
          </w:divBdr>
        </w:div>
        <w:div w:id="2137791886">
          <w:marLeft w:val="547"/>
          <w:marRight w:val="0"/>
          <w:marTop w:val="0"/>
          <w:marBottom w:val="0"/>
          <w:divBdr>
            <w:top w:val="none" w:sz="0" w:space="0" w:color="auto"/>
            <w:left w:val="none" w:sz="0" w:space="0" w:color="auto"/>
            <w:bottom w:val="none" w:sz="0" w:space="0" w:color="auto"/>
            <w:right w:val="none" w:sz="0" w:space="0" w:color="auto"/>
          </w:divBdr>
        </w:div>
      </w:divsChild>
    </w:div>
    <w:div w:id="844595012">
      <w:bodyDiv w:val="1"/>
      <w:marLeft w:val="0"/>
      <w:marRight w:val="0"/>
      <w:marTop w:val="0"/>
      <w:marBottom w:val="0"/>
      <w:divBdr>
        <w:top w:val="none" w:sz="0" w:space="0" w:color="auto"/>
        <w:left w:val="none" w:sz="0" w:space="0" w:color="auto"/>
        <w:bottom w:val="none" w:sz="0" w:space="0" w:color="auto"/>
        <w:right w:val="none" w:sz="0" w:space="0" w:color="auto"/>
      </w:divBdr>
      <w:divsChild>
        <w:div w:id="709382077">
          <w:marLeft w:val="1080"/>
          <w:marRight w:val="0"/>
          <w:marTop w:val="100"/>
          <w:marBottom w:val="0"/>
          <w:divBdr>
            <w:top w:val="none" w:sz="0" w:space="0" w:color="auto"/>
            <w:left w:val="none" w:sz="0" w:space="0" w:color="auto"/>
            <w:bottom w:val="none" w:sz="0" w:space="0" w:color="auto"/>
            <w:right w:val="none" w:sz="0" w:space="0" w:color="auto"/>
          </w:divBdr>
        </w:div>
        <w:div w:id="1241670586">
          <w:marLeft w:val="360"/>
          <w:marRight w:val="0"/>
          <w:marTop w:val="200"/>
          <w:marBottom w:val="0"/>
          <w:divBdr>
            <w:top w:val="none" w:sz="0" w:space="0" w:color="auto"/>
            <w:left w:val="none" w:sz="0" w:space="0" w:color="auto"/>
            <w:bottom w:val="none" w:sz="0" w:space="0" w:color="auto"/>
            <w:right w:val="none" w:sz="0" w:space="0" w:color="auto"/>
          </w:divBdr>
        </w:div>
        <w:div w:id="1772240857">
          <w:marLeft w:val="1080"/>
          <w:marRight w:val="0"/>
          <w:marTop w:val="100"/>
          <w:marBottom w:val="0"/>
          <w:divBdr>
            <w:top w:val="none" w:sz="0" w:space="0" w:color="auto"/>
            <w:left w:val="none" w:sz="0" w:space="0" w:color="auto"/>
            <w:bottom w:val="none" w:sz="0" w:space="0" w:color="auto"/>
            <w:right w:val="none" w:sz="0" w:space="0" w:color="auto"/>
          </w:divBdr>
        </w:div>
      </w:divsChild>
    </w:div>
    <w:div w:id="967467238">
      <w:bodyDiv w:val="1"/>
      <w:marLeft w:val="0"/>
      <w:marRight w:val="0"/>
      <w:marTop w:val="0"/>
      <w:marBottom w:val="0"/>
      <w:divBdr>
        <w:top w:val="none" w:sz="0" w:space="0" w:color="auto"/>
        <w:left w:val="none" w:sz="0" w:space="0" w:color="auto"/>
        <w:bottom w:val="none" w:sz="0" w:space="0" w:color="auto"/>
        <w:right w:val="none" w:sz="0" w:space="0" w:color="auto"/>
      </w:divBdr>
      <w:divsChild>
        <w:div w:id="277421439">
          <w:marLeft w:val="360"/>
          <w:marRight w:val="0"/>
          <w:marTop w:val="200"/>
          <w:marBottom w:val="0"/>
          <w:divBdr>
            <w:top w:val="none" w:sz="0" w:space="0" w:color="auto"/>
            <w:left w:val="none" w:sz="0" w:space="0" w:color="auto"/>
            <w:bottom w:val="none" w:sz="0" w:space="0" w:color="auto"/>
            <w:right w:val="none" w:sz="0" w:space="0" w:color="auto"/>
          </w:divBdr>
        </w:div>
        <w:div w:id="472673990">
          <w:marLeft w:val="1080"/>
          <w:marRight w:val="0"/>
          <w:marTop w:val="100"/>
          <w:marBottom w:val="0"/>
          <w:divBdr>
            <w:top w:val="none" w:sz="0" w:space="0" w:color="auto"/>
            <w:left w:val="none" w:sz="0" w:space="0" w:color="auto"/>
            <w:bottom w:val="none" w:sz="0" w:space="0" w:color="auto"/>
            <w:right w:val="none" w:sz="0" w:space="0" w:color="auto"/>
          </w:divBdr>
        </w:div>
        <w:div w:id="534003183">
          <w:marLeft w:val="360"/>
          <w:marRight w:val="0"/>
          <w:marTop w:val="200"/>
          <w:marBottom w:val="0"/>
          <w:divBdr>
            <w:top w:val="none" w:sz="0" w:space="0" w:color="auto"/>
            <w:left w:val="none" w:sz="0" w:space="0" w:color="auto"/>
            <w:bottom w:val="none" w:sz="0" w:space="0" w:color="auto"/>
            <w:right w:val="none" w:sz="0" w:space="0" w:color="auto"/>
          </w:divBdr>
        </w:div>
        <w:div w:id="590310563">
          <w:marLeft w:val="360"/>
          <w:marRight w:val="0"/>
          <w:marTop w:val="200"/>
          <w:marBottom w:val="0"/>
          <w:divBdr>
            <w:top w:val="none" w:sz="0" w:space="0" w:color="auto"/>
            <w:left w:val="none" w:sz="0" w:space="0" w:color="auto"/>
            <w:bottom w:val="none" w:sz="0" w:space="0" w:color="auto"/>
            <w:right w:val="none" w:sz="0" w:space="0" w:color="auto"/>
          </w:divBdr>
        </w:div>
        <w:div w:id="1336373933">
          <w:marLeft w:val="360"/>
          <w:marRight w:val="0"/>
          <w:marTop w:val="200"/>
          <w:marBottom w:val="0"/>
          <w:divBdr>
            <w:top w:val="none" w:sz="0" w:space="0" w:color="auto"/>
            <w:left w:val="none" w:sz="0" w:space="0" w:color="auto"/>
            <w:bottom w:val="none" w:sz="0" w:space="0" w:color="auto"/>
            <w:right w:val="none" w:sz="0" w:space="0" w:color="auto"/>
          </w:divBdr>
        </w:div>
      </w:divsChild>
    </w:div>
    <w:div w:id="1548178061">
      <w:bodyDiv w:val="1"/>
      <w:marLeft w:val="0"/>
      <w:marRight w:val="0"/>
      <w:marTop w:val="0"/>
      <w:marBottom w:val="0"/>
      <w:divBdr>
        <w:top w:val="none" w:sz="0" w:space="0" w:color="auto"/>
        <w:left w:val="none" w:sz="0" w:space="0" w:color="auto"/>
        <w:bottom w:val="none" w:sz="0" w:space="0" w:color="auto"/>
        <w:right w:val="none" w:sz="0" w:space="0" w:color="auto"/>
      </w:divBdr>
      <w:divsChild>
        <w:div w:id="418909164">
          <w:marLeft w:val="720"/>
          <w:marRight w:val="0"/>
          <w:marTop w:val="0"/>
          <w:marBottom w:val="0"/>
          <w:divBdr>
            <w:top w:val="none" w:sz="0" w:space="0" w:color="auto"/>
            <w:left w:val="none" w:sz="0" w:space="0" w:color="auto"/>
            <w:bottom w:val="none" w:sz="0" w:space="0" w:color="auto"/>
            <w:right w:val="none" w:sz="0" w:space="0" w:color="auto"/>
          </w:divBdr>
        </w:div>
        <w:div w:id="568268040">
          <w:marLeft w:val="720"/>
          <w:marRight w:val="0"/>
          <w:marTop w:val="0"/>
          <w:marBottom w:val="0"/>
          <w:divBdr>
            <w:top w:val="none" w:sz="0" w:space="0" w:color="auto"/>
            <w:left w:val="none" w:sz="0" w:space="0" w:color="auto"/>
            <w:bottom w:val="none" w:sz="0" w:space="0" w:color="auto"/>
            <w:right w:val="none" w:sz="0" w:space="0" w:color="auto"/>
          </w:divBdr>
        </w:div>
        <w:div w:id="670066970">
          <w:marLeft w:val="720"/>
          <w:marRight w:val="0"/>
          <w:marTop w:val="0"/>
          <w:marBottom w:val="0"/>
          <w:divBdr>
            <w:top w:val="none" w:sz="0" w:space="0" w:color="auto"/>
            <w:left w:val="none" w:sz="0" w:space="0" w:color="auto"/>
            <w:bottom w:val="none" w:sz="0" w:space="0" w:color="auto"/>
            <w:right w:val="none" w:sz="0" w:space="0" w:color="auto"/>
          </w:divBdr>
        </w:div>
        <w:div w:id="1491602199">
          <w:marLeft w:val="720"/>
          <w:marRight w:val="0"/>
          <w:marTop w:val="0"/>
          <w:marBottom w:val="0"/>
          <w:divBdr>
            <w:top w:val="none" w:sz="0" w:space="0" w:color="auto"/>
            <w:left w:val="none" w:sz="0" w:space="0" w:color="auto"/>
            <w:bottom w:val="none" w:sz="0" w:space="0" w:color="auto"/>
            <w:right w:val="none" w:sz="0" w:space="0" w:color="auto"/>
          </w:divBdr>
        </w:div>
        <w:div w:id="1680547686">
          <w:marLeft w:val="720"/>
          <w:marRight w:val="0"/>
          <w:marTop w:val="0"/>
          <w:marBottom w:val="0"/>
          <w:divBdr>
            <w:top w:val="none" w:sz="0" w:space="0" w:color="auto"/>
            <w:left w:val="none" w:sz="0" w:space="0" w:color="auto"/>
            <w:bottom w:val="none" w:sz="0" w:space="0" w:color="auto"/>
            <w:right w:val="none" w:sz="0" w:space="0" w:color="auto"/>
          </w:divBdr>
        </w:div>
      </w:divsChild>
    </w:div>
    <w:div w:id="1869367046">
      <w:bodyDiv w:val="1"/>
      <w:marLeft w:val="0"/>
      <w:marRight w:val="0"/>
      <w:marTop w:val="0"/>
      <w:marBottom w:val="0"/>
      <w:divBdr>
        <w:top w:val="none" w:sz="0" w:space="0" w:color="auto"/>
        <w:left w:val="none" w:sz="0" w:space="0" w:color="auto"/>
        <w:bottom w:val="none" w:sz="0" w:space="0" w:color="auto"/>
        <w:right w:val="none" w:sz="0" w:space="0" w:color="auto"/>
      </w:divBdr>
      <w:divsChild>
        <w:div w:id="765350481">
          <w:marLeft w:val="1080"/>
          <w:marRight w:val="0"/>
          <w:marTop w:val="100"/>
          <w:marBottom w:val="0"/>
          <w:divBdr>
            <w:top w:val="none" w:sz="0" w:space="0" w:color="auto"/>
            <w:left w:val="none" w:sz="0" w:space="0" w:color="auto"/>
            <w:bottom w:val="none" w:sz="0" w:space="0" w:color="auto"/>
            <w:right w:val="none" w:sz="0" w:space="0" w:color="auto"/>
          </w:divBdr>
        </w:div>
        <w:div w:id="937829073">
          <w:marLeft w:val="360"/>
          <w:marRight w:val="0"/>
          <w:marTop w:val="200"/>
          <w:marBottom w:val="0"/>
          <w:divBdr>
            <w:top w:val="none" w:sz="0" w:space="0" w:color="auto"/>
            <w:left w:val="none" w:sz="0" w:space="0" w:color="auto"/>
            <w:bottom w:val="none" w:sz="0" w:space="0" w:color="auto"/>
            <w:right w:val="none" w:sz="0" w:space="0" w:color="auto"/>
          </w:divBdr>
        </w:div>
        <w:div w:id="1774126738">
          <w:marLeft w:val="360"/>
          <w:marRight w:val="0"/>
          <w:marTop w:val="200"/>
          <w:marBottom w:val="0"/>
          <w:divBdr>
            <w:top w:val="none" w:sz="0" w:space="0" w:color="auto"/>
            <w:left w:val="none" w:sz="0" w:space="0" w:color="auto"/>
            <w:bottom w:val="none" w:sz="0" w:space="0" w:color="auto"/>
            <w:right w:val="none" w:sz="0" w:space="0" w:color="auto"/>
          </w:divBdr>
        </w:div>
        <w:div w:id="2102412314">
          <w:marLeft w:val="1080"/>
          <w:marRight w:val="0"/>
          <w:marTop w:val="100"/>
          <w:marBottom w:val="0"/>
          <w:divBdr>
            <w:top w:val="none" w:sz="0" w:space="0" w:color="auto"/>
            <w:left w:val="none" w:sz="0" w:space="0" w:color="auto"/>
            <w:bottom w:val="none" w:sz="0" w:space="0" w:color="auto"/>
            <w:right w:val="none" w:sz="0" w:space="0" w:color="auto"/>
          </w:divBdr>
        </w:div>
        <w:div w:id="2113434058">
          <w:marLeft w:val="1080"/>
          <w:marRight w:val="0"/>
          <w:marTop w:val="100"/>
          <w:marBottom w:val="0"/>
          <w:divBdr>
            <w:top w:val="none" w:sz="0" w:space="0" w:color="auto"/>
            <w:left w:val="none" w:sz="0" w:space="0" w:color="auto"/>
            <w:bottom w:val="none" w:sz="0" w:space="0" w:color="auto"/>
            <w:right w:val="none" w:sz="0" w:space="0" w:color="auto"/>
          </w:divBdr>
        </w:div>
      </w:divsChild>
    </w:div>
    <w:div w:id="1880700404">
      <w:bodyDiv w:val="1"/>
      <w:marLeft w:val="0"/>
      <w:marRight w:val="0"/>
      <w:marTop w:val="0"/>
      <w:marBottom w:val="0"/>
      <w:divBdr>
        <w:top w:val="none" w:sz="0" w:space="0" w:color="auto"/>
        <w:left w:val="none" w:sz="0" w:space="0" w:color="auto"/>
        <w:bottom w:val="none" w:sz="0" w:space="0" w:color="auto"/>
        <w:right w:val="none" w:sz="0" w:space="0" w:color="auto"/>
      </w:divBdr>
      <w:divsChild>
        <w:div w:id="223763539">
          <w:marLeft w:val="360"/>
          <w:marRight w:val="0"/>
          <w:marTop w:val="200"/>
          <w:marBottom w:val="0"/>
          <w:divBdr>
            <w:top w:val="none" w:sz="0" w:space="0" w:color="auto"/>
            <w:left w:val="none" w:sz="0" w:space="0" w:color="auto"/>
            <w:bottom w:val="none" w:sz="0" w:space="0" w:color="auto"/>
            <w:right w:val="none" w:sz="0" w:space="0" w:color="auto"/>
          </w:divBdr>
        </w:div>
        <w:div w:id="413824174">
          <w:marLeft w:val="1080"/>
          <w:marRight w:val="0"/>
          <w:marTop w:val="100"/>
          <w:marBottom w:val="0"/>
          <w:divBdr>
            <w:top w:val="none" w:sz="0" w:space="0" w:color="auto"/>
            <w:left w:val="none" w:sz="0" w:space="0" w:color="auto"/>
            <w:bottom w:val="none" w:sz="0" w:space="0" w:color="auto"/>
            <w:right w:val="none" w:sz="0" w:space="0" w:color="auto"/>
          </w:divBdr>
        </w:div>
        <w:div w:id="469716657">
          <w:marLeft w:val="1080"/>
          <w:marRight w:val="0"/>
          <w:marTop w:val="100"/>
          <w:marBottom w:val="0"/>
          <w:divBdr>
            <w:top w:val="none" w:sz="0" w:space="0" w:color="auto"/>
            <w:left w:val="none" w:sz="0" w:space="0" w:color="auto"/>
            <w:bottom w:val="none" w:sz="0" w:space="0" w:color="auto"/>
            <w:right w:val="none" w:sz="0" w:space="0" w:color="auto"/>
          </w:divBdr>
        </w:div>
        <w:div w:id="176102158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te.careertech.org/sites/default/files/2017_House_Passed_Redline_Final.pdf" TargetMode="External"/><Relationship Id="rId18" Type="http://schemas.openxmlformats.org/officeDocument/2006/relationships/footer" Target="footer1.xml"/><Relationship Id="rId26" Type="http://schemas.openxmlformats.org/officeDocument/2006/relationships/hyperlink" Target="https://neworks.nebraska.gov/gsipub/index.asp?docid=1165" TargetMode="External"/><Relationship Id="rId39" Type="http://schemas.openxmlformats.org/officeDocument/2006/relationships/hyperlink" Target="http://www.fldoe.org/academics/career-adult-edu/funding-opportunities/" TargetMode="External"/><Relationship Id="rId21" Type="http://schemas.openxmlformats.org/officeDocument/2006/relationships/hyperlink" Target="http://online.onetcenter.org/find/" TargetMode="External"/><Relationship Id="rId34" Type="http://schemas.openxmlformats.org/officeDocument/2006/relationships/hyperlink" Target="https://www.okcareertech.org/about/state-agency/divisions/federal-legislation-assistance/carl-perkins/supplemental-grant-documents/FY18_Disability%20Services%20Grant.pdf" TargetMode="External"/><Relationship Id="rId42" Type="http://schemas.openxmlformats.org/officeDocument/2006/relationships/hyperlink" Target="https://www.sbctc.edu/colleges-staff/grants/perkins-leadership-grants.aspx" TargetMode="External"/><Relationship Id="rId47" Type="http://schemas.openxmlformats.org/officeDocument/2006/relationships/hyperlink" Target="http://nyctecenter.org/" TargetMode="External"/><Relationship Id="rId50" Type="http://schemas.openxmlformats.org/officeDocument/2006/relationships/hyperlink" Target="http://www.careertechpa.org/Portals/0/docs/TAP/Activity%20percent20Sheets%20percent20-%20percent20Required/2017-18%20percent20TAP%20percent20Activities.pdf?ver=2017-08-03-111008-940"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te.careertech.org/sites/default/files/Advance-CTE-Perkins-Recommendations_2017_FINAL.pdf" TargetMode="External"/><Relationship Id="rId17" Type="http://schemas.openxmlformats.org/officeDocument/2006/relationships/header" Target="header1.xml"/><Relationship Id="rId25" Type="http://schemas.openxmlformats.org/officeDocument/2006/relationships/hyperlink" Target="http://www.michigancc.net/data/defs/HDWSD.aspx" TargetMode="External"/><Relationship Id="rId33" Type="http://schemas.openxmlformats.org/officeDocument/2006/relationships/hyperlink" Target="https://careertech.org/resource/nebraska-revision" TargetMode="External"/><Relationship Id="rId38" Type="http://schemas.openxmlformats.org/officeDocument/2006/relationships/chart" Target="charts/chart1.xml"/><Relationship Id="rId46" Type="http://schemas.openxmlformats.org/officeDocument/2006/relationships/hyperlink" Target="https://sites.google.com/site/cteintern/" TargetMode="External"/><Relationship Id="rId2" Type="http://schemas.openxmlformats.org/officeDocument/2006/relationships/numbering" Target="numbering.xml"/><Relationship Id="rId16" Type="http://schemas.openxmlformats.org/officeDocument/2006/relationships/hyperlink" Target="http://cte.ed.gov/legislation/about-perkins-iv" TargetMode="External"/><Relationship Id="rId20" Type="http://schemas.openxmlformats.org/officeDocument/2006/relationships/hyperlink" Target="https://www.tn.gov/assets/entities/education/attachments/cte_data_local_plan_guide.pdf" TargetMode="External"/><Relationship Id="rId29" Type="http://schemas.openxmlformats.org/officeDocument/2006/relationships/hyperlink" Target="http://extranet.cccco.edu/Divisions/WorkforceandEconDev/CareerEducationPractices/PerkinsIV/CTETransitions.aspx" TargetMode="External"/><Relationship Id="rId41" Type="http://schemas.openxmlformats.org/officeDocument/2006/relationships/hyperlink" Target="http://www.nccommunitycolleges.edu/sites/default/files/state-board/finance/fc_10_-_allocation_for_cte_leadership_grants_cp_2015-16.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s.org/sgp/crs/misc/R42863.pdf" TargetMode="External"/><Relationship Id="rId24" Type="http://schemas.openxmlformats.org/officeDocument/2006/relationships/hyperlink" Target="http://goodjobsdata.org/wp-content/uploads/2017/11/Good-Jobs-States.pdf" TargetMode="External"/><Relationship Id="rId32" Type="http://schemas.openxmlformats.org/officeDocument/2006/relationships/hyperlink" Target="https://education.ky.gov/districts/business/Pages/Competitive%20Grants%20from%20KDE.aspx" TargetMode="External"/><Relationship Id="rId37" Type="http://schemas.openxmlformats.org/officeDocument/2006/relationships/hyperlink" Target="https://www.doe.k12.de.us/cms/lib/DE01922744/Centricity/domain/232/performance%20percent20mgmt/perkins/Perkins_FundsUses_3-17.pdf" TargetMode="External"/><Relationship Id="rId40" Type="http://schemas.openxmlformats.org/officeDocument/2006/relationships/hyperlink" Target="https://www.kansasregents.org/resources/PDF/Perkins_Grants/2018_Perkins_Handbook_Sept._2017.pdf" TargetMode="External"/><Relationship Id="rId45" Type="http://schemas.openxmlformats.org/officeDocument/2006/relationships/hyperlink" Target="https://www.educateiowa.gov/adult-career-and-community-college/career-and-technical-education/technical-assistance/videos" TargetMode="External"/><Relationship Id="rId53" Type="http://schemas.openxmlformats.org/officeDocument/2006/relationships/hyperlink" Target="https://www.surveymonkey.com/r/NewSDpost-test" TargetMode="External"/><Relationship Id="rId5" Type="http://schemas.openxmlformats.org/officeDocument/2006/relationships/webSettings" Target="webSettings.xml"/><Relationship Id="rId15" Type="http://schemas.openxmlformats.org/officeDocument/2006/relationships/hyperlink" Target="https://cte.careertech.org/sites/default/files/How_States_Use_Perkins-The_Basics-2017Update.pdf" TargetMode="External"/><Relationship Id="rId23" Type="http://schemas.openxmlformats.org/officeDocument/2006/relationships/hyperlink" Target="https://goodjobsdata.org/wp-content/uploads/Good-Jobs-wo-BA-final.pdf" TargetMode="External"/><Relationship Id="rId28" Type="http://schemas.openxmlformats.org/officeDocument/2006/relationships/hyperlink" Target="http://www.wtb.wa.gov/Documents/HSHW2008.pdf" TargetMode="External"/><Relationship Id="rId36" Type="http://schemas.openxmlformats.org/officeDocument/2006/relationships/hyperlink" Target="https://www.rti.org/sites/default/files/resources/evaluationofimplementationofperkinsactof2006.pdf" TargetMode="External"/><Relationship Id="rId49" Type="http://schemas.openxmlformats.org/officeDocument/2006/relationships/hyperlink" Target="http://www.careertechpa.org/cteprograms/technicalassistanceprogram.aspx" TargetMode="External"/><Relationship Id="rId10" Type="http://schemas.openxmlformats.org/officeDocument/2006/relationships/hyperlink" Target="https://www.everycrsreport.com/files/20160620_R44542_11ed2c866047b19ec903ab39b42d010b621dd805.pdf" TargetMode="External"/><Relationship Id="rId19" Type="http://schemas.openxmlformats.org/officeDocument/2006/relationships/footer" Target="footer2.xml"/><Relationship Id="rId31" Type="http://schemas.openxmlformats.org/officeDocument/2006/relationships/hyperlink" Target="https://www.kansasregents.org/workforce_development/perkins_grants" TargetMode="External"/><Relationship Id="rId44" Type="http://schemas.openxmlformats.org/officeDocument/2006/relationships/hyperlink" Target="https://www.rti.org/sites/default/files/resources/Using_Performance-Based_Funding_to_Incentivize_Change.pdf" TargetMode="External"/><Relationship Id="rId52" Type="http://schemas.openxmlformats.org/officeDocument/2006/relationships/hyperlink" Target="http://www.cteresource.org/apg/introduction" TargetMode="External"/><Relationship Id="rId4" Type="http://schemas.openxmlformats.org/officeDocument/2006/relationships/settings" Target="settings.xml"/><Relationship Id="rId9" Type="http://schemas.openxmlformats.org/officeDocument/2006/relationships/hyperlink" Target="https://www.surveymonkey.com/r/NewSDpre-test" TargetMode="External"/><Relationship Id="rId14" Type="http://schemas.openxmlformats.org/officeDocument/2006/relationships/hyperlink" Target="https://careertech.org/member-resources" TargetMode="External"/><Relationship Id="rId22" Type="http://schemas.openxmlformats.org/officeDocument/2006/relationships/hyperlink" Target="https://careertech.org/resource/forecasting-demand-for-high-school-through-college-jobs" TargetMode="External"/><Relationship Id="rId27" Type="http://schemas.openxmlformats.org/officeDocument/2006/relationships/hyperlink" Target="http://www.oregon.gov/ode/learning-options/CTE/FedFund/Documents/att8highskill.pdf" TargetMode="External"/><Relationship Id="rId30" Type="http://schemas.openxmlformats.org/officeDocument/2006/relationships/hyperlink" Target="https://www.doe.k12.de.us/Page/431" TargetMode="External"/><Relationship Id="rId35" Type="http://schemas.openxmlformats.org/officeDocument/2006/relationships/hyperlink" Target="http://www.grantsalert.com/grant/2070/texas-2017-2018-perkins-reserve-grant" TargetMode="External"/><Relationship Id="rId43" Type="http://schemas.openxmlformats.org/officeDocument/2006/relationships/hyperlink" Target="http://www.ncperkins.org/pluginfile.php/2341/mod_resource/content/2/RFP%20for%20Pathway%20Incentive%20Grant.pdf" TargetMode="External"/><Relationship Id="rId48" Type="http://schemas.openxmlformats.org/officeDocument/2006/relationships/hyperlink" Target="http://www.education.pa.gov/Documents/K-12/Career%20and%20Technical%20Education/Perkins/Perkins%20Local%20Plan%20Funding%20Guidelines.pdf" TargetMode="External"/><Relationship Id="rId8" Type="http://schemas.openxmlformats.org/officeDocument/2006/relationships/image" Target="media/image1.jpeg"/><Relationship Id="rId51" Type="http://schemas.openxmlformats.org/officeDocument/2006/relationships/hyperlink" Target="http://www.doe.virginia.gov/instruction/career_technical/professional_development/index.shtml"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States'</a:t>
            </a:r>
            <a:r>
              <a:rPr lang="en-US" sz="1200" baseline="0"/>
              <a:t> Funding Priorities for State Leadership Funds</a:t>
            </a:r>
            <a:endParaRPr lang="en-US" sz="1200"/>
          </a:p>
        </c:rich>
      </c:tx>
      <c:layout>
        <c:manualLayout>
          <c:xMode val="edge"/>
          <c:yMode val="edge"/>
          <c:x val="0.10110877192982499"/>
          <c:y val="7.7481840193704604E-2"/>
        </c:manualLayout>
      </c:layout>
      <c:overlay val="0"/>
    </c:title>
    <c:autoTitleDeleted val="0"/>
    <c:plotArea>
      <c:layout>
        <c:manualLayout>
          <c:layoutTarget val="inner"/>
          <c:xMode val="edge"/>
          <c:yMode val="edge"/>
          <c:x val="0.499882967260672"/>
          <c:y val="0.21680234885893501"/>
          <c:w val="0.45483983975687198"/>
          <c:h val="0.662778212045528"/>
        </c:manualLayout>
      </c:layout>
      <c:barChart>
        <c:barDir val="bar"/>
        <c:grouping val="clustered"/>
        <c:varyColors val="0"/>
        <c:ser>
          <c:idx val="0"/>
          <c:order val="0"/>
          <c:tx>
            <c:strRef>
              <c:f>Sheet1!$B$1</c:f>
              <c:strCache>
                <c:ptCount val="1"/>
                <c:pt idx="0">
                  <c:v>2014</c:v>
                </c:pt>
              </c:strCache>
            </c:strRef>
          </c:tx>
          <c:spPr>
            <a:solidFill>
              <a:schemeClr val="accent1"/>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Supporting Career Technical Student Organizations</c:v>
                </c:pt>
                <c:pt idx="1">
                  <c:v>Assessment of CTE programs that improve academic and technical skills of CTE students</c:v>
                </c:pt>
                <c:pt idx="2">
                  <c:v>Technical assistance for local recipients</c:v>
                </c:pt>
                <c:pt idx="3">
                  <c:v>Supporting CTE programs that improve students' academic and career and technical skills</c:v>
                </c:pt>
                <c:pt idx="4">
                  <c:v>Professional development programs</c:v>
                </c:pt>
              </c:strCache>
            </c:strRef>
          </c:cat>
          <c:val>
            <c:numRef>
              <c:f>Sheet1!$B$2:$B$6</c:f>
              <c:numCache>
                <c:formatCode>General</c:formatCode>
                <c:ptCount val="5"/>
                <c:pt idx="0">
                  <c:v>10</c:v>
                </c:pt>
                <c:pt idx="1">
                  <c:v>17</c:v>
                </c:pt>
                <c:pt idx="2">
                  <c:v>26</c:v>
                </c:pt>
                <c:pt idx="3">
                  <c:v>26</c:v>
                </c:pt>
                <c:pt idx="4">
                  <c:v>34</c:v>
                </c:pt>
              </c:numCache>
            </c:numRef>
          </c:val>
        </c:ser>
        <c:ser>
          <c:idx val="1"/>
          <c:order val="1"/>
          <c:tx>
            <c:strRef>
              <c:f>Sheet1!$C$1</c:f>
              <c:strCache>
                <c:ptCount val="1"/>
                <c:pt idx="0">
                  <c:v>2017</c:v>
                </c:pt>
              </c:strCache>
            </c:strRef>
          </c:tx>
          <c:spPr>
            <a:solidFill>
              <a:schemeClr val="accent2"/>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Supporting Career Technical Student Organizations</c:v>
                </c:pt>
                <c:pt idx="1">
                  <c:v>Assessment of CTE programs that improve academic and technical skills of CTE students</c:v>
                </c:pt>
                <c:pt idx="2">
                  <c:v>Technical assistance for local recipients</c:v>
                </c:pt>
                <c:pt idx="3">
                  <c:v>Supporting CTE programs that improve students' academic and career and technical skills</c:v>
                </c:pt>
                <c:pt idx="4">
                  <c:v>Professional development programs</c:v>
                </c:pt>
              </c:strCache>
            </c:strRef>
          </c:cat>
          <c:val>
            <c:numRef>
              <c:f>Sheet1!$C$2:$C$6</c:f>
              <c:numCache>
                <c:formatCode>General</c:formatCode>
                <c:ptCount val="5"/>
                <c:pt idx="0">
                  <c:v>11</c:v>
                </c:pt>
                <c:pt idx="1">
                  <c:v>19</c:v>
                </c:pt>
                <c:pt idx="2">
                  <c:v>21</c:v>
                </c:pt>
                <c:pt idx="3">
                  <c:v>24</c:v>
                </c:pt>
                <c:pt idx="4">
                  <c:v>31</c:v>
                </c:pt>
              </c:numCache>
            </c:numRef>
          </c:val>
        </c:ser>
        <c:dLbls>
          <c:showLegendKey val="0"/>
          <c:showVal val="1"/>
          <c:showCatName val="0"/>
          <c:showSerName val="0"/>
          <c:showPercent val="0"/>
          <c:showBubbleSize val="0"/>
        </c:dLbls>
        <c:gapWidth val="269"/>
        <c:overlap val="-25"/>
        <c:axId val="491298176"/>
        <c:axId val="491298960"/>
      </c:barChart>
      <c:catAx>
        <c:axId val="49129817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491298960"/>
        <c:crosses val="autoZero"/>
        <c:auto val="1"/>
        <c:lblAlgn val="ctr"/>
        <c:lblOffset val="100"/>
        <c:noMultiLvlLbl val="0"/>
      </c:catAx>
      <c:valAx>
        <c:axId val="491298960"/>
        <c:scaling>
          <c:orientation val="minMax"/>
        </c:scaling>
        <c:delete val="0"/>
        <c:axPos val="b"/>
        <c:numFmt formatCode="General" sourceLinked="1"/>
        <c:majorTickMark val="none"/>
        <c:minorTickMark val="none"/>
        <c:tickLblPos val="nextTo"/>
        <c:spPr>
          <a:noFill/>
          <a:ln>
            <a:noFill/>
          </a:ln>
          <a:effectLst/>
        </c:spPr>
        <c:txPr>
          <a:bodyPr rot="-60000000" vert="horz"/>
          <a:lstStyle/>
          <a:p>
            <a:pPr>
              <a:defRPr/>
            </a:pPr>
            <a:endParaRPr lang="en-US"/>
          </a:p>
        </c:txPr>
        <c:crossAx val="491298176"/>
        <c:crosses val="autoZero"/>
        <c:crossBetween val="between"/>
      </c:valAx>
      <c:spPr>
        <a:noFill/>
        <a:ln>
          <a:noFill/>
        </a:ln>
        <a:effectLst/>
      </c:spPr>
    </c:plotArea>
    <c:legend>
      <c:legendPos val="t"/>
      <c:layout>
        <c:manualLayout>
          <c:xMode val="edge"/>
          <c:yMode val="edge"/>
          <c:x val="0.11356109959939201"/>
          <c:y val="0.92190150226196599"/>
          <c:w val="0.200099956255468"/>
          <c:h val="7.6424909611963202E-2"/>
        </c:manualLayout>
      </c:layout>
      <c:overlay val="0"/>
      <c:spPr>
        <a:noFill/>
        <a:ln>
          <a:noFill/>
        </a:ln>
        <a:effectLst/>
      </c:spPr>
      <c:txPr>
        <a:bodyPr rot="0" vert="horz"/>
        <a:lstStyle/>
        <a:p>
          <a:pPr>
            <a:defRPr/>
          </a:pPr>
          <a:endParaRPr lang="en-US"/>
        </a:p>
      </c:txPr>
    </c:legend>
    <c:plotVisOnly val="1"/>
    <c:dispBlanksAs val="gap"/>
    <c:showDLblsOverMax val="0"/>
  </c:chart>
  <c:spPr>
    <a:noFill/>
    <a:ln>
      <a:solidFill>
        <a:schemeClr val="tx1"/>
      </a:solidFill>
    </a:ln>
    <a:effectLst/>
  </c:spPr>
  <c:txPr>
    <a:bodyPr/>
    <a:lstStyle/>
    <a:p>
      <a:pPr>
        <a:defRPr>
          <a:latin typeface="Myriad Pro" panose="020B0503030403020204" pitchFamily="34" charset="0"/>
          <a:cs typeface="Myanmar Text" panose="020B0502040204020203"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38DCE-D2FE-4BE1-981C-980AC3BC7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29</Pages>
  <Words>7873</Words>
  <Characters>44882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Z</dc:creator>
  <cp:keywords/>
  <dc:description/>
  <cp:lastModifiedBy>Andrea Z</cp:lastModifiedBy>
  <cp:revision>12</cp:revision>
  <cp:lastPrinted>2017-11-20T15:40:00Z</cp:lastPrinted>
  <dcterms:created xsi:type="dcterms:W3CDTF">2017-11-15T16:41:00Z</dcterms:created>
  <dcterms:modified xsi:type="dcterms:W3CDTF">2017-12-21T19:31:00Z</dcterms:modified>
</cp:coreProperties>
</file>