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FDD95" w14:textId="77777777" w:rsidR="005E0C56" w:rsidRDefault="005E0C56" w:rsidP="006D6ABC">
      <w:pPr>
        <w:pStyle w:val="Heading2"/>
        <w:spacing w:before="0" w:line="240" w:lineRule="auto"/>
        <w:rPr>
          <w:b/>
        </w:rPr>
      </w:pPr>
      <w:bookmarkStart w:id="0" w:name="_GoBack"/>
      <w:bookmarkEnd w:id="0"/>
      <w:r>
        <w:rPr>
          <w:b/>
        </w:rPr>
        <w:t>Introduction</w:t>
      </w:r>
    </w:p>
    <w:p w14:paraId="51249C95" w14:textId="049CA12C" w:rsidR="005E0C56" w:rsidRDefault="005E0C56" w:rsidP="006D6ABC">
      <w:pPr>
        <w:spacing w:after="0" w:line="240" w:lineRule="auto"/>
      </w:pPr>
      <w:r>
        <w:t>As states begin the extensive and inclusive process of developing their state plan for t</w:t>
      </w:r>
      <w:r w:rsidRPr="00667E61">
        <w:rPr>
          <w:rFonts w:cstheme="minorHAnsi"/>
          <w:szCs w:val="21"/>
        </w:rPr>
        <w:t>he Strengthening Career and Technical Education for the 21</w:t>
      </w:r>
      <w:r w:rsidRPr="00762018">
        <w:rPr>
          <w:rFonts w:cstheme="minorHAnsi"/>
          <w:szCs w:val="21"/>
        </w:rPr>
        <w:t>st</w:t>
      </w:r>
      <w:r w:rsidRPr="00667E61">
        <w:rPr>
          <w:rFonts w:cstheme="minorHAnsi"/>
          <w:szCs w:val="21"/>
        </w:rPr>
        <w:t xml:space="preserve"> Century Act (Perkins V</w:t>
      </w:r>
      <w:r>
        <w:rPr>
          <w:rFonts w:cstheme="minorHAnsi"/>
          <w:szCs w:val="21"/>
        </w:rPr>
        <w:t xml:space="preserve">), it is all too easy to have communications be an afterthought. However, communications must be front and center in a state’s overall efforts to develop – and eventually implement – its Perkins V state plan. Given the many partners and stakeholders that are either required or recommended to be consulted or engaged throughout the </w:t>
      </w:r>
      <w:r w:rsidR="000E44F2">
        <w:rPr>
          <w:rFonts w:cstheme="minorHAnsi"/>
          <w:szCs w:val="21"/>
        </w:rPr>
        <w:t xml:space="preserve">state plan </w:t>
      </w:r>
      <w:r>
        <w:rPr>
          <w:rFonts w:cstheme="minorHAnsi"/>
          <w:szCs w:val="21"/>
        </w:rPr>
        <w:t xml:space="preserve">development process and the incredible interest in and spotlight on </w:t>
      </w:r>
      <w:r w:rsidR="00884632">
        <w:rPr>
          <w:rFonts w:cstheme="minorHAnsi"/>
          <w:szCs w:val="21"/>
        </w:rPr>
        <w:t>Career Technical Education (</w:t>
      </w:r>
      <w:r>
        <w:rPr>
          <w:rFonts w:cstheme="minorHAnsi"/>
          <w:szCs w:val="21"/>
        </w:rPr>
        <w:t>CTE</w:t>
      </w:r>
      <w:r w:rsidR="00884632">
        <w:rPr>
          <w:rFonts w:cstheme="minorHAnsi"/>
          <w:szCs w:val="21"/>
        </w:rPr>
        <w:t>)</w:t>
      </w:r>
      <w:r>
        <w:rPr>
          <w:rFonts w:cstheme="minorHAnsi"/>
          <w:szCs w:val="21"/>
        </w:rPr>
        <w:t xml:space="preserve"> from so many policymakers, industry leaders and families, having a proactive communications strategy that has </w:t>
      </w:r>
      <w:r w:rsidR="00084C6C">
        <w:rPr>
          <w:rFonts w:cstheme="minorHAnsi"/>
          <w:szCs w:val="21"/>
        </w:rPr>
        <w:t xml:space="preserve">a clear and compelling message – delivered effectively to your target audiences – will be critical to your overall success in Perkins V planning. </w:t>
      </w:r>
      <w:r w:rsidR="00D55A47">
        <w:rPr>
          <w:rFonts w:cstheme="minorHAnsi"/>
          <w:szCs w:val="21"/>
        </w:rPr>
        <w:t xml:space="preserve">Communicating early and often is also imperative to helping facilitate the </w:t>
      </w:r>
      <w:r w:rsidR="008E2CC8">
        <w:rPr>
          <w:rFonts w:cstheme="minorHAnsi"/>
          <w:szCs w:val="21"/>
        </w:rPr>
        <w:t xml:space="preserve">many changes </w:t>
      </w:r>
      <w:r w:rsidR="00FC6053">
        <w:rPr>
          <w:rFonts w:cstheme="minorHAnsi"/>
          <w:szCs w:val="21"/>
        </w:rPr>
        <w:t xml:space="preserve">that will be coming </w:t>
      </w:r>
      <w:r w:rsidR="008E2CC8">
        <w:rPr>
          <w:rFonts w:cstheme="minorHAnsi"/>
          <w:szCs w:val="21"/>
        </w:rPr>
        <w:t>as a result of Perkins V</w:t>
      </w:r>
      <w:r w:rsidR="00D55A47">
        <w:rPr>
          <w:rFonts w:cstheme="minorHAnsi"/>
          <w:szCs w:val="21"/>
        </w:rPr>
        <w:t>.</w:t>
      </w:r>
    </w:p>
    <w:p w14:paraId="0497D8EC" w14:textId="77777777" w:rsidR="005E0C56" w:rsidRDefault="005E0C56" w:rsidP="006D6ABC">
      <w:pPr>
        <w:spacing w:after="0" w:line="240" w:lineRule="auto"/>
      </w:pPr>
    </w:p>
    <w:p w14:paraId="50699293" w14:textId="07DFC65E" w:rsidR="005E0C56" w:rsidRDefault="005E0C56" w:rsidP="006D6ABC">
      <w:pPr>
        <w:spacing w:after="0" w:line="240" w:lineRule="auto"/>
      </w:pPr>
      <w:r>
        <w:t>This tool aims to help state leaders think through their overall communications strategy throughout the process of developing</w:t>
      </w:r>
      <w:r w:rsidR="008E2CC8">
        <w:t xml:space="preserve"> and implementing</w:t>
      </w:r>
      <w:r>
        <w:t xml:space="preserve"> your Perkins V state plan.</w:t>
      </w:r>
      <w:r w:rsidR="00C3637F">
        <w:t xml:space="preserve"> Importantly, this is not the same as your stakeholder engagement strategy; rather, your communications strategy will support and enhance the ways in which you engage stakeholders</w:t>
      </w:r>
      <w:r w:rsidR="008E2CC8">
        <w:t xml:space="preserve"> and key audiences</w:t>
      </w:r>
      <w:r w:rsidR="00C3637F">
        <w:t xml:space="preserve">. If done right, it will </w:t>
      </w:r>
      <w:r w:rsidR="00D55A47">
        <w:t>foster and build upon the</w:t>
      </w:r>
      <w:r w:rsidR="00C3637F">
        <w:t xml:space="preserve"> excitement, interest and consensus around CTE and Perkins V and allow stakeholders, partners and other impacted </w:t>
      </w:r>
      <w:r w:rsidR="008E2CC8">
        <w:t xml:space="preserve">audiences </w:t>
      </w:r>
      <w:r w:rsidR="00C3637F">
        <w:t xml:space="preserve">to better understand CTE, Perkins V and your statewide vision. </w:t>
      </w:r>
    </w:p>
    <w:p w14:paraId="7D28FE1F" w14:textId="77777777" w:rsidR="00BD32C5" w:rsidRDefault="00BD32C5" w:rsidP="006D6ABC">
      <w:pPr>
        <w:spacing w:after="0" w:line="240" w:lineRule="auto"/>
        <w:rPr>
          <w:rFonts w:cstheme="minorHAnsi"/>
          <w:sz w:val="24"/>
        </w:rPr>
      </w:pPr>
    </w:p>
    <w:p w14:paraId="28A9DA9B" w14:textId="77777777" w:rsidR="00BD32C5" w:rsidRPr="003233B4" w:rsidRDefault="00BD32C5" w:rsidP="006D6ABC">
      <w:pPr>
        <w:pBdr>
          <w:top w:val="single" w:sz="12" w:space="1" w:color="7AB800"/>
          <w:left w:val="single" w:sz="12" w:space="4" w:color="7AB800"/>
          <w:bottom w:val="single" w:sz="12" w:space="1" w:color="7AB800"/>
          <w:right w:val="single" w:sz="12" w:space="4" w:color="7AB800"/>
        </w:pBdr>
        <w:spacing w:after="0" w:line="240" w:lineRule="auto"/>
        <w:rPr>
          <w:b/>
        </w:rPr>
      </w:pPr>
      <w:r w:rsidRPr="003233B4">
        <w:rPr>
          <w:b/>
        </w:rPr>
        <w:t>How to Use This Resource</w:t>
      </w:r>
    </w:p>
    <w:p w14:paraId="17344327" w14:textId="77777777" w:rsidR="00724BBC" w:rsidRDefault="00724BBC" w:rsidP="006D6ABC">
      <w:pPr>
        <w:pBdr>
          <w:top w:val="single" w:sz="12" w:space="1" w:color="7AB800"/>
          <w:left w:val="single" w:sz="12" w:space="4" w:color="7AB800"/>
          <w:bottom w:val="single" w:sz="12" w:space="1" w:color="7AB800"/>
          <w:right w:val="single" w:sz="12" w:space="4" w:color="7AB800"/>
        </w:pBdr>
        <w:spacing w:after="0" w:line="240" w:lineRule="auto"/>
      </w:pPr>
    </w:p>
    <w:p w14:paraId="4B00F6A6" w14:textId="77777777" w:rsidR="00724BBC" w:rsidRDefault="00846462" w:rsidP="006D6ABC">
      <w:pPr>
        <w:pBdr>
          <w:top w:val="single" w:sz="12" w:space="1" w:color="7AB800"/>
          <w:left w:val="single" w:sz="12" w:space="4" w:color="7AB800"/>
          <w:bottom w:val="single" w:sz="12" w:space="1" w:color="7AB800"/>
          <w:right w:val="single" w:sz="12" w:space="4" w:color="7AB800"/>
        </w:pBdr>
        <w:spacing w:after="0" w:line="240" w:lineRule="auto"/>
        <w:rPr>
          <w:i/>
        </w:rPr>
      </w:pPr>
      <w:r>
        <w:rPr>
          <w:i/>
          <w:u w:val="single"/>
        </w:rPr>
        <w:t xml:space="preserve">Section </w:t>
      </w:r>
      <w:r w:rsidR="00B672D1">
        <w:rPr>
          <w:i/>
          <w:u w:val="single"/>
        </w:rPr>
        <w:t>1</w:t>
      </w:r>
      <w:r>
        <w:rPr>
          <w:i/>
          <w:u w:val="single"/>
        </w:rPr>
        <w:t xml:space="preserve">: </w:t>
      </w:r>
      <w:r w:rsidR="00724BBC" w:rsidRPr="00780550">
        <w:rPr>
          <w:i/>
          <w:u w:val="single"/>
        </w:rPr>
        <w:t xml:space="preserve"> </w:t>
      </w:r>
      <w:r w:rsidR="004E4580">
        <w:rPr>
          <w:i/>
          <w:u w:val="single"/>
        </w:rPr>
        <w:t>Lock in</w:t>
      </w:r>
      <w:r w:rsidR="00724BBC">
        <w:rPr>
          <w:i/>
          <w:u w:val="single"/>
        </w:rPr>
        <w:t xml:space="preserve"> Your Core Messages</w:t>
      </w:r>
      <w:r w:rsidR="00724BBC" w:rsidRPr="00762018">
        <w:rPr>
          <w:i/>
          <w:u w:val="single"/>
        </w:rPr>
        <w:t>:</w:t>
      </w:r>
      <w:r w:rsidR="00724BBC">
        <w:t xml:space="preserve"> </w:t>
      </w:r>
      <w:r w:rsidR="00084C6C">
        <w:rPr>
          <w:i/>
        </w:rPr>
        <w:t>At the heart of your</w:t>
      </w:r>
      <w:r w:rsidR="005E0C56">
        <w:rPr>
          <w:i/>
        </w:rPr>
        <w:t xml:space="preserve"> communications strategy </w:t>
      </w:r>
      <w:r w:rsidR="00084C6C">
        <w:rPr>
          <w:i/>
        </w:rPr>
        <w:t>are</w:t>
      </w:r>
      <w:r w:rsidR="005E0C56">
        <w:rPr>
          <w:i/>
        </w:rPr>
        <w:t xml:space="preserve"> thoughtful, impactful and easy to understand messages that support your overall branding, in-person and virtual engagements, and communications materials and assets. </w:t>
      </w:r>
    </w:p>
    <w:p w14:paraId="7F032314" w14:textId="77777777" w:rsidR="00724BBC" w:rsidRDefault="00724BBC" w:rsidP="006D6ABC">
      <w:pPr>
        <w:pBdr>
          <w:top w:val="single" w:sz="12" w:space="1" w:color="7AB800"/>
          <w:left w:val="single" w:sz="12" w:space="4" w:color="7AB800"/>
          <w:bottom w:val="single" w:sz="12" w:space="1" w:color="7AB800"/>
          <w:right w:val="single" w:sz="12" w:space="4" w:color="7AB800"/>
        </w:pBdr>
        <w:spacing w:after="0" w:line="240" w:lineRule="auto"/>
        <w:rPr>
          <w:i/>
        </w:rPr>
      </w:pPr>
    </w:p>
    <w:p w14:paraId="3665C23C" w14:textId="21C6FA7C" w:rsidR="00724BBC" w:rsidRDefault="00B672D1" w:rsidP="006D6ABC">
      <w:pPr>
        <w:pBdr>
          <w:top w:val="single" w:sz="12" w:space="1" w:color="7AB800"/>
          <w:left w:val="single" w:sz="12" w:space="4" w:color="7AB800"/>
          <w:bottom w:val="single" w:sz="12" w:space="1" w:color="7AB800"/>
          <w:right w:val="single" w:sz="12" w:space="4" w:color="7AB800"/>
        </w:pBdr>
        <w:spacing w:after="0" w:line="240" w:lineRule="auto"/>
        <w:rPr>
          <w:i/>
        </w:rPr>
      </w:pPr>
      <w:r w:rsidRPr="00D55A47">
        <w:rPr>
          <w:i/>
          <w:u w:val="single"/>
        </w:rPr>
        <w:t xml:space="preserve">Section </w:t>
      </w:r>
      <w:r w:rsidR="00D55A47" w:rsidRPr="00D55A47">
        <w:rPr>
          <w:i/>
          <w:u w:val="single"/>
        </w:rPr>
        <w:t>2</w:t>
      </w:r>
      <w:r w:rsidR="00084C6C" w:rsidRPr="00D55A47">
        <w:rPr>
          <w:i/>
          <w:u w:val="single"/>
        </w:rPr>
        <w:t>: Map Your Communications Channels and Activities:</w:t>
      </w:r>
      <w:r w:rsidR="00084C6C" w:rsidRPr="00D55A47">
        <w:rPr>
          <w:i/>
        </w:rPr>
        <w:t xml:space="preserve"> </w:t>
      </w:r>
      <w:r w:rsidR="005E0C56" w:rsidRPr="00D55A47">
        <w:rPr>
          <w:i/>
        </w:rPr>
        <w:t xml:space="preserve">Before developing </w:t>
      </w:r>
      <w:r w:rsidR="00FC6053">
        <w:rPr>
          <w:i/>
        </w:rPr>
        <w:t xml:space="preserve">any </w:t>
      </w:r>
      <w:r w:rsidR="005E0C56" w:rsidRPr="00D55A47">
        <w:rPr>
          <w:i/>
        </w:rPr>
        <w:t xml:space="preserve">new communications channels and assets, it is important to take stock of the activities already occurring and the various ways </w:t>
      </w:r>
      <w:r w:rsidR="00FC6053">
        <w:rPr>
          <w:i/>
        </w:rPr>
        <w:t xml:space="preserve">in which </w:t>
      </w:r>
      <w:r w:rsidR="005E0C56" w:rsidRPr="00D55A47">
        <w:rPr>
          <w:i/>
        </w:rPr>
        <w:t>you are communicating with key audiences and stakeholders</w:t>
      </w:r>
      <w:r w:rsidR="00FC6053">
        <w:rPr>
          <w:i/>
        </w:rPr>
        <w:t xml:space="preserve">. This is critical to help </w:t>
      </w:r>
      <w:r w:rsidR="0017532B">
        <w:rPr>
          <w:i/>
        </w:rPr>
        <w:t>you</w:t>
      </w:r>
      <w:r w:rsidR="0017532B" w:rsidRPr="00D55A47">
        <w:rPr>
          <w:i/>
        </w:rPr>
        <w:t xml:space="preserve"> identify</w:t>
      </w:r>
      <w:r w:rsidR="005E0C56" w:rsidRPr="00D55A47">
        <w:rPr>
          <w:i/>
        </w:rPr>
        <w:t xml:space="preserve"> those </w:t>
      </w:r>
      <w:r w:rsidR="008E2CC8">
        <w:rPr>
          <w:i/>
        </w:rPr>
        <w:t>activities</w:t>
      </w:r>
      <w:r w:rsidR="00FF3925">
        <w:rPr>
          <w:i/>
        </w:rPr>
        <w:t xml:space="preserve"> and materials </w:t>
      </w:r>
      <w:r w:rsidR="005E0C56" w:rsidRPr="00D55A47">
        <w:rPr>
          <w:i/>
        </w:rPr>
        <w:t>that can be leveraged going forward and where the gaps may be.</w:t>
      </w:r>
      <w:r w:rsidR="0025551C" w:rsidRPr="00D55A47">
        <w:rPr>
          <w:i/>
        </w:rPr>
        <w:t xml:space="preserve"> </w:t>
      </w:r>
    </w:p>
    <w:p w14:paraId="78D936F5" w14:textId="77777777" w:rsidR="00724BBC" w:rsidRDefault="00724BBC" w:rsidP="006D6ABC">
      <w:pPr>
        <w:pBdr>
          <w:top w:val="single" w:sz="12" w:space="1" w:color="7AB800"/>
          <w:left w:val="single" w:sz="12" w:space="4" w:color="7AB800"/>
          <w:bottom w:val="single" w:sz="12" w:space="1" w:color="7AB800"/>
          <w:right w:val="single" w:sz="12" w:space="4" w:color="7AB800"/>
        </w:pBdr>
        <w:spacing w:after="0" w:line="240" w:lineRule="auto"/>
        <w:rPr>
          <w:i/>
        </w:rPr>
      </w:pPr>
    </w:p>
    <w:p w14:paraId="401E59ED" w14:textId="47AF7A2A" w:rsidR="00724BBC" w:rsidRDefault="00724BBC" w:rsidP="006D6ABC">
      <w:pPr>
        <w:pBdr>
          <w:top w:val="single" w:sz="12" w:space="1" w:color="7AB800"/>
          <w:left w:val="single" w:sz="12" w:space="4" w:color="7AB800"/>
          <w:bottom w:val="single" w:sz="12" w:space="1" w:color="7AB800"/>
          <w:right w:val="single" w:sz="12" w:space="4" w:color="7AB800"/>
        </w:pBdr>
        <w:spacing w:after="0" w:line="240" w:lineRule="auto"/>
      </w:pPr>
      <w:r w:rsidRPr="00FA60E8">
        <w:rPr>
          <w:i/>
          <w:u w:val="single"/>
        </w:rPr>
        <w:t xml:space="preserve">Section </w:t>
      </w:r>
      <w:r w:rsidR="00D55A47">
        <w:rPr>
          <w:i/>
          <w:u w:val="single"/>
        </w:rPr>
        <w:t>3</w:t>
      </w:r>
      <w:r w:rsidRPr="00FA60E8">
        <w:rPr>
          <w:i/>
          <w:u w:val="single"/>
        </w:rPr>
        <w:t xml:space="preserve">: </w:t>
      </w:r>
      <w:r>
        <w:rPr>
          <w:i/>
          <w:u w:val="single"/>
        </w:rPr>
        <w:t>Identify Your Short- and Long-Term Action Steps</w:t>
      </w:r>
      <w:r w:rsidRPr="00A57196">
        <w:rPr>
          <w:i/>
          <w:u w:val="single"/>
        </w:rPr>
        <w:t>:</w:t>
      </w:r>
      <w:r>
        <w:t xml:space="preserve"> </w:t>
      </w:r>
      <w:r w:rsidR="005E0C56">
        <w:rPr>
          <w:i/>
        </w:rPr>
        <w:t>While communications planning is an itera</w:t>
      </w:r>
      <w:r w:rsidR="004E4580">
        <w:rPr>
          <w:i/>
        </w:rPr>
        <w:t>tive process, a great place to start is looking at your overall timeline for Perkins V state plan development and what needs to happen around key anchor dates</w:t>
      </w:r>
      <w:r w:rsidR="00FF3925">
        <w:rPr>
          <w:i/>
        </w:rPr>
        <w:t>. As you map out your overall timeline, consider who needs to know about major activities, and when. Additionally, begin to explore your immediate next steps,</w:t>
      </w:r>
      <w:r w:rsidR="004E4580">
        <w:rPr>
          <w:i/>
        </w:rPr>
        <w:t xml:space="preserve"> as well as </w:t>
      </w:r>
      <w:r w:rsidR="00FF3925">
        <w:rPr>
          <w:i/>
        </w:rPr>
        <w:t>your communication activities in the</w:t>
      </w:r>
      <w:r w:rsidR="004E4580">
        <w:rPr>
          <w:i/>
        </w:rPr>
        <w:t xml:space="preserve"> short, medium and long term. </w:t>
      </w:r>
    </w:p>
    <w:p w14:paraId="676CBBED" w14:textId="77777777" w:rsidR="00724BBC" w:rsidRDefault="00724BBC" w:rsidP="006D6ABC">
      <w:pPr>
        <w:pBdr>
          <w:top w:val="single" w:sz="12" w:space="1" w:color="7AB800"/>
          <w:left w:val="single" w:sz="12" w:space="4" w:color="7AB800"/>
          <w:bottom w:val="single" w:sz="12" w:space="1" w:color="7AB800"/>
          <w:right w:val="single" w:sz="12" w:space="4" w:color="7AB800"/>
        </w:pBdr>
        <w:spacing w:after="120" w:line="240" w:lineRule="auto"/>
      </w:pPr>
    </w:p>
    <w:p w14:paraId="75E5A7A9" w14:textId="77777777" w:rsidR="0017532B" w:rsidRDefault="0017532B" w:rsidP="006D6ABC">
      <w:pPr>
        <w:pBdr>
          <w:top w:val="single" w:sz="12" w:space="1" w:color="7AB800"/>
          <w:left w:val="single" w:sz="12" w:space="4" w:color="7AB800"/>
          <w:bottom w:val="single" w:sz="12" w:space="1" w:color="7AB800"/>
          <w:right w:val="single" w:sz="12" w:space="4" w:color="7AB800"/>
        </w:pBdr>
        <w:spacing w:after="120" w:line="240" w:lineRule="auto"/>
      </w:pPr>
    </w:p>
    <w:p w14:paraId="065DF96E" w14:textId="6AF917D7" w:rsidR="0017532B" w:rsidRDefault="0017532B" w:rsidP="006D6ABC">
      <w:pPr>
        <w:pBdr>
          <w:top w:val="single" w:sz="12" w:space="1" w:color="7AB800"/>
          <w:left w:val="single" w:sz="12" w:space="4" w:color="7AB800"/>
          <w:bottom w:val="single" w:sz="12" w:space="1" w:color="7AB800"/>
          <w:right w:val="single" w:sz="12" w:space="4" w:color="7AB800"/>
        </w:pBdr>
        <w:spacing w:after="120" w:line="240" w:lineRule="auto"/>
      </w:pPr>
      <w:r>
        <w:t xml:space="preserve">For more communications resources, check out </w:t>
      </w:r>
      <w:hyperlink r:id="rId8" w:history="1">
        <w:r w:rsidRPr="00A1583D">
          <w:rPr>
            <w:rStyle w:val="Hyperlink"/>
          </w:rPr>
          <w:t>www.careertech.org/recruitmentstrategies</w:t>
        </w:r>
      </w:hyperlink>
      <w:r>
        <w:t xml:space="preserve"> </w:t>
      </w:r>
    </w:p>
    <w:p w14:paraId="51726357" w14:textId="77777777" w:rsidR="00BD32C5" w:rsidRPr="00BD32C5" w:rsidRDefault="00BD32C5" w:rsidP="006D6ABC">
      <w:pPr>
        <w:spacing w:after="0" w:line="240" w:lineRule="auto"/>
        <w:rPr>
          <w:rFonts w:cstheme="minorHAnsi"/>
          <w:sz w:val="24"/>
        </w:rPr>
      </w:pPr>
    </w:p>
    <w:p w14:paraId="2C59DE31" w14:textId="77777777" w:rsidR="00BD32C5" w:rsidRPr="000266EF" w:rsidRDefault="00BD32C5" w:rsidP="006D6ABC">
      <w:pPr>
        <w:spacing w:line="240" w:lineRule="auto"/>
        <w:rPr>
          <w:rFonts w:cstheme="minorHAnsi"/>
          <w:sz w:val="24"/>
        </w:rPr>
      </w:pPr>
    </w:p>
    <w:p w14:paraId="3D75E8EA" w14:textId="7428AAF2" w:rsidR="0062362D" w:rsidRDefault="0062362D" w:rsidP="006D6ABC">
      <w:pPr>
        <w:pStyle w:val="Style1"/>
        <w:spacing w:after="0" w:line="240" w:lineRule="auto"/>
        <w:rPr>
          <w:rFonts w:asciiTheme="minorHAnsi" w:hAnsiTheme="minorHAnsi" w:cstheme="minorHAnsi"/>
          <w:color w:val="auto"/>
        </w:rPr>
      </w:pPr>
      <w:r w:rsidRPr="0085494E">
        <w:rPr>
          <w:rStyle w:val="Heading2Char"/>
          <w:b/>
        </w:rPr>
        <w:lastRenderedPageBreak/>
        <w:t xml:space="preserve">Section </w:t>
      </w:r>
      <w:r w:rsidR="00B672D1">
        <w:rPr>
          <w:rStyle w:val="Heading2Char"/>
          <w:b/>
        </w:rPr>
        <w:t>1</w:t>
      </w:r>
      <w:r w:rsidRPr="0085494E">
        <w:rPr>
          <w:rStyle w:val="Heading2Char"/>
          <w:b/>
        </w:rPr>
        <w:t>: Identify Your Core Messages</w:t>
      </w:r>
      <w:r w:rsidR="00BD32C5" w:rsidRPr="0085494E">
        <w:rPr>
          <w:rFonts w:asciiTheme="minorHAnsi" w:hAnsiTheme="minorHAnsi"/>
          <w:b/>
          <w:sz w:val="24"/>
        </w:rPr>
        <w:t xml:space="preserve"> </w:t>
      </w:r>
      <w:r w:rsidR="00BD32C5" w:rsidRPr="000266EF">
        <w:br/>
      </w:r>
      <w:r w:rsidR="00D55A47">
        <w:rPr>
          <w:rFonts w:asciiTheme="minorHAnsi" w:hAnsiTheme="minorHAnsi" w:cstheme="minorHAnsi"/>
          <w:color w:val="auto"/>
        </w:rPr>
        <w:t>Central to any</w:t>
      </w:r>
      <w:r w:rsidRPr="0062362D">
        <w:rPr>
          <w:rFonts w:asciiTheme="minorHAnsi" w:hAnsiTheme="minorHAnsi" w:cstheme="minorHAnsi"/>
          <w:color w:val="auto"/>
        </w:rPr>
        <w:t xml:space="preserve"> communications strategy is having a set of core messages in place that are used consistently and collectively by you, your colleagues, peers and partners. </w:t>
      </w:r>
      <w:r>
        <w:rPr>
          <w:rFonts w:asciiTheme="minorHAnsi" w:hAnsiTheme="minorHAnsi" w:cstheme="minorHAnsi"/>
          <w:color w:val="auto"/>
        </w:rPr>
        <w:t xml:space="preserve"> These should identify the fundamental value of CTE and the importance and opportunity of Perkins V to strengthen CTE in the future.</w:t>
      </w:r>
      <w:r w:rsidR="00D55A47">
        <w:rPr>
          <w:rFonts w:asciiTheme="minorHAnsi" w:hAnsiTheme="minorHAnsi" w:cstheme="minorHAnsi"/>
          <w:color w:val="auto"/>
        </w:rPr>
        <w:t xml:space="preserve"> They should be used to develop your overall brand for Perkins V planning (and CTE more broadly); be embedded in all in-person and virtual presentations and communications; and be reinforced in all </w:t>
      </w:r>
      <w:r w:rsidR="00FF3925">
        <w:rPr>
          <w:rFonts w:asciiTheme="minorHAnsi" w:hAnsiTheme="minorHAnsi" w:cstheme="minorHAnsi"/>
          <w:color w:val="auto"/>
        </w:rPr>
        <w:t>communications materials</w:t>
      </w:r>
      <w:r w:rsidR="00FC6053">
        <w:rPr>
          <w:rFonts w:asciiTheme="minorHAnsi" w:hAnsiTheme="minorHAnsi" w:cstheme="minorHAnsi"/>
          <w:color w:val="auto"/>
        </w:rPr>
        <w:t>,</w:t>
      </w:r>
      <w:r w:rsidR="00FF3925">
        <w:rPr>
          <w:rFonts w:asciiTheme="minorHAnsi" w:hAnsiTheme="minorHAnsi" w:cstheme="minorHAnsi"/>
          <w:color w:val="auto"/>
        </w:rPr>
        <w:t xml:space="preserve"> including </w:t>
      </w:r>
      <w:r w:rsidR="00D55A47">
        <w:rPr>
          <w:rFonts w:asciiTheme="minorHAnsi" w:hAnsiTheme="minorHAnsi" w:cstheme="minorHAnsi"/>
          <w:color w:val="auto"/>
        </w:rPr>
        <w:t xml:space="preserve">print, social media, media engagement, etc. </w:t>
      </w:r>
    </w:p>
    <w:p w14:paraId="6F7539F6" w14:textId="77777777" w:rsidR="00DF18C3" w:rsidRDefault="00DF18C3" w:rsidP="006D6ABC">
      <w:pPr>
        <w:pStyle w:val="Style1"/>
        <w:spacing w:after="0" w:line="240" w:lineRule="auto"/>
        <w:rPr>
          <w:rFonts w:asciiTheme="minorHAnsi" w:hAnsiTheme="minorHAnsi" w:cstheme="minorHAnsi"/>
          <w:color w:val="auto"/>
        </w:rPr>
      </w:pPr>
    </w:p>
    <w:p w14:paraId="7F3D9437" w14:textId="77777777" w:rsidR="0062362D" w:rsidRDefault="0062362D" w:rsidP="006D6ABC">
      <w:pPr>
        <w:pStyle w:val="Style1"/>
        <w:spacing w:after="120"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 few quick tips to developing and putting your core messages into action:</w:t>
      </w:r>
    </w:p>
    <w:p w14:paraId="786BF9F0" w14:textId="77777777" w:rsidR="0025551C" w:rsidRPr="00D55A47" w:rsidRDefault="00D55A47" w:rsidP="006D6ABC">
      <w:pPr>
        <w:pStyle w:val="Style1"/>
        <w:numPr>
          <w:ilvl w:val="0"/>
          <w:numId w:val="12"/>
        </w:numPr>
        <w:spacing w:after="120" w:line="240" w:lineRule="auto"/>
        <w:rPr>
          <w:rFonts w:asciiTheme="minorHAnsi" w:hAnsiTheme="minorHAnsi" w:cstheme="minorHAnsi"/>
          <w:color w:val="auto"/>
        </w:rPr>
      </w:pPr>
      <w:r w:rsidRPr="00D55A47">
        <w:rPr>
          <w:rFonts w:asciiTheme="minorHAnsi" w:hAnsiTheme="minorHAnsi" w:cstheme="minorHAnsi"/>
          <w:color w:val="auto"/>
        </w:rPr>
        <w:t>Keep the messages simple and straightforward and limit yourself to three key messages – audiences cannot handle more beyond that.</w:t>
      </w:r>
    </w:p>
    <w:p w14:paraId="6160650C" w14:textId="77777777" w:rsidR="0062362D" w:rsidRPr="0062362D" w:rsidRDefault="0062362D" w:rsidP="006D6ABC">
      <w:pPr>
        <w:pStyle w:val="Style1"/>
        <w:numPr>
          <w:ilvl w:val="0"/>
          <w:numId w:val="12"/>
        </w:numPr>
        <w:spacing w:after="120" w:line="240" w:lineRule="auto"/>
        <w:rPr>
          <w:rFonts w:asciiTheme="minorHAnsi" w:hAnsiTheme="minorHAnsi" w:cstheme="minorHAnsi"/>
          <w:color w:val="auto"/>
        </w:rPr>
      </w:pPr>
      <w:r w:rsidRPr="0062362D">
        <w:rPr>
          <w:rFonts w:asciiTheme="minorHAnsi" w:hAnsiTheme="minorHAnsi" w:cstheme="minorHAnsi"/>
          <w:color w:val="auto"/>
        </w:rPr>
        <w:t>Avoid jargon whenever possible</w:t>
      </w:r>
      <w:r>
        <w:rPr>
          <w:rFonts w:asciiTheme="minorHAnsi" w:hAnsiTheme="minorHAnsi" w:cstheme="minorHAnsi"/>
          <w:color w:val="auto"/>
        </w:rPr>
        <w:t xml:space="preserve"> – these messages need to work with multiple audiences including those newer to CTE.</w:t>
      </w:r>
    </w:p>
    <w:p w14:paraId="4A1156C0" w14:textId="77777777" w:rsidR="0025551C" w:rsidRPr="00D55A47" w:rsidRDefault="0025551C" w:rsidP="006D6ABC">
      <w:pPr>
        <w:pStyle w:val="Style1"/>
        <w:numPr>
          <w:ilvl w:val="0"/>
          <w:numId w:val="12"/>
        </w:numPr>
        <w:spacing w:after="120" w:line="240" w:lineRule="auto"/>
        <w:rPr>
          <w:rFonts w:asciiTheme="minorHAnsi" w:hAnsiTheme="minorHAnsi" w:cstheme="minorHAnsi"/>
          <w:color w:val="auto"/>
        </w:rPr>
      </w:pPr>
      <w:r w:rsidRPr="00D55A47">
        <w:rPr>
          <w:rFonts w:asciiTheme="minorHAnsi" w:hAnsiTheme="minorHAnsi" w:cstheme="minorHAnsi"/>
          <w:color w:val="auto"/>
        </w:rPr>
        <w:t xml:space="preserve">Test </w:t>
      </w:r>
      <w:r w:rsidR="00D55A47" w:rsidRPr="00D55A47">
        <w:rPr>
          <w:rFonts w:asciiTheme="minorHAnsi" w:hAnsiTheme="minorHAnsi" w:cstheme="minorHAnsi"/>
          <w:color w:val="auto"/>
        </w:rPr>
        <w:t>your messages with</w:t>
      </w:r>
      <w:r w:rsidRPr="00D55A47">
        <w:rPr>
          <w:rFonts w:asciiTheme="minorHAnsi" w:hAnsiTheme="minorHAnsi" w:cstheme="minorHAnsi"/>
          <w:color w:val="auto"/>
        </w:rPr>
        <w:t xml:space="preserve"> trusted partners</w:t>
      </w:r>
      <w:r w:rsidR="00D55A47" w:rsidRPr="00D55A47">
        <w:rPr>
          <w:rFonts w:asciiTheme="minorHAnsi" w:hAnsiTheme="minorHAnsi" w:cstheme="minorHAnsi"/>
          <w:color w:val="auto"/>
        </w:rPr>
        <w:t xml:space="preserve"> – including those outside of the CTE “family” – to make sure they resonate and translate.</w:t>
      </w:r>
    </w:p>
    <w:p w14:paraId="1639D1FA" w14:textId="77777777" w:rsidR="0062362D" w:rsidRDefault="0062362D" w:rsidP="006D6ABC">
      <w:pPr>
        <w:pStyle w:val="Style1"/>
        <w:numPr>
          <w:ilvl w:val="0"/>
          <w:numId w:val="12"/>
        </w:numPr>
        <w:spacing w:after="120" w:line="240" w:lineRule="auto"/>
        <w:rPr>
          <w:rFonts w:asciiTheme="minorHAnsi" w:hAnsiTheme="minorHAnsi" w:cstheme="minorHAnsi"/>
          <w:color w:val="auto"/>
        </w:rPr>
      </w:pPr>
      <w:r w:rsidRPr="0062362D">
        <w:rPr>
          <w:rFonts w:asciiTheme="minorHAnsi" w:hAnsiTheme="minorHAnsi" w:cstheme="minorHAnsi"/>
          <w:color w:val="auto"/>
        </w:rPr>
        <w:t>Have data and stories to back up your messages</w:t>
      </w:r>
      <w:r>
        <w:rPr>
          <w:rFonts w:asciiTheme="minorHAnsi" w:hAnsiTheme="minorHAnsi" w:cstheme="minorHAnsi"/>
          <w:color w:val="auto"/>
        </w:rPr>
        <w:t xml:space="preserve"> to help bring them to life.</w:t>
      </w:r>
    </w:p>
    <w:p w14:paraId="43392F93" w14:textId="3DBEE969" w:rsidR="001E723E" w:rsidRDefault="0062362D" w:rsidP="006D6ABC">
      <w:pPr>
        <w:pStyle w:val="Style1"/>
        <w:numPr>
          <w:ilvl w:val="0"/>
          <w:numId w:val="12"/>
        </w:numPr>
        <w:spacing w:after="120" w:line="240" w:lineRule="auto"/>
        <w:rPr>
          <w:rFonts w:asciiTheme="minorHAnsi" w:hAnsiTheme="minorHAnsi" w:cstheme="minorHAnsi"/>
          <w:color w:val="auto"/>
        </w:rPr>
      </w:pPr>
      <w:r w:rsidRPr="001E723E">
        <w:rPr>
          <w:rFonts w:asciiTheme="minorHAnsi" w:hAnsiTheme="minorHAnsi" w:cstheme="minorHAnsi"/>
          <w:color w:val="auto"/>
        </w:rPr>
        <w:t xml:space="preserve">Work with your peers and partners to get them on board and comfortable using these messages. </w:t>
      </w:r>
    </w:p>
    <w:p w14:paraId="32ACF81F" w14:textId="77777777" w:rsidR="001E723E" w:rsidRDefault="00D55A47" w:rsidP="006D6ABC">
      <w:pPr>
        <w:pStyle w:val="Style1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Consider </w:t>
      </w:r>
      <w:r w:rsidR="001E723E">
        <w:rPr>
          <w:rFonts w:asciiTheme="minorHAnsi" w:hAnsiTheme="minorHAnsi" w:cstheme="minorHAnsi"/>
          <w:color w:val="auto"/>
        </w:rPr>
        <w:t>any existing brand</w:t>
      </w:r>
      <w:r>
        <w:rPr>
          <w:rFonts w:asciiTheme="minorHAnsi" w:hAnsiTheme="minorHAnsi" w:cstheme="minorHAnsi"/>
          <w:color w:val="auto"/>
        </w:rPr>
        <w:t>s</w:t>
      </w:r>
      <w:r w:rsidR="001E723E">
        <w:rPr>
          <w:rFonts w:asciiTheme="minorHAnsi" w:hAnsiTheme="minorHAnsi" w:cstheme="minorHAnsi"/>
          <w:color w:val="auto"/>
        </w:rPr>
        <w:t xml:space="preserve"> or campaign</w:t>
      </w:r>
      <w:r>
        <w:rPr>
          <w:rFonts w:asciiTheme="minorHAnsi" w:hAnsiTheme="minorHAnsi" w:cstheme="minorHAnsi"/>
          <w:color w:val="auto"/>
        </w:rPr>
        <w:t>s</w:t>
      </w:r>
      <w:r w:rsidR="001E723E">
        <w:rPr>
          <w:rFonts w:asciiTheme="minorHAnsi" w:hAnsiTheme="minorHAnsi" w:cstheme="minorHAnsi"/>
          <w:color w:val="auto"/>
        </w:rPr>
        <w:t xml:space="preserve"> that you can leverage or to which you can t</w:t>
      </w:r>
      <w:r>
        <w:rPr>
          <w:rFonts w:asciiTheme="minorHAnsi" w:hAnsiTheme="minorHAnsi" w:cstheme="minorHAnsi"/>
          <w:color w:val="auto"/>
        </w:rPr>
        <w:t>ie your communications strategy.</w:t>
      </w:r>
    </w:p>
    <w:p w14:paraId="30B791C8" w14:textId="77777777" w:rsidR="00BD32C5" w:rsidRPr="000266EF" w:rsidRDefault="00BD32C5" w:rsidP="006D6ABC">
      <w:pPr>
        <w:spacing w:after="0" w:line="240" w:lineRule="auto"/>
        <w:rPr>
          <w:rFonts w:cstheme="minorHAnsi"/>
          <w:sz w:val="24"/>
        </w:rPr>
      </w:pPr>
    </w:p>
    <w:p w14:paraId="0D607B4D" w14:textId="77777777" w:rsidR="0062362D" w:rsidRPr="00D55A47" w:rsidRDefault="00BD32C5" w:rsidP="006D6A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i/>
          <w:color w:val="0091A6"/>
          <w:sz w:val="24"/>
        </w:rPr>
      </w:pPr>
      <w:r w:rsidRPr="00D55A47">
        <w:rPr>
          <w:rFonts w:cstheme="minorHAnsi"/>
          <w:b/>
          <w:i/>
          <w:color w:val="0091A6"/>
          <w:sz w:val="24"/>
        </w:rPr>
        <w:t>Message 1:</w:t>
      </w:r>
      <w:r w:rsidR="0062362D" w:rsidRPr="00D55A47">
        <w:rPr>
          <w:rFonts w:cstheme="minorHAnsi"/>
          <w:b/>
          <w:i/>
          <w:color w:val="0091A6"/>
          <w:sz w:val="24"/>
        </w:rPr>
        <w:t xml:space="preserve"> Why is CTE so important in your state?</w:t>
      </w:r>
    </w:p>
    <w:p w14:paraId="4967040D" w14:textId="77777777" w:rsidR="0085494E" w:rsidRDefault="0085494E" w:rsidP="006D6A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</w:rPr>
      </w:pPr>
    </w:p>
    <w:p w14:paraId="101340B7" w14:textId="77777777" w:rsidR="00BD32C5" w:rsidRDefault="00BD32C5" w:rsidP="006D6A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</w:rPr>
      </w:pPr>
    </w:p>
    <w:p w14:paraId="5732FB2D" w14:textId="77777777" w:rsidR="00FC6053" w:rsidRDefault="00FC6053" w:rsidP="006D6A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</w:rPr>
      </w:pPr>
    </w:p>
    <w:p w14:paraId="4DA665BA" w14:textId="77777777" w:rsidR="00D55A47" w:rsidRPr="000266EF" w:rsidRDefault="00D55A47" w:rsidP="006D6A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</w:rPr>
      </w:pPr>
    </w:p>
    <w:p w14:paraId="039961B9" w14:textId="77777777" w:rsidR="0062362D" w:rsidRPr="00D55A47" w:rsidRDefault="00BD32C5" w:rsidP="006D6A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i/>
          <w:color w:val="0091A6"/>
          <w:sz w:val="24"/>
        </w:rPr>
      </w:pPr>
      <w:r w:rsidRPr="00D55A47">
        <w:rPr>
          <w:rFonts w:cstheme="minorHAnsi"/>
          <w:b/>
          <w:i/>
          <w:color w:val="0091A6"/>
          <w:sz w:val="24"/>
        </w:rPr>
        <w:t>Message 2:</w:t>
      </w:r>
      <w:r w:rsidR="0062362D" w:rsidRPr="00D55A47">
        <w:rPr>
          <w:rFonts w:cstheme="minorHAnsi"/>
          <w:b/>
          <w:i/>
          <w:color w:val="0091A6"/>
          <w:sz w:val="24"/>
        </w:rPr>
        <w:t xml:space="preserve"> Where do you need or want CTE to go in the future?</w:t>
      </w:r>
    </w:p>
    <w:p w14:paraId="2E469ED2" w14:textId="77777777" w:rsidR="00D55A47" w:rsidRDefault="00D55A47" w:rsidP="006D6A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</w:rPr>
      </w:pPr>
    </w:p>
    <w:p w14:paraId="59DAD187" w14:textId="77777777" w:rsidR="00FC6053" w:rsidRDefault="00FC6053" w:rsidP="006D6A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</w:rPr>
      </w:pPr>
    </w:p>
    <w:p w14:paraId="6647A2FF" w14:textId="77777777" w:rsidR="0062362D" w:rsidRDefault="0085494E" w:rsidP="006D6A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br/>
      </w:r>
    </w:p>
    <w:p w14:paraId="65450021" w14:textId="77777777" w:rsidR="00D55A47" w:rsidRPr="000266EF" w:rsidRDefault="00D55A47" w:rsidP="006D6A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</w:rPr>
      </w:pPr>
    </w:p>
    <w:p w14:paraId="2322D69E" w14:textId="77777777" w:rsidR="0062362D" w:rsidRPr="00D55A47" w:rsidRDefault="00BD32C5" w:rsidP="006D6A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i/>
          <w:color w:val="0091A6"/>
          <w:sz w:val="24"/>
        </w:rPr>
      </w:pPr>
      <w:r w:rsidRPr="00D55A47">
        <w:rPr>
          <w:rFonts w:cstheme="minorHAnsi"/>
          <w:b/>
          <w:i/>
          <w:color w:val="0091A6"/>
          <w:sz w:val="24"/>
        </w:rPr>
        <w:t>Message 3:</w:t>
      </w:r>
      <w:r w:rsidR="0062362D" w:rsidRPr="00D55A47">
        <w:rPr>
          <w:rFonts w:cstheme="minorHAnsi"/>
          <w:b/>
          <w:i/>
          <w:color w:val="0091A6"/>
          <w:sz w:val="24"/>
        </w:rPr>
        <w:t xml:space="preserve"> How will Perkins V support the advancement of high-quality CTE in your state/your statewide vision for CTE?</w:t>
      </w:r>
    </w:p>
    <w:p w14:paraId="0A904311" w14:textId="77777777" w:rsidR="0085494E" w:rsidRDefault="0085494E" w:rsidP="006D6A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</w:rPr>
      </w:pPr>
    </w:p>
    <w:p w14:paraId="5B69AA95" w14:textId="77777777" w:rsidR="0085494E" w:rsidRDefault="0085494E" w:rsidP="006D6A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</w:rPr>
      </w:pPr>
    </w:p>
    <w:p w14:paraId="3AA4FC43" w14:textId="77777777" w:rsidR="00FC6053" w:rsidRDefault="00FC6053" w:rsidP="006D6A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</w:rPr>
      </w:pPr>
    </w:p>
    <w:p w14:paraId="7FC1F3F0" w14:textId="77777777" w:rsidR="00D55A47" w:rsidRDefault="00D55A47" w:rsidP="006D6A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</w:rPr>
      </w:pPr>
    </w:p>
    <w:p w14:paraId="4EB827E9" w14:textId="77777777" w:rsidR="00D55A47" w:rsidRPr="000266EF" w:rsidRDefault="00D55A47" w:rsidP="006D6A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4"/>
        </w:rPr>
      </w:pPr>
    </w:p>
    <w:p w14:paraId="70A8260F" w14:textId="77777777" w:rsidR="00815575" w:rsidRPr="00F5246F" w:rsidRDefault="00815575" w:rsidP="006D6ABC">
      <w:pPr>
        <w:pStyle w:val="Heading2"/>
        <w:spacing w:line="240" w:lineRule="auto"/>
        <w:rPr>
          <w:b/>
        </w:rPr>
      </w:pPr>
      <w:r>
        <w:rPr>
          <w:b/>
        </w:rPr>
        <w:lastRenderedPageBreak/>
        <w:t xml:space="preserve">Section </w:t>
      </w:r>
      <w:r w:rsidR="0025551C">
        <w:rPr>
          <w:b/>
        </w:rPr>
        <w:t>2</w:t>
      </w:r>
      <w:r>
        <w:rPr>
          <w:b/>
        </w:rPr>
        <w:t xml:space="preserve">: </w:t>
      </w:r>
      <w:r w:rsidRPr="00815575">
        <w:rPr>
          <w:b/>
        </w:rPr>
        <w:t>Map Your Communications Channels and Activities</w:t>
      </w:r>
    </w:p>
    <w:p w14:paraId="7DC9009C" w14:textId="50EDAD88" w:rsidR="008460AC" w:rsidRDefault="008460AC" w:rsidP="006D6ABC">
      <w:pPr>
        <w:spacing w:after="0" w:line="240" w:lineRule="auto"/>
      </w:pPr>
      <w:r w:rsidRPr="008460AC">
        <w:t>Whether or not your state currently has a formal</w:t>
      </w:r>
      <w:r w:rsidR="00FC6053">
        <w:t xml:space="preserve"> CTE </w:t>
      </w:r>
      <w:r w:rsidRPr="008460AC">
        <w:t xml:space="preserve">communications strategy in place, you are inevitably communicating </w:t>
      </w:r>
      <w:r w:rsidR="00C55033">
        <w:t xml:space="preserve">– possibly frequently – </w:t>
      </w:r>
      <w:r w:rsidRPr="008460AC">
        <w:t>with the field through both formal and informal means</w:t>
      </w:r>
      <w:r>
        <w:t xml:space="preserve">. A good place to start is identifying what channels and activities you are currently using, whom you are reaching with those channels (directly or indirectly); the purpose of those channels and activities (e.g., to inform or influence); the intensity of those communications (e.g., daily, weekly, monthly); and how effective they are at both reaching your audience and achieving their purposes. </w:t>
      </w:r>
    </w:p>
    <w:p w14:paraId="232967EB" w14:textId="77777777" w:rsidR="008460AC" w:rsidRDefault="008460AC" w:rsidP="006D6ABC">
      <w:pPr>
        <w:spacing w:after="0" w:line="240" w:lineRule="auto"/>
      </w:pPr>
    </w:p>
    <w:p w14:paraId="068476F8" w14:textId="4927113F" w:rsidR="0025551C" w:rsidRPr="002C62BB" w:rsidRDefault="00C55033" w:rsidP="006D6ABC">
      <w:pPr>
        <w:spacing w:after="0" w:line="240" w:lineRule="auto"/>
        <w:rPr>
          <w:i/>
        </w:rPr>
      </w:pPr>
      <w:r w:rsidRPr="002C62BB">
        <w:rPr>
          <w:i/>
        </w:rPr>
        <w:t>Potential Channels &amp; Activities</w:t>
      </w:r>
      <w:r w:rsidR="00FC6053">
        <w:rPr>
          <w:i/>
        </w:rPr>
        <w:t xml:space="preserve"> to Consider</w:t>
      </w:r>
    </w:p>
    <w:p w14:paraId="22D4BE58" w14:textId="77777777" w:rsidR="002C62BB" w:rsidRDefault="002C62BB" w:rsidP="006D6ABC">
      <w:pPr>
        <w:pStyle w:val="ListParagraph"/>
        <w:numPr>
          <w:ilvl w:val="0"/>
          <w:numId w:val="17"/>
        </w:numPr>
        <w:spacing w:after="0" w:line="240" w:lineRule="auto"/>
        <w:sectPr w:rsidR="002C62BB" w:rsidSect="00B70EC6">
          <w:headerReference w:type="default" r:id="rId9"/>
          <w:footerReference w:type="default" r:id="rId10"/>
          <w:endnotePr>
            <w:numFmt w:val="decimal"/>
          </w:endnotePr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696FCED" w14:textId="77777777" w:rsidR="00C55033" w:rsidRDefault="000C10B4" w:rsidP="006D6ABC">
      <w:pPr>
        <w:pStyle w:val="ListParagraph"/>
        <w:numPr>
          <w:ilvl w:val="0"/>
          <w:numId w:val="17"/>
        </w:numPr>
        <w:spacing w:after="0" w:line="240" w:lineRule="auto"/>
      </w:pPr>
      <w:r>
        <w:lastRenderedPageBreak/>
        <w:t>Newsletters/listservs</w:t>
      </w:r>
    </w:p>
    <w:p w14:paraId="7971EA75" w14:textId="77777777" w:rsidR="000C10B4" w:rsidRDefault="000C10B4" w:rsidP="006D6ABC">
      <w:pPr>
        <w:pStyle w:val="ListParagraph"/>
        <w:numPr>
          <w:ilvl w:val="0"/>
          <w:numId w:val="17"/>
        </w:numPr>
        <w:spacing w:after="0" w:line="240" w:lineRule="auto"/>
      </w:pPr>
      <w:r>
        <w:t>Events (e.g., professional development conferences, state advisory meetings, CTE showcases,</w:t>
      </w:r>
      <w:r w:rsidR="00F32F7E">
        <w:t xml:space="preserve"> CTSO competitions,</w:t>
      </w:r>
      <w:r>
        <w:t xml:space="preserve"> etc.)</w:t>
      </w:r>
    </w:p>
    <w:p w14:paraId="223C8CF5" w14:textId="77777777" w:rsidR="000C10B4" w:rsidRDefault="000C10B4" w:rsidP="006D6ABC">
      <w:pPr>
        <w:pStyle w:val="ListParagraph"/>
        <w:numPr>
          <w:ilvl w:val="0"/>
          <w:numId w:val="17"/>
        </w:numPr>
        <w:spacing w:after="0" w:line="240" w:lineRule="auto"/>
      </w:pPr>
      <w:r>
        <w:t>Social media and blogs</w:t>
      </w:r>
    </w:p>
    <w:p w14:paraId="07F84FA0" w14:textId="77777777" w:rsidR="000C10B4" w:rsidRDefault="00F32F7E" w:rsidP="006D6ABC">
      <w:pPr>
        <w:pStyle w:val="ListParagraph"/>
        <w:numPr>
          <w:ilvl w:val="0"/>
          <w:numId w:val="17"/>
        </w:numPr>
        <w:spacing w:after="0" w:line="240" w:lineRule="auto"/>
      </w:pPr>
      <w:r>
        <w:t>Earned media (i.e., press coverage)</w:t>
      </w:r>
    </w:p>
    <w:p w14:paraId="5C135E94" w14:textId="77777777" w:rsidR="000C10B4" w:rsidRDefault="000C10B4" w:rsidP="006D6ABC">
      <w:pPr>
        <w:pStyle w:val="ListParagraph"/>
        <w:numPr>
          <w:ilvl w:val="0"/>
          <w:numId w:val="17"/>
        </w:numPr>
        <w:spacing w:after="0" w:line="240" w:lineRule="auto"/>
      </w:pPr>
      <w:r>
        <w:lastRenderedPageBreak/>
        <w:t>Webinars</w:t>
      </w:r>
    </w:p>
    <w:p w14:paraId="6E20291B" w14:textId="77777777" w:rsidR="000C10B4" w:rsidRDefault="00F32F7E" w:rsidP="006D6ABC">
      <w:pPr>
        <w:pStyle w:val="ListParagraph"/>
        <w:numPr>
          <w:ilvl w:val="0"/>
          <w:numId w:val="17"/>
        </w:numPr>
        <w:spacing w:after="0" w:line="240" w:lineRule="auto"/>
      </w:pPr>
      <w:r>
        <w:t>Website(s)</w:t>
      </w:r>
    </w:p>
    <w:p w14:paraId="62D5ECBD" w14:textId="77777777" w:rsidR="002C62BB" w:rsidRDefault="002C62BB" w:rsidP="006D6ABC">
      <w:pPr>
        <w:pStyle w:val="ListParagraph"/>
        <w:numPr>
          <w:ilvl w:val="0"/>
          <w:numId w:val="17"/>
        </w:numPr>
        <w:spacing w:after="0" w:line="240" w:lineRule="auto"/>
      </w:pPr>
      <w:r>
        <w:t>Direct mailings</w:t>
      </w:r>
    </w:p>
    <w:p w14:paraId="43E7F948" w14:textId="77777777" w:rsidR="002C62BB" w:rsidRPr="008460AC" w:rsidRDefault="002C62BB" w:rsidP="006D6ABC">
      <w:pPr>
        <w:pStyle w:val="ListParagraph"/>
        <w:numPr>
          <w:ilvl w:val="0"/>
          <w:numId w:val="17"/>
        </w:numPr>
        <w:spacing w:after="0" w:line="240" w:lineRule="auto"/>
      </w:pPr>
      <w:r>
        <w:t>E-blasts</w:t>
      </w:r>
    </w:p>
    <w:p w14:paraId="35532B34" w14:textId="77777777" w:rsidR="002C62BB" w:rsidRDefault="002C62BB" w:rsidP="006D6ABC">
      <w:pPr>
        <w:spacing w:after="0" w:line="240" w:lineRule="auto"/>
        <w:rPr>
          <w:highlight w:val="yellow"/>
        </w:rPr>
        <w:sectPr w:rsidR="002C62BB" w:rsidSect="002C62BB">
          <w:endnotePr>
            <w:numFmt w:val="decimal"/>
          </w:endnotePr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52AD40E2" w14:textId="77777777" w:rsidR="0025551C" w:rsidRDefault="0025551C" w:rsidP="006D6ABC">
      <w:pPr>
        <w:spacing w:after="0" w:line="240" w:lineRule="auto"/>
        <w:rPr>
          <w:highlight w:val="yellow"/>
        </w:rPr>
      </w:pPr>
    </w:p>
    <w:tbl>
      <w:tblPr>
        <w:tblW w:w="143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880"/>
        <w:gridCol w:w="3060"/>
        <w:gridCol w:w="2160"/>
        <w:gridCol w:w="3240"/>
      </w:tblGrid>
      <w:tr w:rsidR="00815575" w:rsidRPr="00B672D1" w14:paraId="5165E36B" w14:textId="77777777" w:rsidTr="00B469D4">
        <w:trPr>
          <w:trHeight w:val="20"/>
          <w:tblHeader/>
        </w:trPr>
        <w:tc>
          <w:tcPr>
            <w:tcW w:w="2970" w:type="dxa"/>
            <w:shd w:val="clear" w:color="auto" w:fill="0091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F385" w14:textId="77777777" w:rsidR="00815575" w:rsidRPr="00B672D1" w:rsidRDefault="008460AC" w:rsidP="006D6ABC">
            <w:pPr>
              <w:spacing w:after="0" w:line="240" w:lineRule="auto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Channels &amp; Activities</w:t>
            </w:r>
          </w:p>
        </w:tc>
        <w:tc>
          <w:tcPr>
            <w:tcW w:w="2880" w:type="dxa"/>
            <w:shd w:val="clear" w:color="auto" w:fill="0091A6"/>
          </w:tcPr>
          <w:p w14:paraId="7BF111D9" w14:textId="77777777" w:rsidR="00815575" w:rsidRPr="00B672D1" w:rsidRDefault="00815575" w:rsidP="006D6ABC">
            <w:pPr>
              <w:spacing w:after="0" w:line="240" w:lineRule="auto"/>
              <w:rPr>
                <w:b/>
                <w:color w:val="FFFFFF" w:themeColor="background1"/>
                <w:sz w:val="24"/>
              </w:rPr>
            </w:pPr>
            <w:r w:rsidRPr="00B672D1">
              <w:rPr>
                <w:b/>
                <w:color w:val="FFFFFF" w:themeColor="background1"/>
                <w:sz w:val="24"/>
              </w:rPr>
              <w:t>Audience</w:t>
            </w:r>
          </w:p>
        </w:tc>
        <w:tc>
          <w:tcPr>
            <w:tcW w:w="3060" w:type="dxa"/>
            <w:shd w:val="clear" w:color="auto" w:fill="0091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BE8C" w14:textId="77777777" w:rsidR="00815575" w:rsidRPr="00B672D1" w:rsidRDefault="00815575" w:rsidP="006D6ABC">
            <w:pPr>
              <w:spacing w:after="0" w:line="240" w:lineRule="auto"/>
              <w:rPr>
                <w:b/>
                <w:color w:val="FFFFFF" w:themeColor="background1"/>
                <w:sz w:val="24"/>
              </w:rPr>
            </w:pPr>
            <w:r w:rsidRPr="00B672D1">
              <w:rPr>
                <w:b/>
                <w:color w:val="FFFFFF" w:themeColor="background1"/>
                <w:sz w:val="24"/>
              </w:rPr>
              <w:t xml:space="preserve">Purpose </w:t>
            </w:r>
          </w:p>
        </w:tc>
        <w:tc>
          <w:tcPr>
            <w:tcW w:w="2160" w:type="dxa"/>
            <w:shd w:val="clear" w:color="auto" w:fill="0091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8DF7F" w14:textId="77777777" w:rsidR="00815575" w:rsidRPr="00B672D1" w:rsidRDefault="0025551C" w:rsidP="006D6ABC">
            <w:pPr>
              <w:spacing w:after="0" w:line="240" w:lineRule="auto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How Often/When</w:t>
            </w:r>
          </w:p>
        </w:tc>
        <w:tc>
          <w:tcPr>
            <w:tcW w:w="3240" w:type="dxa"/>
            <w:shd w:val="clear" w:color="auto" w:fill="0091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CE6C" w14:textId="77777777" w:rsidR="00815575" w:rsidRPr="00B672D1" w:rsidRDefault="00815575" w:rsidP="006D6ABC">
            <w:pPr>
              <w:spacing w:after="0" w:line="240" w:lineRule="auto"/>
              <w:rPr>
                <w:b/>
                <w:color w:val="FFFFFF" w:themeColor="background1"/>
                <w:sz w:val="24"/>
              </w:rPr>
            </w:pPr>
            <w:r w:rsidRPr="00B672D1">
              <w:rPr>
                <w:b/>
                <w:color w:val="FFFFFF" w:themeColor="background1"/>
                <w:sz w:val="24"/>
              </w:rPr>
              <w:t>Effectiveness</w:t>
            </w:r>
          </w:p>
        </w:tc>
      </w:tr>
      <w:tr w:rsidR="00815575" w:rsidRPr="00B672D1" w14:paraId="4F97CA0F" w14:textId="77777777" w:rsidTr="00B469D4">
        <w:trPr>
          <w:trHeight w:val="393"/>
        </w:trPr>
        <w:tc>
          <w:tcPr>
            <w:tcW w:w="29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6613" w14:textId="77777777" w:rsidR="00815575" w:rsidRPr="004E39D1" w:rsidRDefault="000C10B4" w:rsidP="00077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State CTE office newsletter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EA2B773" w14:textId="77777777" w:rsidR="00815575" w:rsidRPr="004E39D1" w:rsidRDefault="004E39D1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</w:rPr>
            </w:pPr>
            <w:r w:rsidRPr="004E39D1">
              <w:rPr>
                <w:rFonts w:cstheme="minorHAnsi"/>
                <w:i/>
              </w:rPr>
              <w:t>CTE teachers and administrators</w:t>
            </w:r>
          </w:p>
        </w:tc>
        <w:tc>
          <w:tcPr>
            <w:tcW w:w="30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49ABC" w14:textId="77777777" w:rsidR="00815575" w:rsidRPr="004E39D1" w:rsidRDefault="004E39D1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</w:rPr>
            </w:pPr>
            <w:r w:rsidRPr="004E39D1">
              <w:rPr>
                <w:rFonts w:cstheme="minorHAnsi"/>
                <w:i/>
              </w:rPr>
              <w:t>Keep them informed of state resources and activities</w:t>
            </w:r>
          </w:p>
        </w:tc>
        <w:tc>
          <w:tcPr>
            <w:tcW w:w="21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DD9C" w14:textId="77777777" w:rsidR="00815575" w:rsidRPr="004E39D1" w:rsidRDefault="004E39D1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</w:rPr>
            </w:pPr>
            <w:r w:rsidRPr="004E39D1">
              <w:rPr>
                <w:rFonts w:cstheme="minorHAnsi"/>
                <w:i/>
              </w:rPr>
              <w:t>Monthly</w:t>
            </w:r>
          </w:p>
        </w:tc>
        <w:tc>
          <w:tcPr>
            <w:tcW w:w="32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962B" w14:textId="390D6F30" w:rsidR="00815575" w:rsidRPr="004E39D1" w:rsidRDefault="004E39D1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</w:rPr>
            </w:pPr>
            <w:r w:rsidRPr="004E39D1">
              <w:rPr>
                <w:rFonts w:cstheme="minorHAnsi"/>
                <w:i/>
              </w:rPr>
              <w:t xml:space="preserve">Somewhat effective – open rate of newsletter is over 30% </w:t>
            </w:r>
            <w:r w:rsidR="00FF3925">
              <w:rPr>
                <w:rFonts w:cstheme="minorHAnsi"/>
                <w:i/>
              </w:rPr>
              <w:t>and regularly have new people sign up</w:t>
            </w:r>
          </w:p>
        </w:tc>
      </w:tr>
      <w:tr w:rsidR="00815575" w:rsidRPr="00B672D1" w14:paraId="50499601" w14:textId="77777777" w:rsidTr="00B469D4">
        <w:trPr>
          <w:trHeight w:val="717"/>
          <w:tblHeader/>
        </w:trPr>
        <w:tc>
          <w:tcPr>
            <w:tcW w:w="29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F8482" w14:textId="77777777" w:rsidR="00815575" w:rsidRPr="00B672D1" w:rsidRDefault="00635E6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i/>
              </w:rPr>
              <w:t>State CTE office Twitter account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2FB27A5" w14:textId="77777777" w:rsidR="00815575" w:rsidRPr="00B469D4" w:rsidRDefault="00635E6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</w:rPr>
            </w:pPr>
            <w:r w:rsidRPr="00B469D4">
              <w:rPr>
                <w:rFonts w:cstheme="minorHAnsi"/>
                <w:i/>
              </w:rPr>
              <w:t>General public, policymakers</w:t>
            </w:r>
            <w:r w:rsidR="00B469D4">
              <w:rPr>
                <w:rFonts w:cstheme="minorHAnsi"/>
                <w:i/>
              </w:rPr>
              <w:t>, families, learners</w:t>
            </w:r>
          </w:p>
        </w:tc>
        <w:tc>
          <w:tcPr>
            <w:tcW w:w="30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CDC87" w14:textId="77777777" w:rsidR="00815575" w:rsidRPr="00635E65" w:rsidRDefault="00635E6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</w:rPr>
            </w:pPr>
            <w:r w:rsidRPr="00635E65">
              <w:rPr>
                <w:rFonts w:cstheme="minorHAnsi"/>
                <w:i/>
              </w:rPr>
              <w:t>Keep them informed and engaged around value of CTE</w:t>
            </w:r>
          </w:p>
        </w:tc>
        <w:tc>
          <w:tcPr>
            <w:tcW w:w="21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FCFC" w14:textId="77777777" w:rsidR="00815575" w:rsidRPr="00635E65" w:rsidRDefault="00635E6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</w:rPr>
            </w:pPr>
            <w:r w:rsidRPr="00635E65">
              <w:rPr>
                <w:rFonts w:cstheme="minorHAnsi"/>
                <w:i/>
              </w:rPr>
              <w:t>At least every other day</w:t>
            </w:r>
          </w:p>
        </w:tc>
        <w:tc>
          <w:tcPr>
            <w:tcW w:w="32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3680" w14:textId="77777777" w:rsidR="00815575" w:rsidRPr="00635E65" w:rsidRDefault="00635E6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</w:rPr>
            </w:pPr>
            <w:r w:rsidRPr="00635E65">
              <w:rPr>
                <w:rFonts w:cstheme="minorHAnsi"/>
                <w:i/>
              </w:rPr>
              <w:t>Ineffective – limited interaction, follows, retweets, likes</w:t>
            </w:r>
          </w:p>
        </w:tc>
      </w:tr>
      <w:tr w:rsidR="00815575" w:rsidRPr="00B672D1" w14:paraId="49B25512" w14:textId="77777777" w:rsidTr="00B469D4">
        <w:trPr>
          <w:trHeight w:val="1152"/>
          <w:tblHeader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C8579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80" w:type="dxa"/>
          </w:tcPr>
          <w:p w14:paraId="25693605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2718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AB649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FDDF2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B672D1" w14:paraId="08DFBCA5" w14:textId="77777777" w:rsidTr="00B469D4">
        <w:trPr>
          <w:trHeight w:val="1152"/>
          <w:tblHeader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6A4E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80" w:type="dxa"/>
          </w:tcPr>
          <w:p w14:paraId="2ED91937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1584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4E2E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23C3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B672D1" w14:paraId="01663305" w14:textId="77777777" w:rsidTr="00B469D4">
        <w:trPr>
          <w:trHeight w:val="1152"/>
          <w:tblHeader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C064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80" w:type="dxa"/>
          </w:tcPr>
          <w:p w14:paraId="70656383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98B7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A95B2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highlight w:val="yellow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B92F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B672D1" w14:paraId="4BFB98AD" w14:textId="77777777" w:rsidTr="00B469D4">
        <w:trPr>
          <w:trHeight w:val="1152"/>
          <w:tblHeader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EC81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80" w:type="dxa"/>
          </w:tcPr>
          <w:p w14:paraId="05E0F8B8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6058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6DDF8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E504E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B672D1" w14:paraId="5C6BA3B3" w14:textId="77777777" w:rsidTr="00B469D4">
        <w:trPr>
          <w:trHeight w:val="1152"/>
          <w:tblHeader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049C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80" w:type="dxa"/>
          </w:tcPr>
          <w:p w14:paraId="0A468D65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226C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750E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B828A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B672D1" w14:paraId="39038376" w14:textId="77777777" w:rsidTr="00B469D4">
        <w:trPr>
          <w:trHeight w:val="1152"/>
          <w:tblHeader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3F361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80" w:type="dxa"/>
          </w:tcPr>
          <w:p w14:paraId="034C928E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EFB8C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4F8EA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E553" w14:textId="77777777" w:rsidR="00815575" w:rsidRPr="00B672D1" w:rsidRDefault="00815575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</w:tr>
      <w:tr w:rsidR="0025551C" w:rsidRPr="00B672D1" w14:paraId="33373C81" w14:textId="77777777" w:rsidTr="00B469D4">
        <w:trPr>
          <w:trHeight w:val="1152"/>
          <w:tblHeader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0555" w14:textId="77777777" w:rsidR="0025551C" w:rsidRPr="00B672D1" w:rsidRDefault="0025551C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80" w:type="dxa"/>
          </w:tcPr>
          <w:p w14:paraId="11F461F4" w14:textId="77777777" w:rsidR="0025551C" w:rsidRPr="00B672D1" w:rsidRDefault="0025551C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7979" w14:textId="77777777" w:rsidR="0025551C" w:rsidRPr="00B672D1" w:rsidRDefault="0025551C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FAC3" w14:textId="77777777" w:rsidR="0025551C" w:rsidRPr="00B672D1" w:rsidRDefault="0025551C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E295" w14:textId="77777777" w:rsidR="0025551C" w:rsidRPr="00B672D1" w:rsidRDefault="0025551C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</w:tr>
      <w:tr w:rsidR="0025551C" w:rsidRPr="00B672D1" w14:paraId="796D01AA" w14:textId="77777777" w:rsidTr="00B469D4">
        <w:trPr>
          <w:trHeight w:val="1152"/>
          <w:tblHeader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FA8D" w14:textId="77777777" w:rsidR="0025551C" w:rsidRPr="00B672D1" w:rsidRDefault="0025551C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80" w:type="dxa"/>
          </w:tcPr>
          <w:p w14:paraId="7E50DD51" w14:textId="77777777" w:rsidR="0025551C" w:rsidRPr="00B672D1" w:rsidRDefault="0025551C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746B" w14:textId="77777777" w:rsidR="0025551C" w:rsidRPr="00B672D1" w:rsidRDefault="0025551C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A20C8" w14:textId="77777777" w:rsidR="0025551C" w:rsidRPr="00B672D1" w:rsidRDefault="0025551C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98DB" w14:textId="77777777" w:rsidR="0025551C" w:rsidRPr="00B672D1" w:rsidRDefault="0025551C" w:rsidP="006D6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</w:p>
        </w:tc>
      </w:tr>
    </w:tbl>
    <w:p w14:paraId="65E5DD8D" w14:textId="77777777" w:rsidR="0025551C" w:rsidRDefault="0025551C" w:rsidP="006D6ABC">
      <w:pPr>
        <w:pStyle w:val="Heading2"/>
        <w:spacing w:line="240" w:lineRule="auto"/>
        <w:rPr>
          <w:b/>
        </w:rPr>
      </w:pPr>
    </w:p>
    <w:p w14:paraId="3E7161BC" w14:textId="77777777" w:rsidR="00F32F7E" w:rsidRDefault="00F32F7E" w:rsidP="006D6ABC">
      <w:pPr>
        <w:spacing w:after="0" w:line="240" w:lineRule="auto"/>
        <w:rPr>
          <w:b/>
        </w:rPr>
      </w:pPr>
    </w:p>
    <w:p w14:paraId="1EBF3846" w14:textId="77777777" w:rsidR="00F32F7E" w:rsidRDefault="00F32F7E" w:rsidP="006D6ABC">
      <w:pPr>
        <w:spacing w:after="0" w:line="240" w:lineRule="auto"/>
        <w:rPr>
          <w:b/>
        </w:rPr>
      </w:pPr>
    </w:p>
    <w:p w14:paraId="28DE9A24" w14:textId="1CAF33CE" w:rsidR="00F32F7E" w:rsidRPr="00D91E48" w:rsidRDefault="00F32F7E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  <w:b/>
        </w:rPr>
      </w:pPr>
      <w:r w:rsidRPr="00D91E48">
        <w:rPr>
          <w:rFonts w:cstheme="minorHAnsi"/>
          <w:b/>
        </w:rPr>
        <w:lastRenderedPageBreak/>
        <w:t xml:space="preserve">Review the list above and consider what </w:t>
      </w:r>
      <w:r w:rsidR="00D91E48" w:rsidRPr="00D91E48">
        <w:rPr>
          <w:rFonts w:cstheme="minorHAnsi"/>
          <w:b/>
        </w:rPr>
        <w:t>channels or activities are missing</w:t>
      </w:r>
      <w:r w:rsidR="00D23832">
        <w:rPr>
          <w:rFonts w:cstheme="minorHAnsi"/>
          <w:b/>
        </w:rPr>
        <w:t>.</w:t>
      </w:r>
      <w:r w:rsidR="00D91E48" w:rsidRPr="00D91E48">
        <w:rPr>
          <w:rFonts w:cstheme="minorHAnsi"/>
          <w:b/>
        </w:rPr>
        <w:br/>
      </w:r>
      <w:r w:rsidRPr="00D91E48">
        <w:rPr>
          <w:rFonts w:cstheme="minorHAnsi"/>
          <w:i/>
        </w:rPr>
        <w:t>Take into consideration</w:t>
      </w:r>
      <w:r w:rsidR="00D23832">
        <w:rPr>
          <w:rFonts w:cstheme="minorHAnsi"/>
          <w:i/>
        </w:rPr>
        <w:t xml:space="preserve"> the</w:t>
      </w:r>
      <w:r w:rsidRPr="00D91E48">
        <w:rPr>
          <w:rFonts w:cstheme="minorHAnsi"/>
          <w:i/>
        </w:rPr>
        <w:t xml:space="preserve"> </w:t>
      </w:r>
      <w:r w:rsidR="00D91E48" w:rsidRPr="00D91E48">
        <w:rPr>
          <w:rFonts w:cstheme="minorHAnsi"/>
          <w:i/>
        </w:rPr>
        <w:t>target</w:t>
      </w:r>
      <w:r w:rsidRPr="00D91E48">
        <w:rPr>
          <w:rFonts w:cstheme="minorHAnsi"/>
          <w:i/>
        </w:rPr>
        <w:t xml:space="preserve"> audiences </w:t>
      </w:r>
      <w:r w:rsidR="00D23832">
        <w:rPr>
          <w:rFonts w:cstheme="minorHAnsi"/>
          <w:i/>
        </w:rPr>
        <w:t xml:space="preserve">you need to reach. To determine what audiences you will likely need to communicate with throughout Perkins V planning and implementation, refer to </w:t>
      </w:r>
      <w:r w:rsidR="00FC6053" w:rsidRPr="00FC6053">
        <w:rPr>
          <w:rFonts w:cstheme="minorHAnsi"/>
        </w:rPr>
        <w:t>Planning for Engagement: Identifying Key Stakeholders for Perkins V</w:t>
      </w:r>
      <w:r w:rsidR="001E3197">
        <w:rPr>
          <w:rFonts w:cstheme="minorHAnsi"/>
          <w:i/>
        </w:rPr>
        <w:t xml:space="preserve">, found </w:t>
      </w:r>
      <w:r w:rsidR="00D23832">
        <w:rPr>
          <w:rFonts w:cstheme="minorHAnsi"/>
          <w:i/>
        </w:rPr>
        <w:t xml:space="preserve">in the </w:t>
      </w:r>
      <w:hyperlink r:id="rId11" w:history="1">
        <w:r w:rsidR="00D23832" w:rsidRPr="00D23832">
          <w:rPr>
            <w:rStyle w:val="Hyperlink"/>
            <w:rFonts w:cstheme="minorHAnsi"/>
            <w:i/>
          </w:rPr>
          <w:t>Perkins V Virtual Resource Table</w:t>
        </w:r>
      </w:hyperlink>
      <w:r w:rsidR="00D23832">
        <w:rPr>
          <w:rFonts w:cstheme="minorHAnsi"/>
          <w:i/>
        </w:rPr>
        <w:t xml:space="preserve">. </w:t>
      </w:r>
      <w:r w:rsidRPr="00D91E48">
        <w:rPr>
          <w:rFonts w:cstheme="minorHAnsi"/>
          <w:b/>
        </w:rPr>
        <w:t xml:space="preserve">   </w:t>
      </w:r>
    </w:p>
    <w:p w14:paraId="7ECC2034" w14:textId="77777777" w:rsidR="00F32F7E" w:rsidRDefault="00F32F7E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</w:rPr>
      </w:pPr>
    </w:p>
    <w:p w14:paraId="77FC75E1" w14:textId="77777777" w:rsidR="00D91E48" w:rsidRPr="00D91E48" w:rsidRDefault="00D91E48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</w:rPr>
      </w:pPr>
    </w:p>
    <w:p w14:paraId="2B4336D8" w14:textId="77777777" w:rsidR="00D91E48" w:rsidRPr="00D91E48" w:rsidRDefault="00D91E48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</w:rPr>
      </w:pPr>
    </w:p>
    <w:p w14:paraId="4C9BCAEB" w14:textId="77777777" w:rsidR="00D91E48" w:rsidRPr="00D91E48" w:rsidRDefault="00D91E48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</w:rPr>
      </w:pPr>
    </w:p>
    <w:p w14:paraId="0FC47A08" w14:textId="77777777" w:rsidR="00D91E48" w:rsidRDefault="00D91E48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</w:rPr>
      </w:pPr>
    </w:p>
    <w:p w14:paraId="034FD0EA" w14:textId="77777777" w:rsidR="001E3197" w:rsidRDefault="001E3197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</w:rPr>
      </w:pPr>
    </w:p>
    <w:p w14:paraId="7F8A4484" w14:textId="77777777" w:rsidR="00773FDB" w:rsidRPr="00D91E48" w:rsidRDefault="00773FDB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</w:rPr>
      </w:pPr>
    </w:p>
    <w:p w14:paraId="76738452" w14:textId="77777777" w:rsidR="00F32F7E" w:rsidRDefault="00F32F7E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</w:rPr>
      </w:pPr>
    </w:p>
    <w:p w14:paraId="280E4EA4" w14:textId="77777777" w:rsidR="001E3197" w:rsidRPr="00D91E48" w:rsidRDefault="001E3197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</w:rPr>
      </w:pPr>
    </w:p>
    <w:p w14:paraId="48A82E1B" w14:textId="08632D8C" w:rsidR="00D91E48" w:rsidRPr="00D91E48" w:rsidRDefault="00D91E48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  <w:b/>
        </w:rPr>
      </w:pPr>
      <w:r w:rsidRPr="00D91E48">
        <w:rPr>
          <w:rFonts w:cstheme="minorHAnsi"/>
          <w:b/>
        </w:rPr>
        <w:t xml:space="preserve">Which channels and activities need </w:t>
      </w:r>
      <w:r>
        <w:rPr>
          <w:rFonts w:cstheme="minorHAnsi"/>
          <w:b/>
        </w:rPr>
        <w:t xml:space="preserve">some attention or revision to ensure they are </w:t>
      </w:r>
      <w:r w:rsidRPr="00D91E48">
        <w:rPr>
          <w:rFonts w:cstheme="minorHAnsi"/>
          <w:b/>
        </w:rPr>
        <w:t>more effective</w:t>
      </w:r>
      <w:r>
        <w:rPr>
          <w:rFonts w:cstheme="minorHAnsi"/>
          <w:b/>
        </w:rPr>
        <w:t xml:space="preserve"> at meeting their purpose and reaching your target audience</w:t>
      </w:r>
      <w:r w:rsidR="001E3197">
        <w:rPr>
          <w:rFonts w:cstheme="minorHAnsi"/>
          <w:b/>
        </w:rPr>
        <w:t>s</w:t>
      </w:r>
      <w:r>
        <w:rPr>
          <w:rFonts w:cstheme="minorHAnsi"/>
          <w:b/>
        </w:rPr>
        <w:t>?</w:t>
      </w:r>
    </w:p>
    <w:p w14:paraId="76FDA66F" w14:textId="77777777" w:rsidR="00D91E48" w:rsidRDefault="00D91E48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  <w:highlight w:val="yellow"/>
        </w:rPr>
      </w:pPr>
    </w:p>
    <w:p w14:paraId="7BE6EE5A" w14:textId="77777777" w:rsidR="00D91E48" w:rsidRDefault="00D91E48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  <w:highlight w:val="yellow"/>
        </w:rPr>
      </w:pPr>
    </w:p>
    <w:p w14:paraId="6552E09D" w14:textId="77777777" w:rsidR="00773FDB" w:rsidRDefault="00773FDB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  <w:highlight w:val="yellow"/>
        </w:rPr>
      </w:pPr>
    </w:p>
    <w:p w14:paraId="56472B2A" w14:textId="77777777" w:rsidR="001E3197" w:rsidRDefault="001E3197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  <w:highlight w:val="yellow"/>
        </w:rPr>
      </w:pPr>
    </w:p>
    <w:p w14:paraId="377FD2DC" w14:textId="77777777" w:rsidR="00773FDB" w:rsidRDefault="00773FDB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  <w:highlight w:val="yellow"/>
        </w:rPr>
      </w:pPr>
    </w:p>
    <w:p w14:paraId="3DC90402" w14:textId="77777777" w:rsidR="00D91E48" w:rsidRDefault="00D91E48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  <w:highlight w:val="yellow"/>
        </w:rPr>
      </w:pPr>
    </w:p>
    <w:p w14:paraId="63ABA282" w14:textId="77777777" w:rsidR="00D91E48" w:rsidRDefault="00D91E48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  <w:highlight w:val="yellow"/>
        </w:rPr>
      </w:pPr>
    </w:p>
    <w:p w14:paraId="4A8630A4" w14:textId="77777777" w:rsidR="00773FDB" w:rsidRDefault="00773FDB" w:rsidP="00FC605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nil"/>
        </w:pBdr>
        <w:spacing w:after="0" w:line="240" w:lineRule="auto"/>
        <w:rPr>
          <w:rFonts w:cstheme="minorHAnsi"/>
          <w:highlight w:val="yellow"/>
        </w:rPr>
      </w:pPr>
    </w:p>
    <w:p w14:paraId="1904CE22" w14:textId="77777777" w:rsidR="00D91E48" w:rsidRPr="00773FDB" w:rsidRDefault="00D91E48" w:rsidP="00FC605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773FDB">
        <w:rPr>
          <w:rFonts w:cstheme="minorHAnsi"/>
          <w:b/>
        </w:rPr>
        <w:t xml:space="preserve">What materials or assets need to be created that do not already exist (e.g., fact sheets, brochures, </w:t>
      </w:r>
      <w:r w:rsidR="00A16605">
        <w:rPr>
          <w:rFonts w:cstheme="minorHAnsi"/>
          <w:b/>
        </w:rPr>
        <w:t>PowerPoint</w:t>
      </w:r>
      <w:r w:rsidR="00773FDB">
        <w:rPr>
          <w:rFonts w:cstheme="minorHAnsi"/>
          <w:b/>
        </w:rPr>
        <w:t xml:space="preserve"> slides, infographics,</w:t>
      </w:r>
      <w:r w:rsidR="00A16605">
        <w:rPr>
          <w:rFonts w:cstheme="minorHAnsi"/>
          <w:b/>
        </w:rPr>
        <w:t xml:space="preserve"> messaging cards,</w:t>
      </w:r>
      <w:r w:rsidR="00773FDB">
        <w:rPr>
          <w:rFonts w:cstheme="minorHAnsi"/>
          <w:b/>
        </w:rPr>
        <w:t xml:space="preserve"> etc.)?</w:t>
      </w:r>
    </w:p>
    <w:p w14:paraId="6864BDEC" w14:textId="77777777" w:rsidR="00D91E48" w:rsidRDefault="00D91E48" w:rsidP="00FC605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14:paraId="7BD70330" w14:textId="77777777" w:rsidR="00D91E48" w:rsidRDefault="00D91E48" w:rsidP="00FC605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14:paraId="02A23D54" w14:textId="77777777" w:rsidR="00773FDB" w:rsidRDefault="00773FDB" w:rsidP="00FC605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14:paraId="251780C8" w14:textId="77777777" w:rsidR="00773FDB" w:rsidRDefault="00773FDB" w:rsidP="00FC605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14:paraId="11B43428" w14:textId="77777777" w:rsidR="00D91E48" w:rsidRDefault="00D91E48" w:rsidP="00FC605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14:paraId="49418F30" w14:textId="77777777" w:rsidR="00D91E48" w:rsidRDefault="00D91E48" w:rsidP="00FC605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14:paraId="731F082A" w14:textId="77777777" w:rsidR="00773FDB" w:rsidRDefault="00773FDB" w:rsidP="00FC605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14:paraId="08892A66" w14:textId="77777777" w:rsidR="00D91E48" w:rsidRDefault="00D91E48" w:rsidP="00FC605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14:paraId="5FD700D1" w14:textId="77777777" w:rsidR="001E3197" w:rsidRDefault="001E3197" w:rsidP="00FC605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14:paraId="112C3757" w14:textId="77777777" w:rsidR="0025551C" w:rsidRPr="00D91E48" w:rsidRDefault="0025551C" w:rsidP="006D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>
        <w:rPr>
          <w:b/>
        </w:rPr>
        <w:br w:type="page"/>
      </w:r>
    </w:p>
    <w:p w14:paraId="6853C57E" w14:textId="0A520FC4" w:rsidR="00BD32C5" w:rsidRPr="005112E4" w:rsidRDefault="00815575" w:rsidP="006D6ABC">
      <w:pPr>
        <w:pStyle w:val="Heading2"/>
        <w:spacing w:line="240" w:lineRule="auto"/>
        <w:rPr>
          <w:b/>
        </w:rPr>
      </w:pPr>
      <w:r w:rsidRPr="00815575">
        <w:rPr>
          <w:b/>
        </w:rPr>
        <w:lastRenderedPageBreak/>
        <w:t xml:space="preserve">Section </w:t>
      </w:r>
      <w:r w:rsidR="0025551C">
        <w:rPr>
          <w:b/>
        </w:rPr>
        <w:t>3</w:t>
      </w:r>
      <w:r w:rsidR="00077590">
        <w:rPr>
          <w:b/>
        </w:rPr>
        <w:t xml:space="preserve">: Identify Your Short- </w:t>
      </w:r>
      <w:r w:rsidRPr="00815575">
        <w:rPr>
          <w:b/>
        </w:rPr>
        <w:t>and Long-Term Action Steps</w:t>
      </w:r>
      <w:r w:rsidR="00BD32C5" w:rsidRPr="005112E4">
        <w:rPr>
          <w:b/>
        </w:rPr>
        <w:t xml:space="preserve">: </w:t>
      </w:r>
    </w:p>
    <w:p w14:paraId="70CC5826" w14:textId="093385C2" w:rsidR="00BD32C5" w:rsidRDefault="00077590" w:rsidP="006D6ABC">
      <w:pPr>
        <w:spacing w:after="0" w:line="240" w:lineRule="auto"/>
        <w:rPr>
          <w:rFonts w:cstheme="minorHAnsi"/>
        </w:rPr>
      </w:pPr>
      <w:r>
        <w:rPr>
          <w:rFonts w:cstheme="minorHAnsi"/>
        </w:rPr>
        <w:t>C</w:t>
      </w:r>
      <w:r w:rsidR="00BD32C5" w:rsidRPr="00815575">
        <w:rPr>
          <w:rFonts w:cstheme="minorHAnsi"/>
        </w:rPr>
        <w:t xml:space="preserve">ommunications </w:t>
      </w:r>
      <w:r>
        <w:rPr>
          <w:rFonts w:cstheme="minorHAnsi"/>
        </w:rPr>
        <w:t>must be</w:t>
      </w:r>
      <w:r w:rsidR="00BD32C5" w:rsidRPr="00815575">
        <w:rPr>
          <w:rFonts w:cstheme="minorHAnsi"/>
        </w:rPr>
        <w:t xml:space="preserve"> part of your </w:t>
      </w:r>
      <w:r w:rsidR="00B707A5">
        <w:rPr>
          <w:rFonts w:cstheme="minorHAnsi"/>
        </w:rPr>
        <w:t>Perkins V planning</w:t>
      </w:r>
      <w:r w:rsidR="00BD32C5" w:rsidRPr="00815575">
        <w:rPr>
          <w:rFonts w:cstheme="minorHAnsi"/>
        </w:rPr>
        <w:t xml:space="preserve"> strategy</w:t>
      </w:r>
      <w:r w:rsidR="00B707A5">
        <w:rPr>
          <w:rFonts w:cstheme="minorHAnsi"/>
        </w:rPr>
        <w:t xml:space="preserve"> from the get-go</w:t>
      </w:r>
      <w:r w:rsidR="00BD32C5" w:rsidRPr="00815575">
        <w:rPr>
          <w:rFonts w:cstheme="minorHAnsi"/>
        </w:rPr>
        <w:t xml:space="preserve">. </w:t>
      </w:r>
      <w:r w:rsidR="0025551C">
        <w:rPr>
          <w:rFonts w:cstheme="minorHAnsi"/>
        </w:rPr>
        <w:t>Once</w:t>
      </w:r>
      <w:r>
        <w:rPr>
          <w:rFonts w:cstheme="minorHAnsi"/>
        </w:rPr>
        <w:t xml:space="preserve"> that you ha</w:t>
      </w:r>
      <w:r w:rsidR="00BD32C5" w:rsidRPr="00815575">
        <w:rPr>
          <w:rFonts w:cstheme="minorHAnsi"/>
        </w:rPr>
        <w:t xml:space="preserve">ve identified your </w:t>
      </w:r>
      <w:r w:rsidR="0025551C">
        <w:rPr>
          <w:rFonts w:cstheme="minorHAnsi"/>
        </w:rPr>
        <w:t>messages and</w:t>
      </w:r>
      <w:r w:rsidR="00BD32C5" w:rsidRPr="00815575">
        <w:rPr>
          <w:rFonts w:cstheme="minorHAnsi"/>
        </w:rPr>
        <w:t xml:space="preserve"> </w:t>
      </w:r>
      <w:r w:rsidR="00B707A5">
        <w:rPr>
          <w:rFonts w:cstheme="minorHAnsi"/>
        </w:rPr>
        <w:t>communications activities (existing and to be developed)</w:t>
      </w:r>
      <w:r>
        <w:rPr>
          <w:rFonts w:cstheme="minorHAnsi"/>
        </w:rPr>
        <w:t>, it i</w:t>
      </w:r>
      <w:r w:rsidR="00BD32C5" w:rsidRPr="00815575">
        <w:rPr>
          <w:rFonts w:cstheme="minorHAnsi"/>
        </w:rPr>
        <w:t>s time to determine next steps. Use the template below to determine your sho</w:t>
      </w:r>
      <w:r w:rsidR="00B707A5">
        <w:rPr>
          <w:rFonts w:cstheme="minorHAnsi"/>
        </w:rPr>
        <w:t>r</w:t>
      </w:r>
      <w:r w:rsidR="00BD32C5" w:rsidRPr="00815575">
        <w:rPr>
          <w:rFonts w:cstheme="minorHAnsi"/>
        </w:rPr>
        <w:t>t-term and longer-term goals, identify what staff will be responsible, how you will measure success, and what you need to create or develop</w:t>
      </w:r>
      <w:r>
        <w:rPr>
          <w:rFonts w:cstheme="minorHAnsi"/>
        </w:rPr>
        <w:t xml:space="preserve"> along the way</w:t>
      </w:r>
      <w:r w:rsidR="00BD32C5" w:rsidRPr="00815575">
        <w:rPr>
          <w:rFonts w:cstheme="minorHAnsi"/>
        </w:rPr>
        <w:t>.</w:t>
      </w:r>
      <w:r w:rsidR="00BD32C5" w:rsidRPr="000266EF">
        <w:rPr>
          <w:rFonts w:cstheme="minorHAnsi"/>
        </w:rPr>
        <w:t xml:space="preserve"> </w:t>
      </w:r>
    </w:p>
    <w:p w14:paraId="6A5EA0CA" w14:textId="77777777" w:rsidR="00815575" w:rsidRPr="000266EF" w:rsidRDefault="00815575" w:rsidP="006D6ABC">
      <w:pPr>
        <w:spacing w:after="0" w:line="240" w:lineRule="auto"/>
        <w:rPr>
          <w:rFonts w:cstheme="minorHAnsi"/>
        </w:rPr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4235"/>
        <w:gridCol w:w="3065"/>
        <w:gridCol w:w="3235"/>
        <w:gridCol w:w="3865"/>
      </w:tblGrid>
      <w:tr w:rsidR="00846462" w:rsidRPr="000266EF" w14:paraId="2354A1E5" w14:textId="77777777" w:rsidTr="00815575">
        <w:trPr>
          <w:trHeight w:val="377"/>
          <w:jc w:val="center"/>
        </w:trPr>
        <w:tc>
          <w:tcPr>
            <w:tcW w:w="14400" w:type="dxa"/>
            <w:gridSpan w:val="4"/>
            <w:shd w:val="clear" w:color="auto" w:fill="0091A6"/>
          </w:tcPr>
          <w:p w14:paraId="4B4B504E" w14:textId="77777777" w:rsidR="00846462" w:rsidRPr="00DF18C3" w:rsidRDefault="00846462" w:rsidP="006D6ABC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8"/>
              </w:rPr>
            </w:pPr>
            <w:r w:rsidRPr="00DF18C3">
              <w:rPr>
                <w:rFonts w:cstheme="minorHAnsi"/>
                <w:b/>
                <w:color w:val="FFFFFF" w:themeColor="background1"/>
                <w:sz w:val="28"/>
              </w:rPr>
              <w:t xml:space="preserve">What actions will your state take over the next </w:t>
            </w:r>
            <w:r w:rsidRPr="00DF18C3">
              <w:rPr>
                <w:rFonts w:cstheme="minorHAnsi"/>
                <w:b/>
                <w:color w:val="FFFFFF" w:themeColor="background1"/>
                <w:sz w:val="28"/>
                <w:u w:val="single"/>
              </w:rPr>
              <w:t>90 days</w:t>
            </w:r>
            <w:r w:rsidRPr="00DF18C3">
              <w:rPr>
                <w:rFonts w:cstheme="minorHAnsi"/>
                <w:b/>
                <w:color w:val="FFFFFF" w:themeColor="background1"/>
                <w:sz w:val="28"/>
              </w:rPr>
              <w:t xml:space="preserve"> </w:t>
            </w:r>
          </w:p>
        </w:tc>
      </w:tr>
      <w:tr w:rsidR="00BD32C5" w:rsidRPr="000266EF" w14:paraId="0E5A743F" w14:textId="77777777" w:rsidTr="00077590">
        <w:trPr>
          <w:trHeight w:val="503"/>
          <w:jc w:val="center"/>
        </w:trPr>
        <w:tc>
          <w:tcPr>
            <w:tcW w:w="4235" w:type="dxa"/>
            <w:shd w:val="clear" w:color="auto" w:fill="D9D9D9" w:themeFill="background1" w:themeFillShade="D9"/>
          </w:tcPr>
          <w:p w14:paraId="00D394B4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  <w:b/>
              </w:rPr>
            </w:pPr>
            <w:r w:rsidRPr="000266EF">
              <w:rPr>
                <w:rFonts w:cstheme="minorHAnsi"/>
                <w:b/>
              </w:rPr>
              <w:t>Action Steps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14:paraId="4FFC6DF2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  <w:b/>
              </w:rPr>
            </w:pPr>
            <w:r w:rsidRPr="000266EF">
              <w:rPr>
                <w:rFonts w:cstheme="minorHAnsi"/>
                <w:b/>
              </w:rPr>
              <w:t>Individual Owner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2212AB5E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  <w:b/>
              </w:rPr>
            </w:pPr>
            <w:r w:rsidRPr="000266EF">
              <w:rPr>
                <w:rFonts w:cstheme="minorHAnsi"/>
                <w:b/>
              </w:rPr>
              <w:t xml:space="preserve">Evidence of Impact/ Success </w:t>
            </w:r>
          </w:p>
        </w:tc>
        <w:tc>
          <w:tcPr>
            <w:tcW w:w="3865" w:type="dxa"/>
            <w:shd w:val="clear" w:color="auto" w:fill="D9D9D9" w:themeFill="background1" w:themeFillShade="D9"/>
          </w:tcPr>
          <w:p w14:paraId="4144FAE8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  <w:b/>
              </w:rPr>
            </w:pPr>
            <w:r w:rsidRPr="000266EF">
              <w:rPr>
                <w:rFonts w:cstheme="minorHAnsi"/>
                <w:b/>
              </w:rPr>
              <w:t xml:space="preserve">Resources to create </w:t>
            </w:r>
          </w:p>
        </w:tc>
      </w:tr>
      <w:tr w:rsidR="00BD32C5" w:rsidRPr="000266EF" w14:paraId="3376E58F" w14:textId="77777777" w:rsidTr="00077590">
        <w:trPr>
          <w:trHeight w:val="638"/>
          <w:jc w:val="center"/>
        </w:trPr>
        <w:tc>
          <w:tcPr>
            <w:tcW w:w="4235" w:type="dxa"/>
            <w:shd w:val="clear" w:color="auto" w:fill="D9D9D9" w:themeFill="background1" w:themeFillShade="D9"/>
          </w:tcPr>
          <w:p w14:paraId="3F2A3FD2" w14:textId="7E079EBF" w:rsidR="00BD32C5" w:rsidRPr="000266EF" w:rsidRDefault="00077590" w:rsidP="006D6ABC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Develop a brand for Perkins V planning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14:paraId="52DF3833" w14:textId="77777777" w:rsidR="00BD32C5" w:rsidRPr="00EA40BB" w:rsidRDefault="00BD32C5" w:rsidP="006D6ABC">
            <w:pPr>
              <w:spacing w:after="0" w:line="240" w:lineRule="auto"/>
              <w:rPr>
                <w:rFonts w:cstheme="minorHAnsi"/>
                <w:i/>
              </w:rPr>
            </w:pPr>
            <w:r w:rsidRPr="000266EF">
              <w:rPr>
                <w:rFonts w:cstheme="minorHAnsi"/>
                <w:i/>
              </w:rPr>
              <w:t xml:space="preserve">Scott 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587BDF5B" w14:textId="1B390355" w:rsidR="00BD32C5" w:rsidRPr="000266EF" w:rsidRDefault="00077590" w:rsidP="00077590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Support and uptake for new brand from partners and the field</w:t>
            </w:r>
          </w:p>
        </w:tc>
        <w:tc>
          <w:tcPr>
            <w:tcW w:w="3865" w:type="dxa"/>
            <w:shd w:val="clear" w:color="auto" w:fill="D9D9D9" w:themeFill="background1" w:themeFillShade="D9"/>
          </w:tcPr>
          <w:p w14:paraId="2334964E" w14:textId="4BE2137C" w:rsidR="00BD32C5" w:rsidRPr="000266EF" w:rsidRDefault="00077590" w:rsidP="006D6ABC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Brand name, logo, PowerPoint and Word templates</w:t>
            </w:r>
          </w:p>
        </w:tc>
      </w:tr>
      <w:tr w:rsidR="00EA40BB" w:rsidRPr="000266EF" w14:paraId="2DDF3DC8" w14:textId="77777777" w:rsidTr="00815575">
        <w:trPr>
          <w:trHeight w:val="1097"/>
          <w:jc w:val="center"/>
        </w:trPr>
        <w:tc>
          <w:tcPr>
            <w:tcW w:w="4235" w:type="dxa"/>
          </w:tcPr>
          <w:p w14:paraId="735173C4" w14:textId="77777777" w:rsidR="00EA40BB" w:rsidRPr="000266EF" w:rsidRDefault="00EA40BB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065" w:type="dxa"/>
          </w:tcPr>
          <w:p w14:paraId="16D317B9" w14:textId="77777777" w:rsidR="00EA40BB" w:rsidRPr="000266EF" w:rsidRDefault="00EA40BB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235" w:type="dxa"/>
          </w:tcPr>
          <w:p w14:paraId="3B41CEE0" w14:textId="77777777" w:rsidR="00EA40BB" w:rsidRPr="000266EF" w:rsidRDefault="00EA40BB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865" w:type="dxa"/>
          </w:tcPr>
          <w:p w14:paraId="66AA49D4" w14:textId="77777777" w:rsidR="00EA40BB" w:rsidRPr="000266EF" w:rsidRDefault="00EA40BB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</w:tr>
      <w:tr w:rsidR="00EA40BB" w:rsidRPr="000266EF" w14:paraId="07556862" w14:textId="77777777" w:rsidTr="00FC6053">
        <w:trPr>
          <w:trHeight w:val="1097"/>
          <w:jc w:val="center"/>
        </w:trPr>
        <w:tc>
          <w:tcPr>
            <w:tcW w:w="4235" w:type="dxa"/>
          </w:tcPr>
          <w:p w14:paraId="6851ED7B" w14:textId="77777777" w:rsidR="00EA40BB" w:rsidRPr="000266EF" w:rsidRDefault="00EA40BB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065" w:type="dxa"/>
          </w:tcPr>
          <w:p w14:paraId="2A1080FF" w14:textId="77777777" w:rsidR="00EA40BB" w:rsidRPr="000266EF" w:rsidRDefault="00EA40BB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235" w:type="dxa"/>
          </w:tcPr>
          <w:p w14:paraId="56316D09" w14:textId="77777777" w:rsidR="00EA40BB" w:rsidRPr="000266EF" w:rsidRDefault="00EA40BB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865" w:type="dxa"/>
          </w:tcPr>
          <w:p w14:paraId="4130C72A" w14:textId="77777777" w:rsidR="00EA40BB" w:rsidRPr="000266EF" w:rsidRDefault="00EA40BB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</w:tr>
      <w:tr w:rsidR="00EA40BB" w:rsidRPr="000266EF" w14:paraId="2A8FEC36" w14:textId="77777777" w:rsidTr="00815575">
        <w:trPr>
          <w:trHeight w:val="1187"/>
          <w:jc w:val="center"/>
        </w:trPr>
        <w:tc>
          <w:tcPr>
            <w:tcW w:w="4235" w:type="dxa"/>
          </w:tcPr>
          <w:p w14:paraId="72922E12" w14:textId="77777777" w:rsidR="00DF18C3" w:rsidRDefault="00DF18C3" w:rsidP="006D6ABC">
            <w:pPr>
              <w:spacing w:after="0" w:line="240" w:lineRule="auto"/>
              <w:rPr>
                <w:rFonts w:cstheme="minorHAnsi"/>
                <w:i/>
              </w:rPr>
            </w:pPr>
          </w:p>
          <w:p w14:paraId="6CFE6AC3" w14:textId="77777777" w:rsidR="00DF18C3" w:rsidRPr="00DF18C3" w:rsidRDefault="00DF18C3" w:rsidP="00DF18C3">
            <w:pPr>
              <w:rPr>
                <w:rFonts w:cstheme="minorHAnsi"/>
              </w:rPr>
            </w:pPr>
          </w:p>
          <w:p w14:paraId="7752AF5A" w14:textId="77777777" w:rsidR="00EA40BB" w:rsidRPr="00DF18C3" w:rsidRDefault="00EA40BB" w:rsidP="00DF18C3">
            <w:pPr>
              <w:jc w:val="center"/>
              <w:rPr>
                <w:rFonts w:cstheme="minorHAnsi"/>
              </w:rPr>
            </w:pPr>
          </w:p>
        </w:tc>
        <w:tc>
          <w:tcPr>
            <w:tcW w:w="3065" w:type="dxa"/>
          </w:tcPr>
          <w:p w14:paraId="3A1DFAEB" w14:textId="77777777" w:rsidR="00EA40BB" w:rsidRPr="000266EF" w:rsidRDefault="00EA40BB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235" w:type="dxa"/>
          </w:tcPr>
          <w:p w14:paraId="2B2FE084" w14:textId="77777777" w:rsidR="00EA40BB" w:rsidRPr="000266EF" w:rsidRDefault="00EA40BB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865" w:type="dxa"/>
          </w:tcPr>
          <w:p w14:paraId="66C4E4F1" w14:textId="77777777" w:rsidR="00EA40BB" w:rsidRPr="000266EF" w:rsidRDefault="00EA40BB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</w:tr>
      <w:tr w:rsidR="00EA40BB" w:rsidRPr="000266EF" w14:paraId="4D0D93A5" w14:textId="77777777" w:rsidTr="00EA40BB">
        <w:trPr>
          <w:trHeight w:val="1340"/>
          <w:jc w:val="center"/>
        </w:trPr>
        <w:tc>
          <w:tcPr>
            <w:tcW w:w="4235" w:type="dxa"/>
          </w:tcPr>
          <w:p w14:paraId="6E65945A" w14:textId="77777777" w:rsidR="00EA40BB" w:rsidRPr="000266EF" w:rsidRDefault="00EA40BB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065" w:type="dxa"/>
          </w:tcPr>
          <w:p w14:paraId="49F93E80" w14:textId="77777777" w:rsidR="00EA40BB" w:rsidRPr="000266EF" w:rsidRDefault="00EA40BB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235" w:type="dxa"/>
          </w:tcPr>
          <w:p w14:paraId="79DF8D70" w14:textId="77777777" w:rsidR="00EA40BB" w:rsidRPr="000266EF" w:rsidRDefault="00EA40BB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865" w:type="dxa"/>
          </w:tcPr>
          <w:p w14:paraId="1041F2D5" w14:textId="77777777" w:rsidR="00EA40BB" w:rsidRPr="000266EF" w:rsidRDefault="00EA40BB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</w:tr>
      <w:tr w:rsidR="00815575" w:rsidRPr="000266EF" w14:paraId="7CC41E46" w14:textId="77777777" w:rsidTr="00EA40BB">
        <w:trPr>
          <w:trHeight w:val="1340"/>
          <w:jc w:val="center"/>
        </w:trPr>
        <w:tc>
          <w:tcPr>
            <w:tcW w:w="4235" w:type="dxa"/>
          </w:tcPr>
          <w:p w14:paraId="1CE5F89C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065" w:type="dxa"/>
          </w:tcPr>
          <w:p w14:paraId="3D7F4014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235" w:type="dxa"/>
          </w:tcPr>
          <w:p w14:paraId="5DA2ED1A" w14:textId="77777777" w:rsidR="00815575" w:rsidRDefault="00815575" w:rsidP="006D6ABC">
            <w:pPr>
              <w:spacing w:after="0" w:line="240" w:lineRule="auto"/>
              <w:rPr>
                <w:rFonts w:cstheme="minorHAnsi"/>
                <w:i/>
              </w:rPr>
            </w:pPr>
          </w:p>
          <w:p w14:paraId="4E6EF1D6" w14:textId="77777777" w:rsidR="00DC3EDD" w:rsidRDefault="00DC3EDD" w:rsidP="006D6ABC">
            <w:pPr>
              <w:spacing w:after="0" w:line="240" w:lineRule="auto"/>
              <w:rPr>
                <w:rFonts w:cstheme="minorHAnsi"/>
                <w:i/>
              </w:rPr>
            </w:pPr>
          </w:p>
          <w:p w14:paraId="11406E18" w14:textId="77777777" w:rsidR="00DC3EDD" w:rsidRDefault="00DC3EDD" w:rsidP="006D6ABC">
            <w:pPr>
              <w:spacing w:after="0" w:line="240" w:lineRule="auto"/>
              <w:rPr>
                <w:rFonts w:cstheme="minorHAnsi"/>
                <w:i/>
              </w:rPr>
            </w:pPr>
          </w:p>
          <w:p w14:paraId="6FCC4FE7" w14:textId="77777777" w:rsidR="00DC3EDD" w:rsidRDefault="00DC3EDD" w:rsidP="006D6ABC">
            <w:pPr>
              <w:spacing w:after="0" w:line="240" w:lineRule="auto"/>
              <w:rPr>
                <w:rFonts w:cstheme="minorHAnsi"/>
                <w:i/>
              </w:rPr>
            </w:pPr>
          </w:p>
          <w:p w14:paraId="0C22522C" w14:textId="77777777" w:rsidR="00DC3EDD" w:rsidRDefault="00DC3EDD" w:rsidP="006D6ABC">
            <w:pPr>
              <w:spacing w:after="0" w:line="240" w:lineRule="auto"/>
              <w:rPr>
                <w:rFonts w:cstheme="minorHAnsi"/>
                <w:i/>
              </w:rPr>
            </w:pPr>
          </w:p>
          <w:p w14:paraId="1BB72233" w14:textId="77777777" w:rsidR="00DC3EDD" w:rsidRDefault="00DC3EDD" w:rsidP="006D6ABC">
            <w:pPr>
              <w:spacing w:after="0" w:line="240" w:lineRule="auto"/>
              <w:rPr>
                <w:rFonts w:cstheme="minorHAnsi"/>
                <w:i/>
              </w:rPr>
            </w:pPr>
          </w:p>
          <w:p w14:paraId="55CA1D13" w14:textId="77777777" w:rsidR="00DC3EDD" w:rsidRPr="000266EF" w:rsidRDefault="00DC3EDD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865" w:type="dxa"/>
          </w:tcPr>
          <w:p w14:paraId="45CA4BA0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  <w:i/>
              </w:rPr>
            </w:pPr>
          </w:p>
        </w:tc>
      </w:tr>
      <w:tr w:rsidR="00815575" w:rsidRPr="000266EF" w14:paraId="12994160" w14:textId="77777777" w:rsidTr="00DA328B">
        <w:trPr>
          <w:trHeight w:val="323"/>
          <w:jc w:val="center"/>
        </w:trPr>
        <w:tc>
          <w:tcPr>
            <w:tcW w:w="14400" w:type="dxa"/>
            <w:gridSpan w:val="4"/>
            <w:shd w:val="clear" w:color="auto" w:fill="0091A6"/>
          </w:tcPr>
          <w:p w14:paraId="0ACA6BE1" w14:textId="77777777" w:rsidR="00815575" w:rsidRPr="00DF18C3" w:rsidRDefault="00815575" w:rsidP="006D6ABC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8"/>
              </w:rPr>
            </w:pPr>
            <w:r w:rsidRPr="00DF18C3"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 xml:space="preserve">What actions will your state take over the next </w:t>
            </w:r>
            <w:r w:rsidRPr="00DF18C3">
              <w:rPr>
                <w:rFonts w:cstheme="minorHAnsi"/>
                <w:b/>
                <w:color w:val="FFFFFF" w:themeColor="background1"/>
                <w:sz w:val="28"/>
                <w:u w:val="single"/>
              </w:rPr>
              <w:t>six months</w:t>
            </w:r>
            <w:r w:rsidRPr="00DF18C3">
              <w:rPr>
                <w:rFonts w:cstheme="minorHAnsi"/>
                <w:b/>
                <w:color w:val="FFFFFF" w:themeColor="background1"/>
                <w:sz w:val="28"/>
              </w:rPr>
              <w:t xml:space="preserve"> </w:t>
            </w:r>
          </w:p>
        </w:tc>
      </w:tr>
      <w:tr w:rsidR="00BD32C5" w:rsidRPr="000266EF" w14:paraId="310536F7" w14:textId="77777777" w:rsidTr="00EA40BB">
        <w:trPr>
          <w:trHeight w:val="107"/>
          <w:jc w:val="center"/>
        </w:trPr>
        <w:tc>
          <w:tcPr>
            <w:tcW w:w="4235" w:type="dxa"/>
            <w:shd w:val="clear" w:color="auto" w:fill="EDEDED" w:themeFill="accent3" w:themeFillTint="33"/>
          </w:tcPr>
          <w:p w14:paraId="1C6DC0EA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  <w:b/>
              </w:rPr>
            </w:pPr>
            <w:r w:rsidRPr="000266EF">
              <w:rPr>
                <w:rFonts w:cstheme="minorHAnsi"/>
                <w:b/>
              </w:rPr>
              <w:t>Action Steps</w:t>
            </w:r>
          </w:p>
        </w:tc>
        <w:tc>
          <w:tcPr>
            <w:tcW w:w="3065" w:type="dxa"/>
            <w:shd w:val="clear" w:color="auto" w:fill="EDEDED" w:themeFill="accent3" w:themeFillTint="33"/>
          </w:tcPr>
          <w:p w14:paraId="398E9DF6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  <w:b/>
              </w:rPr>
            </w:pPr>
            <w:r w:rsidRPr="000266EF">
              <w:rPr>
                <w:rFonts w:cstheme="minorHAnsi"/>
                <w:b/>
              </w:rPr>
              <w:t>Individual Owner</w:t>
            </w:r>
          </w:p>
        </w:tc>
        <w:tc>
          <w:tcPr>
            <w:tcW w:w="3235" w:type="dxa"/>
            <w:shd w:val="clear" w:color="auto" w:fill="EDEDED" w:themeFill="accent3" w:themeFillTint="33"/>
          </w:tcPr>
          <w:p w14:paraId="2F4EAEC0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  <w:b/>
              </w:rPr>
            </w:pPr>
            <w:r w:rsidRPr="000266EF">
              <w:rPr>
                <w:rFonts w:cstheme="minorHAnsi"/>
                <w:b/>
              </w:rPr>
              <w:t xml:space="preserve">Evidence of Impact/ Success </w:t>
            </w:r>
          </w:p>
        </w:tc>
        <w:tc>
          <w:tcPr>
            <w:tcW w:w="3865" w:type="dxa"/>
            <w:shd w:val="clear" w:color="auto" w:fill="EDEDED" w:themeFill="accent3" w:themeFillTint="33"/>
          </w:tcPr>
          <w:p w14:paraId="7892C10E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  <w:b/>
              </w:rPr>
            </w:pPr>
            <w:r w:rsidRPr="000266EF">
              <w:rPr>
                <w:rFonts w:cstheme="minorHAnsi"/>
                <w:b/>
              </w:rPr>
              <w:t xml:space="preserve">Resources to create </w:t>
            </w:r>
          </w:p>
        </w:tc>
      </w:tr>
      <w:tr w:rsidR="00BD32C5" w:rsidRPr="000266EF" w14:paraId="4EF4C98A" w14:textId="77777777" w:rsidTr="00815575">
        <w:trPr>
          <w:trHeight w:val="1088"/>
          <w:jc w:val="center"/>
        </w:trPr>
        <w:tc>
          <w:tcPr>
            <w:tcW w:w="4235" w:type="dxa"/>
          </w:tcPr>
          <w:p w14:paraId="301A6564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5" w:type="dxa"/>
          </w:tcPr>
          <w:p w14:paraId="7FB087FD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325DECDF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65" w:type="dxa"/>
          </w:tcPr>
          <w:p w14:paraId="5854F982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0266EF" w14:paraId="6821AE65" w14:textId="77777777" w:rsidTr="00815575">
        <w:trPr>
          <w:trHeight w:val="1088"/>
          <w:jc w:val="center"/>
        </w:trPr>
        <w:tc>
          <w:tcPr>
            <w:tcW w:w="4235" w:type="dxa"/>
          </w:tcPr>
          <w:p w14:paraId="1FE4A0C1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5" w:type="dxa"/>
          </w:tcPr>
          <w:p w14:paraId="20F7DBFD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5FBF4483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65" w:type="dxa"/>
          </w:tcPr>
          <w:p w14:paraId="47B439FE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0266EF" w14:paraId="17CF49A9" w14:textId="77777777" w:rsidTr="00815575">
        <w:trPr>
          <w:trHeight w:val="1088"/>
          <w:jc w:val="center"/>
        </w:trPr>
        <w:tc>
          <w:tcPr>
            <w:tcW w:w="4235" w:type="dxa"/>
          </w:tcPr>
          <w:p w14:paraId="6F2C52D2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5" w:type="dxa"/>
          </w:tcPr>
          <w:p w14:paraId="12724557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44DAE89B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65" w:type="dxa"/>
          </w:tcPr>
          <w:p w14:paraId="1D1A5F86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0266EF" w14:paraId="38A8AEE8" w14:textId="77777777" w:rsidTr="00815575">
        <w:trPr>
          <w:trHeight w:val="1088"/>
          <w:jc w:val="center"/>
        </w:trPr>
        <w:tc>
          <w:tcPr>
            <w:tcW w:w="4235" w:type="dxa"/>
          </w:tcPr>
          <w:p w14:paraId="064991CB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5" w:type="dxa"/>
          </w:tcPr>
          <w:p w14:paraId="4F6AD177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4FF2AF53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65" w:type="dxa"/>
          </w:tcPr>
          <w:p w14:paraId="2C3CEEFA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0266EF" w14:paraId="0CBD2220" w14:textId="77777777" w:rsidTr="00815575">
        <w:trPr>
          <w:trHeight w:val="1088"/>
          <w:jc w:val="center"/>
        </w:trPr>
        <w:tc>
          <w:tcPr>
            <w:tcW w:w="4235" w:type="dxa"/>
          </w:tcPr>
          <w:p w14:paraId="3A4ADC10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5" w:type="dxa"/>
          </w:tcPr>
          <w:p w14:paraId="64E92D39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6078D49F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65" w:type="dxa"/>
          </w:tcPr>
          <w:p w14:paraId="1681CDB4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0266EF" w14:paraId="0731FA36" w14:textId="77777777" w:rsidTr="00815575">
        <w:trPr>
          <w:trHeight w:val="1088"/>
          <w:jc w:val="center"/>
        </w:trPr>
        <w:tc>
          <w:tcPr>
            <w:tcW w:w="4235" w:type="dxa"/>
          </w:tcPr>
          <w:p w14:paraId="4ED2CDC9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5" w:type="dxa"/>
          </w:tcPr>
          <w:p w14:paraId="082D7FA6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5486BECC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65" w:type="dxa"/>
          </w:tcPr>
          <w:p w14:paraId="50527A7D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0266EF" w14:paraId="26F22A96" w14:textId="77777777" w:rsidTr="00815575">
        <w:trPr>
          <w:trHeight w:val="1088"/>
          <w:jc w:val="center"/>
        </w:trPr>
        <w:tc>
          <w:tcPr>
            <w:tcW w:w="4235" w:type="dxa"/>
          </w:tcPr>
          <w:p w14:paraId="23589334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5" w:type="dxa"/>
          </w:tcPr>
          <w:p w14:paraId="18140477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52FC0326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65" w:type="dxa"/>
          </w:tcPr>
          <w:p w14:paraId="2911B24E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0266EF" w14:paraId="666BB3AF" w14:textId="77777777" w:rsidTr="00815575">
        <w:trPr>
          <w:trHeight w:val="1088"/>
          <w:jc w:val="center"/>
        </w:trPr>
        <w:tc>
          <w:tcPr>
            <w:tcW w:w="4235" w:type="dxa"/>
          </w:tcPr>
          <w:p w14:paraId="33588493" w14:textId="77777777" w:rsidR="00815575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  <w:p w14:paraId="65E2CB33" w14:textId="77777777" w:rsidR="00815575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  <w:p w14:paraId="489A4E86" w14:textId="77777777" w:rsidR="00815575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  <w:p w14:paraId="62C35334" w14:textId="77777777" w:rsidR="00815575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  <w:p w14:paraId="7A5BDAA3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5" w:type="dxa"/>
          </w:tcPr>
          <w:p w14:paraId="30DF9CDF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0D91E205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65" w:type="dxa"/>
          </w:tcPr>
          <w:p w14:paraId="3098867A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0266EF" w14:paraId="443B139D" w14:textId="77777777" w:rsidTr="00815575">
        <w:trPr>
          <w:trHeight w:val="440"/>
          <w:jc w:val="center"/>
        </w:trPr>
        <w:tc>
          <w:tcPr>
            <w:tcW w:w="14400" w:type="dxa"/>
            <w:gridSpan w:val="4"/>
            <w:shd w:val="clear" w:color="auto" w:fill="0091A6"/>
          </w:tcPr>
          <w:p w14:paraId="4CD937B6" w14:textId="77777777" w:rsidR="00815575" w:rsidRPr="00DF18C3" w:rsidRDefault="00815575" w:rsidP="006D6ABC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8"/>
              </w:rPr>
            </w:pPr>
            <w:r w:rsidRPr="00DF18C3">
              <w:rPr>
                <w:rFonts w:cstheme="minorHAnsi"/>
                <w:b/>
                <w:color w:val="FFFFFF" w:themeColor="background1"/>
                <w:sz w:val="28"/>
              </w:rPr>
              <w:lastRenderedPageBreak/>
              <w:t xml:space="preserve">What actions will your state take over the </w:t>
            </w:r>
            <w:r w:rsidRPr="00DF18C3">
              <w:rPr>
                <w:rFonts w:cstheme="minorHAnsi"/>
                <w:b/>
                <w:color w:val="FFFFFF" w:themeColor="background1"/>
                <w:sz w:val="28"/>
                <w:u w:val="single"/>
              </w:rPr>
              <w:t>next year</w:t>
            </w:r>
            <w:r w:rsidRPr="00DF18C3">
              <w:rPr>
                <w:rFonts w:cstheme="minorHAnsi"/>
                <w:b/>
                <w:color w:val="FFFFFF" w:themeColor="background1"/>
                <w:sz w:val="28"/>
              </w:rPr>
              <w:t xml:space="preserve">  </w:t>
            </w:r>
          </w:p>
        </w:tc>
      </w:tr>
      <w:tr w:rsidR="00BD32C5" w:rsidRPr="000266EF" w14:paraId="404038FD" w14:textId="77777777" w:rsidTr="00EA40BB">
        <w:trPr>
          <w:trHeight w:val="143"/>
          <w:jc w:val="center"/>
        </w:trPr>
        <w:tc>
          <w:tcPr>
            <w:tcW w:w="4235" w:type="dxa"/>
            <w:shd w:val="clear" w:color="auto" w:fill="EDEDED" w:themeFill="accent3" w:themeFillTint="33"/>
          </w:tcPr>
          <w:p w14:paraId="296C475A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  <w:b/>
              </w:rPr>
            </w:pPr>
            <w:r w:rsidRPr="000266EF">
              <w:rPr>
                <w:rFonts w:cstheme="minorHAnsi"/>
                <w:b/>
              </w:rPr>
              <w:t>Action Steps</w:t>
            </w:r>
          </w:p>
        </w:tc>
        <w:tc>
          <w:tcPr>
            <w:tcW w:w="3065" w:type="dxa"/>
            <w:shd w:val="clear" w:color="auto" w:fill="EDEDED" w:themeFill="accent3" w:themeFillTint="33"/>
          </w:tcPr>
          <w:p w14:paraId="39FA0EF4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  <w:b/>
              </w:rPr>
            </w:pPr>
            <w:r w:rsidRPr="000266EF">
              <w:rPr>
                <w:rFonts w:cstheme="minorHAnsi"/>
                <w:b/>
              </w:rPr>
              <w:t>Individual Owner</w:t>
            </w:r>
          </w:p>
        </w:tc>
        <w:tc>
          <w:tcPr>
            <w:tcW w:w="3235" w:type="dxa"/>
            <w:shd w:val="clear" w:color="auto" w:fill="EDEDED" w:themeFill="accent3" w:themeFillTint="33"/>
          </w:tcPr>
          <w:p w14:paraId="491C7684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  <w:b/>
              </w:rPr>
            </w:pPr>
            <w:r w:rsidRPr="000266EF">
              <w:rPr>
                <w:rFonts w:cstheme="minorHAnsi"/>
                <w:b/>
              </w:rPr>
              <w:t xml:space="preserve">Evidence of Impact/ Success </w:t>
            </w:r>
          </w:p>
        </w:tc>
        <w:tc>
          <w:tcPr>
            <w:tcW w:w="3865" w:type="dxa"/>
            <w:shd w:val="clear" w:color="auto" w:fill="EDEDED" w:themeFill="accent3" w:themeFillTint="33"/>
          </w:tcPr>
          <w:p w14:paraId="63FB718E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  <w:b/>
              </w:rPr>
            </w:pPr>
            <w:r w:rsidRPr="000266EF">
              <w:rPr>
                <w:rFonts w:cstheme="minorHAnsi"/>
                <w:b/>
              </w:rPr>
              <w:t xml:space="preserve">Resources to create </w:t>
            </w:r>
          </w:p>
        </w:tc>
      </w:tr>
      <w:tr w:rsidR="00BD32C5" w:rsidRPr="000266EF" w14:paraId="72D4A9A7" w14:textId="77777777" w:rsidTr="00815575">
        <w:trPr>
          <w:trHeight w:val="1205"/>
          <w:jc w:val="center"/>
        </w:trPr>
        <w:tc>
          <w:tcPr>
            <w:tcW w:w="4235" w:type="dxa"/>
          </w:tcPr>
          <w:p w14:paraId="7AD72B08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5" w:type="dxa"/>
          </w:tcPr>
          <w:p w14:paraId="2B9ACC0A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6C927877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65" w:type="dxa"/>
          </w:tcPr>
          <w:p w14:paraId="4A246F75" w14:textId="77777777" w:rsidR="00BD32C5" w:rsidRPr="000266EF" w:rsidRDefault="00BD32C5" w:rsidP="006D6AB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0266EF" w14:paraId="638C5279" w14:textId="77777777" w:rsidTr="00815575">
        <w:trPr>
          <w:trHeight w:val="1205"/>
          <w:jc w:val="center"/>
        </w:trPr>
        <w:tc>
          <w:tcPr>
            <w:tcW w:w="4235" w:type="dxa"/>
          </w:tcPr>
          <w:p w14:paraId="637D56D0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5" w:type="dxa"/>
          </w:tcPr>
          <w:p w14:paraId="5A78602C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570E666D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65" w:type="dxa"/>
          </w:tcPr>
          <w:p w14:paraId="5E7C59C2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0266EF" w14:paraId="3FB3CE1B" w14:textId="77777777" w:rsidTr="00815575">
        <w:trPr>
          <w:trHeight w:val="1205"/>
          <w:jc w:val="center"/>
        </w:trPr>
        <w:tc>
          <w:tcPr>
            <w:tcW w:w="4235" w:type="dxa"/>
          </w:tcPr>
          <w:p w14:paraId="1944D47C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5" w:type="dxa"/>
          </w:tcPr>
          <w:p w14:paraId="00985B70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6FF8889D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65" w:type="dxa"/>
          </w:tcPr>
          <w:p w14:paraId="2C9DE054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0266EF" w14:paraId="0EFB3FF4" w14:textId="77777777" w:rsidTr="00815575">
        <w:trPr>
          <w:trHeight w:val="1205"/>
          <w:jc w:val="center"/>
        </w:trPr>
        <w:tc>
          <w:tcPr>
            <w:tcW w:w="4235" w:type="dxa"/>
          </w:tcPr>
          <w:p w14:paraId="6FF6C89C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5" w:type="dxa"/>
          </w:tcPr>
          <w:p w14:paraId="697AEA9A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2B86FF5F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65" w:type="dxa"/>
          </w:tcPr>
          <w:p w14:paraId="74FFA8CA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0266EF" w14:paraId="28DE3745" w14:textId="77777777" w:rsidTr="00815575">
        <w:trPr>
          <w:trHeight w:val="1205"/>
          <w:jc w:val="center"/>
        </w:trPr>
        <w:tc>
          <w:tcPr>
            <w:tcW w:w="4235" w:type="dxa"/>
          </w:tcPr>
          <w:p w14:paraId="57D11CC6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5" w:type="dxa"/>
          </w:tcPr>
          <w:p w14:paraId="0C49CD6C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065A5485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65" w:type="dxa"/>
          </w:tcPr>
          <w:p w14:paraId="52693334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0266EF" w14:paraId="0B0C6EC3" w14:textId="77777777" w:rsidTr="00815575">
        <w:trPr>
          <w:trHeight w:val="1205"/>
          <w:jc w:val="center"/>
        </w:trPr>
        <w:tc>
          <w:tcPr>
            <w:tcW w:w="4235" w:type="dxa"/>
          </w:tcPr>
          <w:p w14:paraId="6FFB22B0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5" w:type="dxa"/>
          </w:tcPr>
          <w:p w14:paraId="106EA4DD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7FB76D8D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65" w:type="dxa"/>
          </w:tcPr>
          <w:p w14:paraId="3AF2AE10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15575" w:rsidRPr="000266EF" w14:paraId="0653E31D" w14:textId="77777777" w:rsidTr="00815575">
        <w:trPr>
          <w:trHeight w:val="1205"/>
          <w:jc w:val="center"/>
        </w:trPr>
        <w:tc>
          <w:tcPr>
            <w:tcW w:w="4235" w:type="dxa"/>
          </w:tcPr>
          <w:p w14:paraId="7701E53C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5" w:type="dxa"/>
          </w:tcPr>
          <w:p w14:paraId="1EC42A0E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35" w:type="dxa"/>
          </w:tcPr>
          <w:p w14:paraId="668E2D48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65" w:type="dxa"/>
          </w:tcPr>
          <w:p w14:paraId="776C06F5" w14:textId="77777777" w:rsidR="00815575" w:rsidRPr="000266EF" w:rsidRDefault="00815575" w:rsidP="006D6ABC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B3C779F" w14:textId="77777777" w:rsidR="00815575" w:rsidRPr="00BD32C5" w:rsidRDefault="00815575" w:rsidP="006D6ABC">
      <w:pPr>
        <w:spacing w:after="0" w:line="240" w:lineRule="auto"/>
      </w:pPr>
    </w:p>
    <w:sectPr w:rsidR="00815575" w:rsidRPr="00BD32C5" w:rsidSect="00B70EC6">
      <w:endnotePr>
        <w:numFmt w:val="decimal"/>
      </w:endnotePr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7B488" w14:textId="77777777" w:rsidR="00127A27" w:rsidRDefault="00127A27" w:rsidP="00BD32C5">
      <w:pPr>
        <w:spacing w:after="0" w:line="240" w:lineRule="auto"/>
      </w:pPr>
      <w:r>
        <w:separator/>
      </w:r>
    </w:p>
  </w:endnote>
  <w:endnote w:type="continuationSeparator" w:id="0">
    <w:p w14:paraId="19317798" w14:textId="77777777" w:rsidR="00127A27" w:rsidRDefault="00127A27" w:rsidP="00BD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BD95B" w14:textId="77777777" w:rsidR="001E723E" w:rsidRPr="002550DE" w:rsidRDefault="00BD32C5" w:rsidP="001E723E">
    <w:pPr>
      <w:pStyle w:val="Footer"/>
      <w:jc w:val="right"/>
      <w:rPr>
        <w:rFonts w:cstheme="minorHAnsi"/>
      </w:rPr>
    </w:pPr>
    <w:r>
      <w:rPr>
        <w:rFonts w:eastAsia="MS Mincho" w:cstheme="minorHAnsi"/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DE40818" wp14:editId="2017577D">
              <wp:simplePos x="0" y="0"/>
              <wp:positionH relativeFrom="margin">
                <wp:align>left</wp:align>
              </wp:positionH>
              <wp:positionV relativeFrom="paragraph">
                <wp:posOffset>10795</wp:posOffset>
              </wp:positionV>
              <wp:extent cx="775970" cy="233680"/>
              <wp:effectExtent l="0" t="0" r="508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97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57783603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7D4FF818" w14:textId="33986DF7" w:rsidR="001E723E" w:rsidRPr="00BF0816" w:rsidRDefault="001E723E" w:rsidP="001E723E">
                              <w:pPr>
                                <w:pStyle w:val="Foo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fldChar w:fldCharType="separate"/>
                              </w:r>
                              <w:r w:rsidR="0012452F">
                                <w:rPr>
                                  <w:noProof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FEDB3C4" w14:textId="77777777" w:rsidR="001E723E" w:rsidRPr="00BF0816" w:rsidRDefault="001E723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40818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left:0;text-align:left;margin-left:0;margin-top:.85pt;width:61.1pt;height:18.4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" stroked="f">
              <v:textbox>
                <w:txbxContent>
                  <w:sdt>
                    <w:sdtPr>
                      <w:rPr>
                        <w:sz w:val="20"/>
                      </w:rPr>
                      <w:id w:val="-57783603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7D4FF818" w14:textId="33986DF7" w:rsidR="001E723E" w:rsidRPr="00BF0816" w:rsidRDefault="001E723E" w:rsidP="001E723E">
                        <w:pPr>
                          <w:pStyle w:val="Footer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fldChar w:fldCharType="begin"/>
                        </w:r>
                        <w:r>
                          <w:rPr>
                            <w:noProof/>
                            <w:sz w:val="20"/>
                          </w:rPr>
                          <w:instrText xml:space="preserve"> PAGE   \* MERGEFORMAT </w:instrText>
                        </w:r>
                        <w:r>
                          <w:rPr>
                            <w:noProof/>
                            <w:sz w:val="20"/>
                          </w:rPr>
                          <w:fldChar w:fldCharType="separate"/>
                        </w:r>
                        <w:r w:rsidR="0012452F">
                          <w:rPr>
                            <w:noProof/>
                            <w:sz w:val="20"/>
                          </w:rPr>
                          <w:t>2</w:t>
                        </w:r>
                        <w:r>
                          <w:rPr>
                            <w:noProof/>
                            <w:sz w:val="20"/>
                          </w:rPr>
                          <w:fldChar w:fldCharType="end"/>
                        </w:r>
                      </w:p>
                    </w:sdtContent>
                  </w:sdt>
                  <w:p w14:paraId="7FEDB3C4" w14:textId="77777777" w:rsidR="001E723E" w:rsidRPr="00BF0816" w:rsidRDefault="001E723E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E723E" w:rsidRPr="005669C6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A8416ED" wp14:editId="787044A2">
          <wp:simplePos x="0" y="0"/>
          <wp:positionH relativeFrom="page">
            <wp:posOffset>19050</wp:posOffset>
          </wp:positionH>
          <wp:positionV relativeFrom="paragraph">
            <wp:posOffset>265430</wp:posOffset>
          </wp:positionV>
          <wp:extent cx="10015080" cy="178435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549"/>
                  <a:stretch/>
                </pic:blipFill>
                <pic:spPr bwMode="auto">
                  <a:xfrm>
                    <a:off x="0" y="0"/>
                    <a:ext cx="10015080" cy="178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E723E">
      <w:rPr>
        <w:rFonts w:eastAsia="MS Mincho" w:cstheme="minorHAnsi"/>
        <w:noProof/>
      </w:rPr>
      <w:t>© Advance CTE – Updated October</w:t>
    </w:r>
    <w:r w:rsidR="00DF18C3">
      <w:rPr>
        <w:rFonts w:eastAsia="MS Mincho" w:cstheme="minorHAnsi"/>
        <w:noProof/>
      </w:rPr>
      <w:t>25</w:t>
    </w:r>
    <w:r w:rsidR="001E723E">
      <w:rPr>
        <w:rFonts w:eastAsia="MS Mincho" w:cstheme="minorHAnsi"/>
        <w:noProof/>
      </w:rPr>
      <w:t>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4CA56" w14:textId="77777777" w:rsidR="00127A27" w:rsidRDefault="00127A27" w:rsidP="00BD32C5">
      <w:pPr>
        <w:spacing w:after="0" w:line="240" w:lineRule="auto"/>
      </w:pPr>
      <w:r>
        <w:separator/>
      </w:r>
    </w:p>
  </w:footnote>
  <w:footnote w:type="continuationSeparator" w:id="0">
    <w:p w14:paraId="4F32F2E0" w14:textId="77777777" w:rsidR="00127A27" w:rsidRDefault="00127A27" w:rsidP="00BD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3ACF3" w14:textId="77777777" w:rsidR="001E723E" w:rsidRDefault="00BD32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F8E18E" wp14:editId="5BF1F401">
              <wp:simplePos x="0" y="0"/>
              <wp:positionH relativeFrom="margin">
                <wp:posOffset>2486025</wp:posOffset>
              </wp:positionH>
              <wp:positionV relativeFrom="paragraph">
                <wp:posOffset>-304800</wp:posOffset>
              </wp:positionV>
              <wp:extent cx="4457700" cy="60007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7700" cy="600075"/>
                      </a:xfrm>
                      <a:prstGeom prst="rect">
                        <a:avLst/>
                      </a:prstGeom>
                      <a:solidFill>
                        <a:srgbClr val="009AA6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05E015" w14:textId="77777777" w:rsidR="001E723E" w:rsidRPr="00BD32C5" w:rsidRDefault="00BD32C5" w:rsidP="001E723E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color w:val="FFFFFF" w:themeColor="background1"/>
                              <w:sz w:val="32"/>
                            </w:rPr>
                          </w:pPr>
                          <w:r w:rsidRPr="00BD32C5">
                            <w:rPr>
                              <w:rFonts w:cstheme="minorHAnsi"/>
                              <w:b/>
                              <w:i/>
                              <w:color w:val="FFFFFF" w:themeColor="background1"/>
                              <w:sz w:val="32"/>
                            </w:rPr>
                            <w:t>Communicating about Perkins 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5.75pt;margin-top:-24pt;width:351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" fillcolor="#009aa6" stroked="f" strokeweight=".5pt">
              <v:path arrowok="t"/>
              <v:textbox>
                <w:txbxContent>
                  <w:p w:rsidR="001E723E" w:rsidRPr="00BD32C5" w:rsidRDefault="00BD32C5" w:rsidP="001E723E">
                    <w:pPr>
                      <w:jc w:val="center"/>
                      <w:rPr>
                        <w:rFonts w:cstheme="minorHAnsi"/>
                        <w:b/>
                        <w:i/>
                        <w:color w:val="FFFFFF" w:themeColor="background1"/>
                        <w:sz w:val="32"/>
                      </w:rPr>
                    </w:pPr>
                    <w:r w:rsidRPr="00BD32C5">
                      <w:rPr>
                        <w:rFonts w:cstheme="minorHAnsi"/>
                        <w:b/>
                        <w:i/>
                        <w:color w:val="FFFFFF" w:themeColor="background1"/>
                        <w:sz w:val="32"/>
                      </w:rPr>
                      <w:t>Communicating about Perkins 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6C2AA819" wp14:editId="3DFB8AC2">
              <wp:simplePos x="0" y="0"/>
              <wp:positionH relativeFrom="page">
                <wp:posOffset>-19050</wp:posOffset>
              </wp:positionH>
              <wp:positionV relativeFrom="paragraph">
                <wp:posOffset>-447675</wp:posOffset>
              </wp:positionV>
              <wp:extent cx="10058400" cy="800100"/>
              <wp:effectExtent l="0" t="0" r="19050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58400" cy="800100"/>
                      </a:xfrm>
                      <a:prstGeom prst="rect">
                        <a:avLst/>
                      </a:prstGeom>
                      <a:solidFill>
                        <a:srgbClr val="009AA6"/>
                      </a:solidFill>
                      <a:ln w="12700" cap="flat" cmpd="sng" algn="ctr">
                        <a:solidFill>
                          <a:srgbClr val="009AA6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DE57A9" id="Rectangle 2" o:spid="_x0000_s1026" style="position:absolute;margin-left:-1.5pt;margin-top:-35.25pt;width:11in;height:63pt;z-index:251654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" fillcolor="#009aa6" strokecolor="#009aa6" strokeweight="1pt">
              <v:path arrowok="t"/>
              <w10:wrap anchorx="page"/>
            </v:rect>
          </w:pict>
        </mc:Fallback>
      </mc:AlternateContent>
    </w:r>
    <w:r w:rsidR="001E723E">
      <w:rPr>
        <w:noProof/>
      </w:rPr>
      <w:drawing>
        <wp:anchor distT="0" distB="0" distL="114300" distR="114300" simplePos="0" relativeHeight="251659264" behindDoc="0" locked="0" layoutInCell="1" allowOverlap="1" wp14:anchorId="2BA3602B" wp14:editId="35AD1AE7">
          <wp:simplePos x="0" y="0"/>
          <wp:positionH relativeFrom="page">
            <wp:posOffset>247650</wp:posOffset>
          </wp:positionH>
          <wp:positionV relativeFrom="paragraph">
            <wp:posOffset>-366395</wp:posOffset>
          </wp:positionV>
          <wp:extent cx="2017277" cy="63287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DVANCE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277" cy="632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1EE701" w14:textId="77777777" w:rsidR="001E723E" w:rsidRDefault="001E723E">
    <w:pPr>
      <w:pStyle w:val="Header"/>
    </w:pPr>
  </w:p>
  <w:p w14:paraId="7990ED99" w14:textId="77777777" w:rsidR="001E723E" w:rsidRDefault="001E723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EDDC1F" wp14:editId="5C2260AF">
          <wp:simplePos x="0" y="0"/>
          <wp:positionH relativeFrom="column">
            <wp:posOffset>-552450</wp:posOffset>
          </wp:positionH>
          <wp:positionV relativeFrom="paragraph">
            <wp:posOffset>1135380</wp:posOffset>
          </wp:positionV>
          <wp:extent cx="1883927" cy="59103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VANCE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927" cy="591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F7C"/>
    <w:multiLevelType w:val="hybridMultilevel"/>
    <w:tmpl w:val="54D4E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73330"/>
    <w:multiLevelType w:val="multilevel"/>
    <w:tmpl w:val="E53014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776130D"/>
    <w:multiLevelType w:val="hybridMultilevel"/>
    <w:tmpl w:val="B096E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D2224A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E02EF"/>
    <w:multiLevelType w:val="multilevel"/>
    <w:tmpl w:val="978C6F88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4" w15:restartNumberingAfterBreak="0">
    <w:nsid w:val="29E737DA"/>
    <w:multiLevelType w:val="hybridMultilevel"/>
    <w:tmpl w:val="D872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725206"/>
    <w:multiLevelType w:val="hybridMultilevel"/>
    <w:tmpl w:val="E592A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02445"/>
    <w:multiLevelType w:val="hybridMultilevel"/>
    <w:tmpl w:val="6B3430B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CA17BD9"/>
    <w:multiLevelType w:val="hybridMultilevel"/>
    <w:tmpl w:val="2EB06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BC373E"/>
    <w:multiLevelType w:val="hybridMultilevel"/>
    <w:tmpl w:val="EA9E3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A48ED"/>
    <w:multiLevelType w:val="hybridMultilevel"/>
    <w:tmpl w:val="ED601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AE06AA"/>
    <w:multiLevelType w:val="hybridMultilevel"/>
    <w:tmpl w:val="9496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40E99"/>
    <w:multiLevelType w:val="hybridMultilevel"/>
    <w:tmpl w:val="733E7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7D56D7"/>
    <w:multiLevelType w:val="hybridMultilevel"/>
    <w:tmpl w:val="BB007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BB3678"/>
    <w:multiLevelType w:val="hybridMultilevel"/>
    <w:tmpl w:val="A2BED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3F13A0"/>
    <w:multiLevelType w:val="hybridMultilevel"/>
    <w:tmpl w:val="26784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BD48C0"/>
    <w:multiLevelType w:val="multilevel"/>
    <w:tmpl w:val="5ECC2F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7DAE4D8C"/>
    <w:multiLevelType w:val="multilevel"/>
    <w:tmpl w:val="6C1C09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14"/>
  </w:num>
  <w:num w:numId="12">
    <w:abstractNumId w:val="13"/>
  </w:num>
  <w:num w:numId="13">
    <w:abstractNumId w:val="15"/>
  </w:num>
  <w:num w:numId="14">
    <w:abstractNumId w:val="16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C5"/>
    <w:rsid w:val="00001C7E"/>
    <w:rsid w:val="000077AD"/>
    <w:rsid w:val="00077590"/>
    <w:rsid w:val="00084C6C"/>
    <w:rsid w:val="000C10B4"/>
    <w:rsid w:val="000E44F2"/>
    <w:rsid w:val="000F5E0D"/>
    <w:rsid w:val="0012452F"/>
    <w:rsid w:val="00127A27"/>
    <w:rsid w:val="0017532B"/>
    <w:rsid w:val="00176E80"/>
    <w:rsid w:val="001C328A"/>
    <w:rsid w:val="001C4B53"/>
    <w:rsid w:val="001E3197"/>
    <w:rsid w:val="001E723E"/>
    <w:rsid w:val="0025551C"/>
    <w:rsid w:val="002B273F"/>
    <w:rsid w:val="002C62BB"/>
    <w:rsid w:val="003263E0"/>
    <w:rsid w:val="0035724D"/>
    <w:rsid w:val="004E39D1"/>
    <w:rsid w:val="004E4580"/>
    <w:rsid w:val="005112E4"/>
    <w:rsid w:val="005E0C56"/>
    <w:rsid w:val="0062362D"/>
    <w:rsid w:val="00635E65"/>
    <w:rsid w:val="006D6ABC"/>
    <w:rsid w:val="00724BBC"/>
    <w:rsid w:val="00773FDB"/>
    <w:rsid w:val="007B0E41"/>
    <w:rsid w:val="00815575"/>
    <w:rsid w:val="00833419"/>
    <w:rsid w:val="008460AC"/>
    <w:rsid w:val="00846462"/>
    <w:rsid w:val="0085494E"/>
    <w:rsid w:val="00884632"/>
    <w:rsid w:val="008E2CC8"/>
    <w:rsid w:val="008E6967"/>
    <w:rsid w:val="00A16605"/>
    <w:rsid w:val="00B16366"/>
    <w:rsid w:val="00B2313C"/>
    <w:rsid w:val="00B469D4"/>
    <w:rsid w:val="00B672D1"/>
    <w:rsid w:val="00B707A5"/>
    <w:rsid w:val="00B70EC6"/>
    <w:rsid w:val="00B90C39"/>
    <w:rsid w:val="00BD32C5"/>
    <w:rsid w:val="00C3637F"/>
    <w:rsid w:val="00C55033"/>
    <w:rsid w:val="00D23832"/>
    <w:rsid w:val="00D55A47"/>
    <w:rsid w:val="00D91E48"/>
    <w:rsid w:val="00DA11B1"/>
    <w:rsid w:val="00DC3EDD"/>
    <w:rsid w:val="00DF18C3"/>
    <w:rsid w:val="00E42A69"/>
    <w:rsid w:val="00EA40BB"/>
    <w:rsid w:val="00EE14D0"/>
    <w:rsid w:val="00F32F7E"/>
    <w:rsid w:val="00F5246F"/>
    <w:rsid w:val="00FA1BBF"/>
    <w:rsid w:val="00FB192D"/>
    <w:rsid w:val="00FC6053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3657C"/>
  <w15:chartTrackingRefBased/>
  <w15:docId w15:val="{AA439F51-4B37-41BB-9DCA-DF7B1562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2C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42A69"/>
    <w:rPr>
      <w:rFonts w:ascii="Myriad Pro" w:hAnsi="Myriad Pro"/>
      <w:color w:val="7AB800"/>
    </w:rPr>
  </w:style>
  <w:style w:type="paragraph" w:customStyle="1" w:styleId="Style2">
    <w:name w:val="Style2"/>
    <w:basedOn w:val="Style1"/>
    <w:qFormat/>
    <w:rsid w:val="00E42A69"/>
    <w:rPr>
      <w:color w:val="FF6D14"/>
    </w:rPr>
  </w:style>
  <w:style w:type="paragraph" w:customStyle="1" w:styleId="Style3">
    <w:name w:val="Style3"/>
    <w:basedOn w:val="Style2"/>
    <w:qFormat/>
    <w:rsid w:val="00E42A69"/>
    <w:rPr>
      <w:color w:val="009AA6"/>
    </w:rPr>
  </w:style>
  <w:style w:type="character" w:customStyle="1" w:styleId="Heading2Char">
    <w:name w:val="Heading 2 Char"/>
    <w:basedOn w:val="DefaultParagraphFont"/>
    <w:link w:val="Heading2"/>
    <w:uiPriority w:val="9"/>
    <w:rsid w:val="00BD32C5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D32C5"/>
    <w:pPr>
      <w:ind w:left="720"/>
      <w:contextualSpacing/>
    </w:pPr>
  </w:style>
  <w:style w:type="table" w:styleId="TableGrid">
    <w:name w:val="Table Grid"/>
    <w:basedOn w:val="TableNormal"/>
    <w:uiPriority w:val="39"/>
    <w:rsid w:val="00BD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2C5"/>
  </w:style>
  <w:style w:type="paragraph" w:styleId="Footer">
    <w:name w:val="footer"/>
    <w:basedOn w:val="Normal"/>
    <w:link w:val="FooterChar"/>
    <w:uiPriority w:val="99"/>
    <w:unhideWhenUsed/>
    <w:rsid w:val="00BD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C5"/>
  </w:style>
  <w:style w:type="paragraph" w:styleId="CommentText">
    <w:name w:val="annotation text"/>
    <w:basedOn w:val="Normal"/>
    <w:link w:val="CommentTextChar"/>
    <w:uiPriority w:val="99"/>
    <w:unhideWhenUsed/>
    <w:rsid w:val="00BD32C5"/>
    <w:pPr>
      <w:spacing w:after="0" w:line="240" w:lineRule="auto"/>
    </w:pPr>
    <w:rPr>
      <w:rFonts w:ascii="Myriad Pro" w:hAnsi="Myriad Pr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2C5"/>
    <w:rPr>
      <w:rFonts w:ascii="Myriad Pro" w:hAnsi="Myriad Pr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32C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32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C5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BD32C5"/>
    <w:rPr>
      <w:i/>
      <w:iCs/>
      <w:color w:val="404040" w:themeColor="text1" w:themeTint="BF"/>
    </w:rPr>
  </w:style>
  <w:style w:type="paragraph" w:customStyle="1" w:styleId="Default">
    <w:name w:val="Default"/>
    <w:rsid w:val="00846462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D1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D1"/>
    <w:rPr>
      <w:rFonts w:ascii="Myriad Pro" w:hAnsi="Myriad Pro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ertech.org/recruitmentstrateg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eertech.org/perkins-virtual-resource-tabl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8476E-1C41-4D82-9542-C9303EE6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Kreamer</dc:creator>
  <cp:keywords/>
  <dc:description/>
  <cp:lastModifiedBy>Meredith Hills</cp:lastModifiedBy>
  <cp:revision>2</cp:revision>
  <dcterms:created xsi:type="dcterms:W3CDTF">2018-10-26T18:13:00Z</dcterms:created>
  <dcterms:modified xsi:type="dcterms:W3CDTF">2018-10-26T18:13:00Z</dcterms:modified>
</cp:coreProperties>
</file>