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F51A2" w14:textId="296E3981" w:rsidR="00A226F6" w:rsidRDefault="00A226F6">
      <w:pPr>
        <w:rPr>
          <w:rFonts w:ascii="Arial" w:hAnsi="Arial" w:cs="Arial"/>
          <w:b/>
          <w:bCs/>
        </w:rPr>
      </w:pPr>
    </w:p>
    <w:p w14:paraId="0CEE48C5" w14:textId="7A1830A6" w:rsidR="008A7F79" w:rsidRPr="00A226F6" w:rsidRDefault="008A7F79">
      <w:pPr>
        <w:rPr>
          <w:rFonts w:ascii="Arial" w:hAnsi="Arial" w:cs="Arial"/>
          <w:b/>
          <w:bCs/>
          <w:color w:val="004077"/>
        </w:rPr>
      </w:pPr>
      <w:r w:rsidRPr="00A226F6">
        <w:rPr>
          <w:rFonts w:ascii="Arial" w:hAnsi="Arial" w:cs="Arial"/>
          <w:b/>
          <w:bCs/>
          <w:color w:val="004077"/>
        </w:rPr>
        <w:t>Request</w:t>
      </w:r>
    </w:p>
    <w:p w14:paraId="22C87060" w14:textId="2EA8C69B" w:rsidR="005E7450" w:rsidRDefault="005E7450" w:rsidP="00071934">
      <w:pPr>
        <w:rPr>
          <w:rFonts w:ascii="Arial" w:hAnsi="Arial" w:cs="Arial"/>
          <w:i/>
          <w:iCs/>
        </w:rPr>
      </w:pPr>
      <w:r>
        <w:rPr>
          <w:rFonts w:ascii="Arial" w:hAnsi="Arial" w:cs="Arial"/>
          <w:i/>
          <w:iCs/>
        </w:rPr>
        <w:t>Nashville N</w:t>
      </w:r>
      <w:r w:rsidR="00C0500A">
        <w:rPr>
          <w:rFonts w:ascii="Arial" w:hAnsi="Arial" w:cs="Arial"/>
          <w:i/>
          <w:iCs/>
        </w:rPr>
        <w:t>ew Skills ready network</w:t>
      </w:r>
      <w:r>
        <w:rPr>
          <w:rFonts w:ascii="Arial" w:hAnsi="Arial" w:cs="Arial"/>
          <w:i/>
          <w:iCs/>
        </w:rPr>
        <w:t xml:space="preserve"> is </w:t>
      </w:r>
      <w:r w:rsidR="00071934" w:rsidRPr="00071934">
        <w:rPr>
          <w:rFonts w:ascii="Arial" w:hAnsi="Arial" w:cs="Arial"/>
          <w:i/>
          <w:iCs/>
        </w:rPr>
        <w:t>looking for</w:t>
      </w:r>
      <w:r>
        <w:rPr>
          <w:rFonts w:ascii="Arial" w:hAnsi="Arial" w:cs="Arial"/>
          <w:i/>
          <w:iCs/>
        </w:rPr>
        <w:t xml:space="preserve"> </w:t>
      </w:r>
      <w:r w:rsidR="00071934" w:rsidRPr="00071934">
        <w:rPr>
          <w:rFonts w:ascii="Arial" w:hAnsi="Arial" w:cs="Arial"/>
          <w:i/>
          <w:iCs/>
        </w:rPr>
        <w:t xml:space="preserve">national exemplars in career </w:t>
      </w:r>
      <w:r w:rsidR="00C0500A">
        <w:rPr>
          <w:rFonts w:ascii="Arial" w:hAnsi="Arial" w:cs="Arial"/>
          <w:i/>
          <w:iCs/>
        </w:rPr>
        <w:t>pathways</w:t>
      </w:r>
      <w:r w:rsidR="00071934" w:rsidRPr="00071934">
        <w:rPr>
          <w:rFonts w:ascii="Arial" w:hAnsi="Arial" w:cs="Arial"/>
          <w:i/>
          <w:iCs/>
        </w:rPr>
        <w:t xml:space="preserve"> at a K-12 district level. </w:t>
      </w:r>
      <w:r>
        <w:rPr>
          <w:rFonts w:ascii="Arial" w:hAnsi="Arial" w:cs="Arial"/>
          <w:i/>
          <w:iCs/>
        </w:rPr>
        <w:t>Possible questions include:</w:t>
      </w:r>
    </w:p>
    <w:p w14:paraId="17A8642D" w14:textId="2716C03D" w:rsidR="005E7450" w:rsidRPr="00C0500A" w:rsidRDefault="00071934" w:rsidP="00C0500A">
      <w:pPr>
        <w:pStyle w:val="ListParagraph"/>
        <w:numPr>
          <w:ilvl w:val="0"/>
          <w:numId w:val="9"/>
        </w:numPr>
        <w:rPr>
          <w:rFonts w:ascii="Arial" w:hAnsi="Arial" w:cs="Arial"/>
          <w:i/>
          <w:iCs/>
        </w:rPr>
      </w:pPr>
      <w:r w:rsidRPr="00C0500A">
        <w:rPr>
          <w:rFonts w:ascii="Arial" w:hAnsi="Arial" w:cs="Arial"/>
          <w:i/>
          <w:iCs/>
        </w:rPr>
        <w:t xml:space="preserve">Which districts are doing career </w:t>
      </w:r>
      <w:r w:rsidR="00C0500A" w:rsidRPr="00C0500A">
        <w:rPr>
          <w:rFonts w:ascii="Arial" w:hAnsi="Arial" w:cs="Arial"/>
          <w:i/>
          <w:iCs/>
        </w:rPr>
        <w:t>pathways</w:t>
      </w:r>
      <w:r w:rsidRPr="00C0500A">
        <w:rPr>
          <w:rFonts w:ascii="Arial" w:hAnsi="Arial" w:cs="Arial"/>
          <w:i/>
          <w:iCs/>
        </w:rPr>
        <w:t xml:space="preserve"> well? How do we know? </w:t>
      </w:r>
    </w:p>
    <w:p w14:paraId="3D3DDB66" w14:textId="505D1369" w:rsidR="00071934" w:rsidRPr="00C0500A" w:rsidRDefault="00071934" w:rsidP="00C0500A">
      <w:pPr>
        <w:pStyle w:val="ListParagraph"/>
        <w:numPr>
          <w:ilvl w:val="0"/>
          <w:numId w:val="9"/>
        </w:numPr>
        <w:rPr>
          <w:rFonts w:ascii="Arial" w:hAnsi="Arial" w:cs="Arial"/>
          <w:i/>
          <w:iCs/>
        </w:rPr>
      </w:pPr>
      <w:r w:rsidRPr="00C0500A">
        <w:rPr>
          <w:rFonts w:ascii="Arial" w:hAnsi="Arial" w:cs="Arial"/>
          <w:i/>
          <w:iCs/>
        </w:rPr>
        <w:t xml:space="preserve">What are they measuring and using to assess career </w:t>
      </w:r>
      <w:r w:rsidR="00C0500A" w:rsidRPr="00C0500A">
        <w:rPr>
          <w:rFonts w:ascii="Arial" w:hAnsi="Arial" w:cs="Arial"/>
          <w:i/>
          <w:iCs/>
        </w:rPr>
        <w:t>pathways</w:t>
      </w:r>
      <w:r w:rsidRPr="00C0500A">
        <w:rPr>
          <w:rFonts w:ascii="Arial" w:hAnsi="Arial" w:cs="Arial"/>
          <w:i/>
          <w:iCs/>
        </w:rPr>
        <w:t xml:space="preserve"> excellence? </w:t>
      </w:r>
    </w:p>
    <w:p w14:paraId="6EC5D31B" w14:textId="7A0796EC" w:rsidR="00244E67" w:rsidRPr="0044384F" w:rsidRDefault="00871313" w:rsidP="00A705C0">
      <w:pPr>
        <w:rPr>
          <w:rFonts w:ascii="Arial" w:hAnsi="Arial" w:cs="Arial"/>
          <w:b/>
          <w:bCs/>
          <w:color w:val="004077"/>
        </w:rPr>
      </w:pPr>
      <w:r w:rsidRPr="00A226F6">
        <w:rPr>
          <w:rFonts w:ascii="Arial" w:hAnsi="Arial" w:cs="Arial"/>
          <w:b/>
          <w:bCs/>
          <w:color w:val="004077"/>
        </w:rPr>
        <w:t>Barriers</w:t>
      </w:r>
    </w:p>
    <w:p w14:paraId="6448DD08" w14:textId="6A62434B" w:rsidR="00170BC2" w:rsidRPr="00170BC2" w:rsidRDefault="00647051" w:rsidP="00170BC2">
      <w:pPr>
        <w:pStyle w:val="ListParagraph"/>
        <w:numPr>
          <w:ilvl w:val="0"/>
          <w:numId w:val="13"/>
        </w:numPr>
        <w:rPr>
          <w:rFonts w:ascii="Arial" w:hAnsi="Arial" w:cs="Arial"/>
        </w:rPr>
      </w:pPr>
      <w:r w:rsidRPr="00170BC2">
        <w:rPr>
          <w:rFonts w:ascii="Arial" w:hAnsi="Arial" w:cs="Arial"/>
        </w:rPr>
        <w:t xml:space="preserve">Dual enrollment and articulation agreements between school districts and community colleges </w:t>
      </w:r>
      <w:r w:rsidR="0044384F">
        <w:rPr>
          <w:rFonts w:ascii="Arial" w:hAnsi="Arial" w:cs="Arial"/>
        </w:rPr>
        <w:t>can be challenging to create and sustain.</w:t>
      </w:r>
    </w:p>
    <w:p w14:paraId="68984A55" w14:textId="5C8E732D" w:rsidR="00170BC2" w:rsidRPr="00170BC2" w:rsidRDefault="0044384F" w:rsidP="00170BC2">
      <w:pPr>
        <w:pStyle w:val="ListParagraph"/>
        <w:numPr>
          <w:ilvl w:val="0"/>
          <w:numId w:val="13"/>
        </w:numPr>
        <w:rPr>
          <w:rFonts w:ascii="Arial" w:hAnsi="Arial" w:cs="Arial"/>
        </w:rPr>
      </w:pPr>
      <w:r>
        <w:rPr>
          <w:rFonts w:ascii="Arial" w:hAnsi="Arial" w:cs="Arial"/>
        </w:rPr>
        <w:t>H</w:t>
      </w:r>
      <w:r w:rsidR="00647051" w:rsidRPr="00170BC2">
        <w:rPr>
          <w:rFonts w:ascii="Arial" w:hAnsi="Arial" w:cs="Arial"/>
        </w:rPr>
        <w:t>igh school and community college student schedules c</w:t>
      </w:r>
      <w:r>
        <w:rPr>
          <w:rFonts w:ascii="Arial" w:hAnsi="Arial" w:cs="Arial"/>
        </w:rPr>
        <w:t>an create</w:t>
      </w:r>
      <w:r w:rsidR="00647051" w:rsidRPr="00170BC2">
        <w:rPr>
          <w:rFonts w:ascii="Arial" w:hAnsi="Arial" w:cs="Arial"/>
        </w:rPr>
        <w:t xml:space="preserve"> logistical issues for </w:t>
      </w:r>
      <w:r w:rsidR="003E2358" w:rsidRPr="00170BC2">
        <w:rPr>
          <w:rFonts w:ascii="Arial" w:hAnsi="Arial" w:cs="Arial"/>
        </w:rPr>
        <w:t>attendance.</w:t>
      </w:r>
    </w:p>
    <w:p w14:paraId="1D71BA81" w14:textId="6ABD1D43" w:rsidR="00647051" w:rsidRDefault="00647051" w:rsidP="00170BC2">
      <w:pPr>
        <w:pStyle w:val="ListParagraph"/>
        <w:numPr>
          <w:ilvl w:val="0"/>
          <w:numId w:val="13"/>
        </w:numPr>
        <w:rPr>
          <w:rFonts w:ascii="Arial" w:hAnsi="Arial" w:cs="Arial"/>
        </w:rPr>
      </w:pPr>
      <w:r w:rsidRPr="00170BC2">
        <w:rPr>
          <w:rFonts w:ascii="Arial" w:hAnsi="Arial" w:cs="Arial"/>
        </w:rPr>
        <w:t xml:space="preserve">CTE certification hurdles </w:t>
      </w:r>
      <w:r w:rsidR="0044384F">
        <w:rPr>
          <w:rFonts w:ascii="Arial" w:hAnsi="Arial" w:cs="Arial"/>
        </w:rPr>
        <w:t xml:space="preserve">exist when trying to align programming across secondary and postsecondary. </w:t>
      </w:r>
    </w:p>
    <w:p w14:paraId="38CC54BF" w14:textId="043ABA1D" w:rsidR="004D0CEA" w:rsidRDefault="0044384F" w:rsidP="00A705C0">
      <w:pPr>
        <w:pStyle w:val="ListParagraph"/>
        <w:numPr>
          <w:ilvl w:val="0"/>
          <w:numId w:val="13"/>
        </w:numPr>
        <w:rPr>
          <w:rFonts w:ascii="Arial" w:hAnsi="Arial" w:cs="Arial"/>
        </w:rPr>
      </w:pPr>
      <w:r>
        <w:rPr>
          <w:rFonts w:ascii="Arial" w:hAnsi="Arial" w:cs="Arial"/>
        </w:rPr>
        <w:t>Often states have m</w:t>
      </w:r>
      <w:r w:rsidR="00170BC2" w:rsidRPr="00170BC2">
        <w:rPr>
          <w:rFonts w:ascii="Arial" w:hAnsi="Arial" w:cs="Arial"/>
        </w:rPr>
        <w:t xml:space="preserve">issing longitudinal data </w:t>
      </w:r>
      <w:r>
        <w:rPr>
          <w:rFonts w:ascii="Arial" w:hAnsi="Arial" w:cs="Arial"/>
        </w:rPr>
        <w:t xml:space="preserve">systems </w:t>
      </w:r>
      <w:r w:rsidR="00170BC2" w:rsidRPr="00170BC2">
        <w:rPr>
          <w:rFonts w:ascii="Arial" w:hAnsi="Arial" w:cs="Arial"/>
        </w:rPr>
        <w:t>and incompatible K-12 and postsecondary data systems</w:t>
      </w:r>
      <w:r>
        <w:rPr>
          <w:rFonts w:ascii="Arial" w:hAnsi="Arial" w:cs="Arial"/>
        </w:rPr>
        <w:t>.</w:t>
      </w:r>
    </w:p>
    <w:p w14:paraId="6556B3C1" w14:textId="448E5E39" w:rsidR="00A705C0" w:rsidRDefault="004D0CEA" w:rsidP="004D0CEA">
      <w:pPr>
        <w:pStyle w:val="ListParagraph"/>
        <w:numPr>
          <w:ilvl w:val="1"/>
          <w:numId w:val="13"/>
        </w:numPr>
        <w:rPr>
          <w:rFonts w:ascii="Arial" w:hAnsi="Arial" w:cs="Arial"/>
        </w:rPr>
      </w:pPr>
      <w:r>
        <w:rPr>
          <w:rFonts w:ascii="Arial" w:hAnsi="Arial" w:cs="Arial"/>
        </w:rPr>
        <w:t xml:space="preserve">This </w:t>
      </w:r>
      <w:r w:rsidR="0044384F">
        <w:rPr>
          <w:rFonts w:ascii="Arial" w:hAnsi="Arial" w:cs="Arial"/>
        </w:rPr>
        <w:t>can mean</w:t>
      </w:r>
      <w:r>
        <w:rPr>
          <w:rFonts w:ascii="Arial" w:hAnsi="Arial" w:cs="Arial"/>
        </w:rPr>
        <w:t xml:space="preserve"> </w:t>
      </w:r>
      <w:r w:rsidR="00170BC2" w:rsidRPr="00170BC2">
        <w:rPr>
          <w:rFonts w:ascii="Arial" w:hAnsi="Arial" w:cs="Arial"/>
        </w:rPr>
        <w:t xml:space="preserve">inadequate evidence about student </w:t>
      </w:r>
      <w:r w:rsidR="003E2358" w:rsidRPr="00170BC2">
        <w:rPr>
          <w:rFonts w:ascii="Arial" w:hAnsi="Arial" w:cs="Arial"/>
        </w:rPr>
        <w:t>outcomes.</w:t>
      </w:r>
      <w:r w:rsidR="00170BC2" w:rsidRPr="00170BC2">
        <w:rPr>
          <w:rFonts w:ascii="Arial" w:hAnsi="Arial" w:cs="Arial"/>
        </w:rPr>
        <w:t xml:space="preserve"> </w:t>
      </w:r>
    </w:p>
    <w:p w14:paraId="6D4CC387" w14:textId="19D7FE3C" w:rsidR="00170BC2" w:rsidRDefault="0044384F" w:rsidP="00A705C0">
      <w:pPr>
        <w:pStyle w:val="ListParagraph"/>
        <w:numPr>
          <w:ilvl w:val="0"/>
          <w:numId w:val="13"/>
        </w:numPr>
        <w:rPr>
          <w:rFonts w:ascii="Arial" w:hAnsi="Arial" w:cs="Arial"/>
        </w:rPr>
      </w:pPr>
      <w:r>
        <w:rPr>
          <w:rFonts w:ascii="Arial" w:hAnsi="Arial" w:cs="Arial"/>
        </w:rPr>
        <w:t>Many regions across the states are facing t</w:t>
      </w:r>
      <w:r w:rsidR="00170BC2">
        <w:rPr>
          <w:rFonts w:ascii="Arial" w:hAnsi="Arial" w:cs="Arial"/>
        </w:rPr>
        <w:t>eacher shortages across CTE programming especially in more specialized fields</w:t>
      </w:r>
      <w:r w:rsidR="00F85D89">
        <w:rPr>
          <w:rFonts w:ascii="Arial" w:hAnsi="Arial" w:cs="Arial"/>
        </w:rPr>
        <w:t>.</w:t>
      </w:r>
    </w:p>
    <w:p w14:paraId="12EC6C21" w14:textId="754F3094" w:rsidR="0044384F" w:rsidRDefault="004D0CEA" w:rsidP="0044384F">
      <w:pPr>
        <w:pStyle w:val="ListParagraph"/>
        <w:numPr>
          <w:ilvl w:val="0"/>
          <w:numId w:val="13"/>
        </w:numPr>
        <w:rPr>
          <w:rFonts w:ascii="Arial" w:hAnsi="Arial" w:cs="Arial"/>
        </w:rPr>
      </w:pPr>
      <w:r w:rsidRPr="004D0CEA">
        <w:rPr>
          <w:rFonts w:ascii="Arial" w:hAnsi="Arial" w:cs="Arial"/>
        </w:rPr>
        <w:t xml:space="preserve">A challenge that many states face when aligning career pathways to top occupations is defining thresholds for wages, </w:t>
      </w:r>
      <w:r w:rsidR="0044384F" w:rsidRPr="004D0CEA">
        <w:rPr>
          <w:rFonts w:ascii="Arial" w:hAnsi="Arial" w:cs="Arial"/>
        </w:rPr>
        <w:t>demand,</w:t>
      </w:r>
      <w:r w:rsidRPr="004D0CEA">
        <w:rPr>
          <w:rFonts w:ascii="Arial" w:hAnsi="Arial" w:cs="Arial"/>
        </w:rPr>
        <w:t xml:space="preserve"> and skill within each occupation. </w:t>
      </w:r>
    </w:p>
    <w:p w14:paraId="0EBF1F47" w14:textId="3ED1D530" w:rsidR="007F7FA1" w:rsidRPr="0044384F" w:rsidRDefault="004D0CEA" w:rsidP="0044384F">
      <w:pPr>
        <w:pStyle w:val="ListParagraph"/>
        <w:numPr>
          <w:ilvl w:val="1"/>
          <w:numId w:val="13"/>
        </w:numPr>
        <w:rPr>
          <w:rFonts w:ascii="Arial" w:hAnsi="Arial" w:cs="Arial"/>
        </w:rPr>
      </w:pPr>
      <w:r w:rsidRPr="0044384F">
        <w:rPr>
          <w:rFonts w:ascii="Arial" w:hAnsi="Arial" w:cs="Arial"/>
        </w:rPr>
        <w:t>The labor market is constantly changing, and states must ensure that learners are prepared not for the jobs of today but for the careers of tomorrow.</w:t>
      </w:r>
      <w:r w:rsidR="0044384F" w:rsidRPr="0044384F">
        <w:rPr>
          <w:rFonts w:ascii="Arial" w:hAnsi="Arial" w:cs="Arial"/>
        </w:rPr>
        <w:t xml:space="preserve"> </w:t>
      </w:r>
      <w:r w:rsidR="0044384F">
        <w:t>(</w:t>
      </w:r>
      <w:hyperlink r:id="rId7" w:history="1">
        <w:r w:rsidR="0044384F" w:rsidRPr="0044384F">
          <w:rPr>
            <w:rStyle w:val="Hyperlink"/>
            <w:rFonts w:ascii="Arial" w:hAnsi="Arial" w:cs="Arial"/>
          </w:rPr>
          <w:t>JFF</w:t>
        </w:r>
      </w:hyperlink>
      <w:r w:rsidR="0044384F">
        <w:t>)</w:t>
      </w:r>
    </w:p>
    <w:p w14:paraId="5916E79F" w14:textId="5FA85D3E" w:rsidR="00F64369" w:rsidRPr="00A226F6" w:rsidRDefault="00F64369">
      <w:pPr>
        <w:rPr>
          <w:rFonts w:ascii="Arial" w:hAnsi="Arial" w:cs="Arial"/>
          <w:b/>
          <w:bCs/>
          <w:color w:val="004077"/>
        </w:rPr>
      </w:pPr>
      <w:r w:rsidRPr="00A226F6">
        <w:rPr>
          <w:rFonts w:ascii="Arial" w:hAnsi="Arial" w:cs="Arial"/>
          <w:b/>
          <w:bCs/>
          <w:color w:val="004077"/>
        </w:rPr>
        <w:t>Proposed strategies</w:t>
      </w:r>
    </w:p>
    <w:p w14:paraId="590E069D" w14:textId="389244BE" w:rsidR="00112D45" w:rsidRDefault="00260FB2" w:rsidP="00112D45">
      <w:pPr>
        <w:pStyle w:val="ListParagraph"/>
        <w:numPr>
          <w:ilvl w:val="0"/>
          <w:numId w:val="11"/>
        </w:numPr>
        <w:rPr>
          <w:rFonts w:ascii="Arial" w:hAnsi="Arial" w:cs="Arial"/>
        </w:rPr>
      </w:pPr>
      <w:r>
        <w:rPr>
          <w:rFonts w:ascii="Arial" w:hAnsi="Arial" w:cs="Arial"/>
        </w:rPr>
        <w:t xml:space="preserve">Career Advising: </w:t>
      </w:r>
      <w:r w:rsidR="00112D45" w:rsidRPr="00112D45">
        <w:rPr>
          <w:rFonts w:ascii="Arial" w:hAnsi="Arial" w:cs="Arial"/>
        </w:rPr>
        <w:t xml:space="preserve">An early and sustained career information and advising system strong enough to help students and families make informed choices about education and </w:t>
      </w:r>
      <w:r w:rsidR="003E2358" w:rsidRPr="00112D45">
        <w:rPr>
          <w:rFonts w:ascii="Arial" w:hAnsi="Arial" w:cs="Arial"/>
        </w:rPr>
        <w:t>careers.</w:t>
      </w:r>
    </w:p>
    <w:p w14:paraId="3518097F" w14:textId="7F7BD4A1" w:rsidR="00112D45" w:rsidRDefault="00260FB2" w:rsidP="00112D45">
      <w:pPr>
        <w:pStyle w:val="ListParagraph"/>
        <w:numPr>
          <w:ilvl w:val="0"/>
          <w:numId w:val="11"/>
        </w:numPr>
        <w:rPr>
          <w:rFonts w:ascii="Arial" w:hAnsi="Arial" w:cs="Arial"/>
        </w:rPr>
      </w:pPr>
      <w:r>
        <w:rPr>
          <w:rFonts w:ascii="Arial" w:hAnsi="Arial" w:cs="Arial"/>
        </w:rPr>
        <w:t xml:space="preserve">Continued state and local support: </w:t>
      </w:r>
      <w:r w:rsidR="00112D45" w:rsidRPr="00112D45">
        <w:rPr>
          <w:rFonts w:ascii="Arial" w:hAnsi="Arial" w:cs="Arial"/>
        </w:rPr>
        <w:t>Enabling state policies (e.g., dual enrollment policies, sustainable funding, and financial incentives) and a high</w:t>
      </w:r>
      <w:r w:rsidR="00112D45">
        <w:rPr>
          <w:rFonts w:ascii="Arial" w:hAnsi="Arial" w:cs="Arial"/>
        </w:rPr>
        <w:t xml:space="preserve"> </w:t>
      </w:r>
      <w:r w:rsidR="00112D45" w:rsidRPr="00112D45">
        <w:rPr>
          <w:rFonts w:ascii="Arial" w:hAnsi="Arial" w:cs="Arial"/>
        </w:rPr>
        <w:t xml:space="preserve">visibility, state-level stakeholder </w:t>
      </w:r>
      <w:r w:rsidR="0044384F" w:rsidRPr="00112D45">
        <w:rPr>
          <w:rFonts w:ascii="Arial" w:hAnsi="Arial" w:cs="Arial"/>
        </w:rPr>
        <w:t>group</w:t>
      </w:r>
      <w:r w:rsidR="0044384F">
        <w:rPr>
          <w:rFonts w:ascii="Arial" w:hAnsi="Arial" w:cs="Arial"/>
        </w:rPr>
        <w:t xml:space="preserve"> </w:t>
      </w:r>
      <w:r w:rsidR="00112D45" w:rsidRPr="00112D45">
        <w:rPr>
          <w:rFonts w:ascii="Arial" w:hAnsi="Arial" w:cs="Arial"/>
        </w:rPr>
        <w:t>whose members support the regional work as public spokespeople and champions</w:t>
      </w:r>
      <w:r w:rsidR="0044384F">
        <w:rPr>
          <w:rFonts w:ascii="Arial" w:hAnsi="Arial" w:cs="Arial"/>
        </w:rPr>
        <w:t>.</w:t>
      </w:r>
      <w:r w:rsidR="00112D45" w:rsidRPr="00112D45">
        <w:rPr>
          <w:rFonts w:ascii="Arial" w:hAnsi="Arial" w:cs="Arial"/>
        </w:rPr>
        <w:t xml:space="preserve"> </w:t>
      </w:r>
    </w:p>
    <w:p w14:paraId="1455EDA8" w14:textId="11BD1D16" w:rsidR="00112D45" w:rsidRDefault="00260FB2" w:rsidP="00112D45">
      <w:pPr>
        <w:pStyle w:val="ListParagraph"/>
        <w:numPr>
          <w:ilvl w:val="0"/>
          <w:numId w:val="11"/>
        </w:numPr>
        <w:rPr>
          <w:rFonts w:ascii="Arial" w:hAnsi="Arial" w:cs="Arial"/>
        </w:rPr>
      </w:pPr>
      <w:r>
        <w:rPr>
          <w:rFonts w:ascii="Arial" w:hAnsi="Arial" w:cs="Arial"/>
        </w:rPr>
        <w:t xml:space="preserve">Structured pathways: </w:t>
      </w:r>
      <w:r w:rsidR="00112D45" w:rsidRPr="00112D45">
        <w:rPr>
          <w:rFonts w:ascii="Arial" w:hAnsi="Arial" w:cs="Arial"/>
        </w:rPr>
        <w:t>Grades 9-14 career pathways with clear structures, timelines, costs, and requirements linking and integrating high school and community college curricula</w:t>
      </w:r>
      <w:r w:rsidR="0044384F">
        <w:rPr>
          <w:rFonts w:ascii="Arial" w:hAnsi="Arial" w:cs="Arial"/>
        </w:rPr>
        <w:t xml:space="preserve"> and data</w:t>
      </w:r>
      <w:r w:rsidR="00112D45" w:rsidRPr="00112D45">
        <w:rPr>
          <w:rFonts w:ascii="Arial" w:hAnsi="Arial" w:cs="Arial"/>
        </w:rPr>
        <w:t xml:space="preserve"> and aligning both with labor market </w:t>
      </w:r>
      <w:r w:rsidR="003E2358" w:rsidRPr="00112D45">
        <w:rPr>
          <w:rFonts w:ascii="Arial" w:hAnsi="Arial" w:cs="Arial"/>
        </w:rPr>
        <w:t>needs.</w:t>
      </w:r>
      <w:r w:rsidR="00112D45" w:rsidRPr="00112D45">
        <w:rPr>
          <w:rFonts w:ascii="Arial" w:hAnsi="Arial" w:cs="Arial"/>
        </w:rPr>
        <w:t xml:space="preserve"> </w:t>
      </w:r>
    </w:p>
    <w:p w14:paraId="707B68CD" w14:textId="3D23AE10" w:rsidR="00A226F6" w:rsidRPr="0044384F" w:rsidRDefault="00112D45" w:rsidP="0044384F">
      <w:pPr>
        <w:pStyle w:val="ListParagraph"/>
        <w:numPr>
          <w:ilvl w:val="0"/>
          <w:numId w:val="11"/>
        </w:numPr>
        <w:rPr>
          <w:rFonts w:ascii="Arial" w:hAnsi="Arial" w:cs="Arial"/>
        </w:rPr>
      </w:pPr>
      <w:r w:rsidRPr="00112D45">
        <w:rPr>
          <w:rFonts w:ascii="Arial" w:hAnsi="Arial" w:cs="Arial"/>
        </w:rPr>
        <w:t>Employer engagement</w:t>
      </w:r>
      <w:r w:rsidR="00260FB2">
        <w:rPr>
          <w:rFonts w:ascii="Arial" w:hAnsi="Arial" w:cs="Arial"/>
        </w:rPr>
        <w:t>: L</w:t>
      </w:r>
      <w:r w:rsidRPr="00112D45">
        <w:rPr>
          <w:rFonts w:ascii="Arial" w:hAnsi="Arial" w:cs="Arial"/>
        </w:rPr>
        <w:t>eading to work-based learning and support for the transition of young people into the labor market</w:t>
      </w:r>
      <w:r w:rsidR="003E2358">
        <w:rPr>
          <w:rFonts w:ascii="Arial" w:hAnsi="Arial" w:cs="Arial"/>
        </w:rPr>
        <w:t>.</w:t>
      </w:r>
    </w:p>
    <w:p w14:paraId="10D55110" w14:textId="218ED7E8" w:rsidR="00170BC2" w:rsidRDefault="00260FB2" w:rsidP="00112D45">
      <w:pPr>
        <w:pStyle w:val="ListParagraph"/>
        <w:numPr>
          <w:ilvl w:val="0"/>
          <w:numId w:val="11"/>
        </w:numPr>
        <w:rPr>
          <w:rFonts w:ascii="Arial" w:hAnsi="Arial" w:cs="Arial"/>
        </w:rPr>
      </w:pPr>
      <w:r>
        <w:rPr>
          <w:rFonts w:ascii="Arial" w:hAnsi="Arial" w:cs="Arial"/>
        </w:rPr>
        <w:t xml:space="preserve">Scale and sustainability: </w:t>
      </w:r>
      <w:r w:rsidR="00170BC2" w:rsidRPr="00170BC2">
        <w:rPr>
          <w:rFonts w:ascii="Arial" w:hAnsi="Arial" w:cs="Arial"/>
        </w:rPr>
        <w:t xml:space="preserve">Planning for sustainability at the outset </w:t>
      </w:r>
    </w:p>
    <w:p w14:paraId="5D0F95FE" w14:textId="1218BEEB" w:rsidR="00170BC2" w:rsidRDefault="00170BC2" w:rsidP="00112D45">
      <w:pPr>
        <w:pStyle w:val="ListParagraph"/>
        <w:numPr>
          <w:ilvl w:val="0"/>
          <w:numId w:val="11"/>
        </w:numPr>
        <w:rPr>
          <w:rFonts w:ascii="Arial" w:hAnsi="Arial" w:cs="Arial"/>
        </w:rPr>
      </w:pPr>
      <w:r w:rsidRPr="00170BC2">
        <w:rPr>
          <w:rFonts w:ascii="Arial" w:hAnsi="Arial" w:cs="Arial"/>
        </w:rPr>
        <w:t>Coalition building</w:t>
      </w:r>
      <w:r w:rsidR="0044384F">
        <w:rPr>
          <w:rFonts w:ascii="Arial" w:hAnsi="Arial" w:cs="Arial"/>
        </w:rPr>
        <w:t>: Specifically</w:t>
      </w:r>
      <w:r w:rsidRPr="00170BC2">
        <w:rPr>
          <w:rFonts w:ascii="Arial" w:hAnsi="Arial" w:cs="Arial"/>
        </w:rPr>
        <w:t xml:space="preserve"> mak</w:t>
      </w:r>
      <w:r w:rsidR="0044384F">
        <w:rPr>
          <w:rFonts w:ascii="Arial" w:hAnsi="Arial" w:cs="Arial"/>
        </w:rPr>
        <w:t>ing</w:t>
      </w:r>
      <w:r w:rsidRPr="00170BC2">
        <w:rPr>
          <w:rFonts w:ascii="Arial" w:hAnsi="Arial" w:cs="Arial"/>
        </w:rPr>
        <w:t xml:space="preserve"> cross-sector connections transformational, not transactional</w:t>
      </w:r>
      <w:r w:rsidR="003E2358">
        <w:rPr>
          <w:rFonts w:ascii="Arial" w:hAnsi="Arial" w:cs="Arial"/>
        </w:rPr>
        <w:t>.</w:t>
      </w:r>
      <w:r w:rsidRPr="00170BC2">
        <w:rPr>
          <w:rFonts w:ascii="Arial" w:hAnsi="Arial" w:cs="Arial"/>
        </w:rPr>
        <w:t xml:space="preserve"> </w:t>
      </w:r>
    </w:p>
    <w:p w14:paraId="551CB065" w14:textId="5318D11C" w:rsidR="00170BC2" w:rsidRPr="00112D45" w:rsidRDefault="00170BC2" w:rsidP="00112D45">
      <w:pPr>
        <w:pStyle w:val="ListParagraph"/>
        <w:numPr>
          <w:ilvl w:val="0"/>
          <w:numId w:val="11"/>
        </w:numPr>
        <w:rPr>
          <w:rFonts w:ascii="Arial" w:hAnsi="Arial" w:cs="Arial"/>
        </w:rPr>
      </w:pPr>
      <w:r w:rsidRPr="00170BC2">
        <w:rPr>
          <w:rFonts w:ascii="Arial" w:hAnsi="Arial" w:cs="Arial"/>
        </w:rPr>
        <w:t xml:space="preserve">Systems change: </w:t>
      </w:r>
      <w:r w:rsidR="0044384F">
        <w:rPr>
          <w:rFonts w:ascii="Arial" w:hAnsi="Arial" w:cs="Arial"/>
        </w:rPr>
        <w:t>R</w:t>
      </w:r>
      <w:r w:rsidRPr="00170BC2">
        <w:rPr>
          <w:rFonts w:ascii="Arial" w:hAnsi="Arial" w:cs="Arial"/>
        </w:rPr>
        <w:t>evise individual agendas to incorporate a collective approach to pathway work, commit to a shared career pathway agenda for youth in the region, and invest in systemic action to sustain it</w:t>
      </w:r>
      <w:r w:rsidR="003E2358">
        <w:rPr>
          <w:rFonts w:ascii="Arial" w:hAnsi="Arial" w:cs="Arial"/>
        </w:rPr>
        <w:t>.</w:t>
      </w:r>
    </w:p>
    <w:p w14:paraId="60F96821" w14:textId="77777777" w:rsidR="0044384F" w:rsidRDefault="0044384F" w:rsidP="00BE6E33">
      <w:pPr>
        <w:rPr>
          <w:rFonts w:ascii="Arial" w:hAnsi="Arial" w:cs="Arial"/>
          <w:b/>
          <w:bCs/>
          <w:color w:val="004077"/>
        </w:rPr>
      </w:pPr>
      <w:bookmarkStart w:id="0" w:name="_Hlk63668146"/>
    </w:p>
    <w:p w14:paraId="76A4C735" w14:textId="77777777" w:rsidR="0044384F" w:rsidRDefault="0044384F" w:rsidP="00BE6E33">
      <w:pPr>
        <w:rPr>
          <w:rFonts w:ascii="Arial" w:hAnsi="Arial" w:cs="Arial"/>
          <w:b/>
          <w:bCs/>
          <w:color w:val="004077"/>
        </w:rPr>
      </w:pPr>
    </w:p>
    <w:p w14:paraId="7718DEBD" w14:textId="634465AF" w:rsidR="0018613C" w:rsidRPr="00F0624A" w:rsidRDefault="0018613C" w:rsidP="00BE6E33">
      <w:pPr>
        <w:rPr>
          <w:rFonts w:ascii="Arial" w:hAnsi="Arial" w:cs="Arial"/>
          <w:b/>
          <w:bCs/>
          <w:color w:val="004077"/>
          <w:sz w:val="24"/>
          <w:szCs w:val="24"/>
          <w:u w:val="single"/>
        </w:rPr>
      </w:pPr>
      <w:r w:rsidRPr="00F0624A">
        <w:rPr>
          <w:rFonts w:ascii="Arial" w:hAnsi="Arial" w:cs="Arial"/>
          <w:b/>
          <w:bCs/>
          <w:color w:val="004077"/>
          <w:sz w:val="24"/>
          <w:szCs w:val="24"/>
          <w:u w:val="single"/>
        </w:rPr>
        <w:t>Career Pathways</w:t>
      </w:r>
    </w:p>
    <w:p w14:paraId="1E27E938" w14:textId="4684FE34" w:rsidR="00EE4126" w:rsidRPr="00A226F6" w:rsidRDefault="00A45907" w:rsidP="00BE6E33">
      <w:pPr>
        <w:rPr>
          <w:rFonts w:ascii="Arial" w:hAnsi="Arial" w:cs="Arial"/>
          <w:color w:val="004077"/>
        </w:rPr>
      </w:pPr>
      <w:r w:rsidRPr="00A226F6">
        <w:rPr>
          <w:rFonts w:ascii="Arial" w:hAnsi="Arial" w:cs="Arial"/>
          <w:b/>
          <w:bCs/>
          <w:color w:val="004077"/>
        </w:rPr>
        <w:t>Massachusetts: Worchester Technical High School</w:t>
      </w:r>
    </w:p>
    <w:p w14:paraId="786CEFE1" w14:textId="268F1247" w:rsidR="00A45907" w:rsidRDefault="00727F83" w:rsidP="00A45907">
      <w:pPr>
        <w:rPr>
          <w:rFonts w:ascii="Arial" w:hAnsi="Arial" w:cs="Arial"/>
        </w:rPr>
      </w:pPr>
      <w:r w:rsidRPr="00727F83">
        <w:rPr>
          <w:rFonts w:ascii="Arial" w:hAnsi="Arial" w:cs="Arial"/>
        </w:rPr>
        <w:t xml:space="preserve">The </w:t>
      </w:r>
      <w:r w:rsidR="00A45907">
        <w:rPr>
          <w:rFonts w:ascii="Arial" w:hAnsi="Arial" w:cs="Arial"/>
        </w:rPr>
        <w:t xml:space="preserve">state of Massachusetts was a state grantee in the JPMorgan Chase New Skills for Youth cohort. One of their local successes was with Worchester Public schools specifically their one technical high school. </w:t>
      </w:r>
      <w:r w:rsidR="00A45907" w:rsidRPr="00A45907">
        <w:rPr>
          <w:rFonts w:ascii="Arial" w:hAnsi="Arial" w:cs="Arial"/>
        </w:rPr>
        <w:t>The following activities are examples of how W</w:t>
      </w:r>
      <w:r w:rsidR="00A45907">
        <w:rPr>
          <w:rFonts w:ascii="Arial" w:hAnsi="Arial" w:cs="Arial"/>
        </w:rPr>
        <w:t>orchester Technical High School</w:t>
      </w:r>
      <w:r w:rsidR="00A45907" w:rsidRPr="00A45907">
        <w:rPr>
          <w:rFonts w:ascii="Arial" w:hAnsi="Arial" w:cs="Arial"/>
        </w:rPr>
        <w:t xml:space="preserve"> and W</w:t>
      </w:r>
      <w:r w:rsidR="00A45907">
        <w:rPr>
          <w:rFonts w:ascii="Arial" w:hAnsi="Arial" w:cs="Arial"/>
        </w:rPr>
        <w:t xml:space="preserve">orchester </w:t>
      </w:r>
      <w:r w:rsidR="00A45907" w:rsidRPr="00A45907">
        <w:rPr>
          <w:rFonts w:ascii="Arial" w:hAnsi="Arial" w:cs="Arial"/>
        </w:rPr>
        <w:t>P</w:t>
      </w:r>
      <w:r w:rsidR="00A45907">
        <w:rPr>
          <w:rFonts w:ascii="Arial" w:hAnsi="Arial" w:cs="Arial"/>
        </w:rPr>
        <w:t xml:space="preserve">ublic </w:t>
      </w:r>
      <w:r w:rsidR="00A45907" w:rsidRPr="00A45907">
        <w:rPr>
          <w:rFonts w:ascii="Arial" w:hAnsi="Arial" w:cs="Arial"/>
        </w:rPr>
        <w:t>S</w:t>
      </w:r>
      <w:r w:rsidR="00A45907">
        <w:rPr>
          <w:rFonts w:ascii="Arial" w:hAnsi="Arial" w:cs="Arial"/>
        </w:rPr>
        <w:t>chools</w:t>
      </w:r>
      <w:r w:rsidR="00A45907" w:rsidRPr="00A45907">
        <w:rPr>
          <w:rFonts w:ascii="Arial" w:hAnsi="Arial" w:cs="Arial"/>
        </w:rPr>
        <w:t xml:space="preserve"> implemented and adapted pathways programs </w:t>
      </w:r>
      <w:r w:rsidR="00260FB2" w:rsidRPr="00A45907">
        <w:rPr>
          <w:rFonts w:ascii="Arial" w:hAnsi="Arial" w:cs="Arial"/>
        </w:rPr>
        <w:t>because of</w:t>
      </w:r>
      <w:r w:rsidR="00A45907" w:rsidRPr="00A45907">
        <w:rPr>
          <w:rFonts w:ascii="Arial" w:hAnsi="Arial" w:cs="Arial"/>
        </w:rPr>
        <w:t xml:space="preserve"> the </w:t>
      </w:r>
      <w:r w:rsidR="003E2358">
        <w:rPr>
          <w:rFonts w:ascii="Arial" w:hAnsi="Arial" w:cs="Arial"/>
        </w:rPr>
        <w:t>High-Quality</w:t>
      </w:r>
      <w:r w:rsidR="00A45907">
        <w:rPr>
          <w:rFonts w:ascii="Arial" w:hAnsi="Arial" w:cs="Arial"/>
        </w:rPr>
        <w:t xml:space="preserve"> College and Career pathways initiative through NSFY: </w:t>
      </w:r>
    </w:p>
    <w:bookmarkEnd w:id="0"/>
    <w:p w14:paraId="6B394B77" w14:textId="1A79E935" w:rsidR="00A45907" w:rsidRPr="00C0500A" w:rsidRDefault="00A45907" w:rsidP="00A45907">
      <w:pPr>
        <w:pStyle w:val="ListParagraph"/>
        <w:numPr>
          <w:ilvl w:val="0"/>
          <w:numId w:val="8"/>
        </w:numPr>
        <w:rPr>
          <w:rFonts w:ascii="Arial" w:hAnsi="Arial" w:cs="Arial"/>
        </w:rPr>
      </w:pPr>
      <w:r w:rsidRPr="00C0500A">
        <w:rPr>
          <w:rFonts w:ascii="Arial" w:hAnsi="Arial" w:cs="Arial"/>
        </w:rPr>
        <w:t xml:space="preserve"> </w:t>
      </w:r>
      <w:r w:rsidRPr="00C0500A">
        <w:rPr>
          <w:rFonts w:ascii="Arial" w:eastAsia="Calibri" w:hAnsi="Arial" w:cs="Arial"/>
        </w:rPr>
        <w:t>Expanded access to pathways for all students:</w:t>
      </w:r>
    </w:p>
    <w:p w14:paraId="51F4448F" w14:textId="651B6E3E" w:rsidR="00A45907" w:rsidRPr="00C0500A" w:rsidRDefault="00A45907" w:rsidP="00A45907">
      <w:pPr>
        <w:pStyle w:val="ListParagraph"/>
        <w:numPr>
          <w:ilvl w:val="0"/>
          <w:numId w:val="8"/>
        </w:numPr>
        <w:rPr>
          <w:rFonts w:ascii="Arial" w:hAnsi="Arial" w:cs="Arial"/>
        </w:rPr>
      </w:pPr>
      <w:r w:rsidRPr="00C0500A">
        <w:rPr>
          <w:rFonts w:ascii="Arial" w:eastAsia="Calibri" w:hAnsi="Arial" w:cs="Arial"/>
        </w:rPr>
        <w:t>Local engagement with WDB and employers:</w:t>
      </w:r>
    </w:p>
    <w:p w14:paraId="33F0E17D" w14:textId="68FF5427" w:rsidR="00727F83" w:rsidRPr="00C0500A" w:rsidRDefault="00A45907" w:rsidP="00A45907">
      <w:pPr>
        <w:pStyle w:val="ListParagraph"/>
        <w:numPr>
          <w:ilvl w:val="0"/>
          <w:numId w:val="8"/>
        </w:numPr>
        <w:rPr>
          <w:rFonts w:ascii="Arial" w:hAnsi="Arial" w:cs="Arial"/>
        </w:rPr>
      </w:pPr>
      <w:r w:rsidRPr="00C0500A">
        <w:rPr>
          <w:rFonts w:ascii="Arial" w:eastAsia="Calibri" w:hAnsi="Arial" w:cs="Arial"/>
        </w:rPr>
        <w:t>Career preparation and advising</w:t>
      </w:r>
    </w:p>
    <w:p w14:paraId="2979C942" w14:textId="4A3ACF6D" w:rsidR="00C0500A" w:rsidRPr="00A705C0" w:rsidRDefault="009E338D" w:rsidP="00C0500A">
      <w:pPr>
        <w:rPr>
          <w:rFonts w:ascii="Arial" w:hAnsi="Arial" w:cs="Arial"/>
          <w:color w:val="0563C1" w:themeColor="hyperlink"/>
          <w:u w:val="single"/>
        </w:rPr>
      </w:pPr>
      <w:hyperlink r:id="rId8" w:history="1">
        <w:r w:rsidR="00A45907" w:rsidRPr="00A45907">
          <w:rPr>
            <w:rStyle w:val="Hyperlink"/>
            <w:rFonts w:ascii="Arial" w:hAnsi="Arial" w:cs="Arial"/>
          </w:rPr>
          <w:t>https://cte.careertech.org/sites/default/files/files/resources/NSFY%20MA%20Snapshot%2010232019%20%281%29.pdf</w:t>
        </w:r>
      </w:hyperlink>
    </w:p>
    <w:p w14:paraId="513C0172" w14:textId="7C7ED9E3" w:rsidR="00C0500A" w:rsidRPr="00A226F6" w:rsidRDefault="00C0500A" w:rsidP="00C0500A">
      <w:pPr>
        <w:rPr>
          <w:rFonts w:ascii="Arial" w:hAnsi="Arial" w:cs="Arial"/>
          <w:color w:val="004077"/>
        </w:rPr>
      </w:pPr>
      <w:r w:rsidRPr="00A226F6">
        <w:rPr>
          <w:rFonts w:ascii="Arial" w:hAnsi="Arial" w:cs="Arial"/>
          <w:b/>
          <w:bCs/>
          <w:color w:val="004077"/>
        </w:rPr>
        <w:t>Delaware Pathways Project</w:t>
      </w:r>
    </w:p>
    <w:p w14:paraId="2AC4C6FB" w14:textId="11B6B614" w:rsidR="00C0500A" w:rsidRPr="00C0500A" w:rsidRDefault="00C0500A" w:rsidP="00C0500A">
      <w:pPr>
        <w:rPr>
          <w:rFonts w:ascii="Arial" w:hAnsi="Arial" w:cs="Arial"/>
        </w:rPr>
      </w:pPr>
      <w:r>
        <w:rPr>
          <w:rFonts w:ascii="Arial" w:hAnsi="Arial" w:cs="Arial"/>
        </w:rPr>
        <w:t xml:space="preserve">Delaware Pathways Project is </w:t>
      </w:r>
      <w:r w:rsidRPr="00C0500A">
        <w:rPr>
          <w:rFonts w:ascii="Arial" w:hAnsi="Arial" w:cs="Arial"/>
        </w:rPr>
        <w:t>a regional strategy to scale high-quality career pathways and improve connections between K-12 educational institutions and local employers.</w:t>
      </w:r>
      <w:r>
        <w:rPr>
          <w:rFonts w:ascii="Arial" w:hAnsi="Arial" w:cs="Arial"/>
        </w:rPr>
        <w:t xml:space="preserve"> </w:t>
      </w:r>
      <w:r w:rsidRPr="00C0500A">
        <w:rPr>
          <w:rFonts w:ascii="Arial" w:hAnsi="Arial" w:cs="Arial"/>
        </w:rPr>
        <w:t xml:space="preserve">Delaware </w:t>
      </w:r>
      <w:r w:rsidR="003E2358" w:rsidRPr="00C0500A">
        <w:rPr>
          <w:rFonts w:ascii="Arial" w:hAnsi="Arial" w:cs="Arial"/>
        </w:rPr>
        <w:t>Pathways’</w:t>
      </w:r>
      <w:r w:rsidRPr="00C0500A">
        <w:rPr>
          <w:rFonts w:ascii="Arial" w:hAnsi="Arial" w:cs="Arial"/>
        </w:rPr>
        <w:t xml:space="preserve"> strategic plan outlines five priority areas, with each priority area led by key representatives from government departments and the nonprofit and philanthropic sectors. These priorities and their leads include:</w:t>
      </w:r>
    </w:p>
    <w:p w14:paraId="5A126000" w14:textId="77777777" w:rsidR="00C0500A" w:rsidRPr="00C0500A" w:rsidRDefault="009E338D" w:rsidP="00C0500A">
      <w:pPr>
        <w:numPr>
          <w:ilvl w:val="0"/>
          <w:numId w:val="10"/>
        </w:numPr>
        <w:rPr>
          <w:rFonts w:ascii="Arial" w:hAnsi="Arial" w:cs="Arial"/>
        </w:rPr>
      </w:pPr>
      <w:hyperlink r:id="rId9" w:history="1">
        <w:r w:rsidR="00C0500A" w:rsidRPr="00C0500A">
          <w:rPr>
            <w:rStyle w:val="Hyperlink"/>
            <w:rFonts w:ascii="Arial" w:hAnsi="Arial" w:cs="Arial"/>
            <w:color w:val="auto"/>
            <w:u w:val="none"/>
          </w:rPr>
          <w:t>Build a comprehensive career preparation system</w:t>
        </w:r>
      </w:hyperlink>
    </w:p>
    <w:p w14:paraId="0DF9D185" w14:textId="77777777" w:rsidR="00C0500A" w:rsidRPr="00C0500A" w:rsidRDefault="009E338D" w:rsidP="00C0500A">
      <w:pPr>
        <w:numPr>
          <w:ilvl w:val="0"/>
          <w:numId w:val="10"/>
        </w:numPr>
        <w:rPr>
          <w:rFonts w:ascii="Arial" w:hAnsi="Arial" w:cs="Arial"/>
        </w:rPr>
      </w:pPr>
      <w:hyperlink r:id="rId10" w:history="1">
        <w:r w:rsidR="00C0500A" w:rsidRPr="00C0500A">
          <w:rPr>
            <w:rStyle w:val="Hyperlink"/>
            <w:rFonts w:ascii="Arial" w:hAnsi="Arial" w:cs="Arial"/>
            <w:color w:val="auto"/>
            <w:u w:val="none"/>
          </w:rPr>
          <w:t>Scale and sustain meaningful work-based learning experiences</w:t>
        </w:r>
      </w:hyperlink>
    </w:p>
    <w:p w14:paraId="43E795E9" w14:textId="77777777" w:rsidR="00C0500A" w:rsidRPr="00C0500A" w:rsidRDefault="009E338D" w:rsidP="00C0500A">
      <w:pPr>
        <w:numPr>
          <w:ilvl w:val="0"/>
          <w:numId w:val="10"/>
        </w:numPr>
        <w:rPr>
          <w:rFonts w:ascii="Arial" w:hAnsi="Arial" w:cs="Arial"/>
        </w:rPr>
      </w:pPr>
      <w:hyperlink r:id="rId11" w:history="1">
        <w:r w:rsidR="00C0500A" w:rsidRPr="00C0500A">
          <w:rPr>
            <w:rStyle w:val="Hyperlink"/>
            <w:rFonts w:ascii="Arial" w:hAnsi="Arial" w:cs="Arial"/>
            <w:color w:val="auto"/>
            <w:u w:val="none"/>
          </w:rPr>
          <w:t>Integrate our education and workforce development efforts and data systems</w:t>
        </w:r>
      </w:hyperlink>
    </w:p>
    <w:p w14:paraId="266EE722" w14:textId="77777777" w:rsidR="00C0500A" w:rsidRPr="00C0500A" w:rsidRDefault="009E338D" w:rsidP="00C0500A">
      <w:pPr>
        <w:numPr>
          <w:ilvl w:val="0"/>
          <w:numId w:val="10"/>
        </w:numPr>
        <w:rPr>
          <w:rFonts w:ascii="Arial" w:hAnsi="Arial" w:cs="Arial"/>
        </w:rPr>
      </w:pPr>
      <w:hyperlink r:id="rId12" w:history="1">
        <w:r w:rsidR="00C0500A" w:rsidRPr="00C0500A">
          <w:rPr>
            <w:rStyle w:val="Hyperlink"/>
            <w:rFonts w:ascii="Arial" w:hAnsi="Arial" w:cs="Arial"/>
            <w:color w:val="auto"/>
            <w:u w:val="none"/>
          </w:rPr>
          <w:t>Coordinate financial support for Delaware Pathways</w:t>
        </w:r>
      </w:hyperlink>
    </w:p>
    <w:p w14:paraId="3C0982F1" w14:textId="5D4F5B3E" w:rsidR="00C0500A" w:rsidRPr="00C0500A" w:rsidRDefault="009E338D" w:rsidP="00C0500A">
      <w:pPr>
        <w:numPr>
          <w:ilvl w:val="0"/>
          <w:numId w:val="10"/>
        </w:numPr>
        <w:rPr>
          <w:rStyle w:val="Hyperlink"/>
          <w:rFonts w:ascii="Arial" w:hAnsi="Arial" w:cs="Arial"/>
          <w:color w:val="auto"/>
          <w:u w:val="none"/>
        </w:rPr>
      </w:pPr>
      <w:hyperlink r:id="rId13" w:history="1">
        <w:r w:rsidR="00C0500A" w:rsidRPr="00C0500A">
          <w:rPr>
            <w:rStyle w:val="Hyperlink"/>
            <w:rFonts w:ascii="Arial" w:hAnsi="Arial" w:cs="Arial"/>
            <w:color w:val="auto"/>
            <w:u w:val="none"/>
          </w:rPr>
          <w:t xml:space="preserve">Engage employers, </w:t>
        </w:r>
        <w:proofErr w:type="gramStart"/>
        <w:r w:rsidR="00C0500A" w:rsidRPr="00C0500A">
          <w:rPr>
            <w:rStyle w:val="Hyperlink"/>
            <w:rFonts w:ascii="Arial" w:hAnsi="Arial" w:cs="Arial"/>
            <w:color w:val="auto"/>
            <w:u w:val="none"/>
          </w:rPr>
          <w:t>educators</w:t>
        </w:r>
        <w:proofErr w:type="gramEnd"/>
        <w:r w:rsidR="00C0500A" w:rsidRPr="00C0500A">
          <w:rPr>
            <w:rStyle w:val="Hyperlink"/>
            <w:rFonts w:ascii="Arial" w:hAnsi="Arial" w:cs="Arial"/>
            <w:color w:val="auto"/>
            <w:u w:val="none"/>
          </w:rPr>
          <w:t xml:space="preserve"> and service providers to support Delaware Pathways</w:t>
        </w:r>
      </w:hyperlink>
    </w:p>
    <w:p w14:paraId="30BDD35D" w14:textId="0C118999" w:rsidR="00C0500A" w:rsidRDefault="009E338D">
      <w:pPr>
        <w:rPr>
          <w:rFonts w:ascii="Arial" w:hAnsi="Arial" w:cs="Arial"/>
        </w:rPr>
      </w:pPr>
      <w:hyperlink r:id="rId14" w:history="1">
        <w:r w:rsidR="00C0500A" w:rsidRPr="00865158">
          <w:rPr>
            <w:rStyle w:val="Hyperlink"/>
            <w:rFonts w:ascii="Arial" w:hAnsi="Arial" w:cs="Arial"/>
          </w:rPr>
          <w:t>http://delawarepathways.org/about/</w:t>
        </w:r>
      </w:hyperlink>
      <w:r w:rsidR="00C0500A">
        <w:rPr>
          <w:rFonts w:ascii="Arial" w:hAnsi="Arial" w:cs="Arial"/>
        </w:rPr>
        <w:t xml:space="preserve"> </w:t>
      </w:r>
    </w:p>
    <w:p w14:paraId="17D87A24" w14:textId="4E8C75C3" w:rsidR="00C0500A" w:rsidRDefault="009E338D">
      <w:pPr>
        <w:rPr>
          <w:rFonts w:ascii="Arial" w:hAnsi="Arial" w:cs="Arial"/>
        </w:rPr>
      </w:pPr>
      <w:hyperlink r:id="rId15" w:history="1">
        <w:r w:rsidR="00C0500A" w:rsidRPr="0023705D">
          <w:rPr>
            <w:rStyle w:val="Hyperlink"/>
            <w:rFonts w:ascii="Arial" w:hAnsi="Arial" w:cs="Arial"/>
          </w:rPr>
          <w:t>https://careertech.org/resource/delaware-pathways</w:t>
        </w:r>
      </w:hyperlink>
      <w:r w:rsidR="00C0500A">
        <w:rPr>
          <w:rFonts w:ascii="Arial" w:hAnsi="Arial" w:cs="Arial"/>
        </w:rPr>
        <w:t xml:space="preserve"> </w:t>
      </w:r>
    </w:p>
    <w:p w14:paraId="7D8EA83E" w14:textId="292832D1" w:rsidR="004D0CEA" w:rsidRPr="00A226F6" w:rsidRDefault="004D0CEA">
      <w:pPr>
        <w:rPr>
          <w:rFonts w:ascii="Arial" w:hAnsi="Arial" w:cs="Arial"/>
          <w:b/>
          <w:bCs/>
          <w:color w:val="004077"/>
        </w:rPr>
      </w:pPr>
      <w:r w:rsidRPr="00A226F6">
        <w:rPr>
          <w:rFonts w:ascii="Arial" w:hAnsi="Arial" w:cs="Arial"/>
          <w:b/>
          <w:bCs/>
          <w:color w:val="004077"/>
        </w:rPr>
        <w:t>ACE Academy: Fond Du Lac, WI</w:t>
      </w:r>
    </w:p>
    <w:p w14:paraId="063237B9" w14:textId="2A7B42C0" w:rsidR="004D0CEA" w:rsidRPr="004D0CEA" w:rsidRDefault="004D0CEA">
      <w:pPr>
        <w:rPr>
          <w:rFonts w:ascii="Arial" w:hAnsi="Arial" w:cs="Arial"/>
        </w:rPr>
      </w:pPr>
      <w:r>
        <w:rPr>
          <w:rFonts w:ascii="Arial" w:hAnsi="Arial" w:cs="Arial"/>
        </w:rPr>
        <w:t xml:space="preserve">The state of Wisconsin was a grant recipient in the JPMorgan Chase New Skills for Youth cohort. One of their local level successes was </w:t>
      </w:r>
      <w:r w:rsidRPr="004D0CEA">
        <w:rPr>
          <w:rFonts w:ascii="Arial" w:hAnsi="Arial" w:cs="Arial"/>
        </w:rPr>
        <w:t>open</w:t>
      </w:r>
      <w:r>
        <w:rPr>
          <w:rFonts w:ascii="Arial" w:hAnsi="Arial" w:cs="Arial"/>
        </w:rPr>
        <w:t>ing</w:t>
      </w:r>
      <w:r w:rsidRPr="004D0CEA">
        <w:rPr>
          <w:rFonts w:ascii="Arial" w:hAnsi="Arial" w:cs="Arial"/>
        </w:rPr>
        <w:t xml:space="preserve"> the doors to a brand-new facility designed to prepare learners for careers in construction, a high-need industry in Fond du Lac, W</w:t>
      </w:r>
      <w:r>
        <w:rPr>
          <w:rFonts w:ascii="Arial" w:hAnsi="Arial" w:cs="Arial"/>
        </w:rPr>
        <w:t xml:space="preserve">I. </w:t>
      </w:r>
      <w:r w:rsidRPr="004D0CEA">
        <w:rPr>
          <w:rFonts w:ascii="Arial" w:hAnsi="Arial" w:cs="Arial"/>
        </w:rPr>
        <w:t>Since the program opened, enrollment in architecture, construction and engineering courses at Fond du Lac High School has more than doubled, from 62 students in the 2018-19 academic year to 128 the following year. The ACE Academy is part of efforts to build and expand high-quality career pathways in the Moraine Park region through Pathways Wisconsin.</w:t>
      </w:r>
    </w:p>
    <w:p w14:paraId="5E13CC91" w14:textId="27A6B52A" w:rsidR="004D0CEA" w:rsidRDefault="009E338D">
      <w:pPr>
        <w:rPr>
          <w:rStyle w:val="Hyperlink"/>
          <w:rFonts w:ascii="Arial" w:hAnsi="Arial" w:cs="Arial"/>
        </w:rPr>
      </w:pPr>
      <w:hyperlink r:id="rId16" w:history="1">
        <w:r w:rsidR="004D0CEA" w:rsidRPr="0023705D">
          <w:rPr>
            <w:rStyle w:val="Hyperlink"/>
            <w:rFonts w:ascii="Arial" w:hAnsi="Arial" w:cs="Arial"/>
          </w:rPr>
          <w:t>https://www.fonddulac.k12.wi.us/ACEAcademy.aspx</w:t>
        </w:r>
      </w:hyperlink>
    </w:p>
    <w:p w14:paraId="3FA2046D" w14:textId="77777777" w:rsidR="0044384F" w:rsidRDefault="0044384F">
      <w:pPr>
        <w:rPr>
          <w:rStyle w:val="Hyperlink"/>
          <w:rFonts w:ascii="Arial" w:hAnsi="Arial" w:cs="Arial"/>
          <w:b/>
          <w:bCs/>
          <w:color w:val="004077"/>
          <w:u w:val="none"/>
        </w:rPr>
      </w:pPr>
    </w:p>
    <w:p w14:paraId="5576B86A" w14:textId="77777777" w:rsidR="0044384F" w:rsidRDefault="0044384F">
      <w:pPr>
        <w:rPr>
          <w:rStyle w:val="Hyperlink"/>
          <w:rFonts w:ascii="Arial" w:hAnsi="Arial" w:cs="Arial"/>
          <w:b/>
          <w:bCs/>
          <w:color w:val="004077"/>
          <w:u w:val="none"/>
        </w:rPr>
      </w:pPr>
    </w:p>
    <w:p w14:paraId="4180D071" w14:textId="468DA4D5" w:rsidR="004E6514" w:rsidRPr="00A226F6" w:rsidRDefault="004E6514">
      <w:pPr>
        <w:rPr>
          <w:rStyle w:val="Hyperlink"/>
          <w:rFonts w:ascii="Arial" w:hAnsi="Arial" w:cs="Arial"/>
          <w:b/>
          <w:bCs/>
          <w:color w:val="004077"/>
          <w:u w:val="none"/>
        </w:rPr>
      </w:pPr>
      <w:bookmarkStart w:id="1" w:name="_Hlk63774954"/>
      <w:r w:rsidRPr="00A226F6">
        <w:rPr>
          <w:rStyle w:val="Hyperlink"/>
          <w:rFonts w:ascii="Arial" w:hAnsi="Arial" w:cs="Arial"/>
          <w:b/>
          <w:bCs/>
          <w:color w:val="004077"/>
          <w:u w:val="none"/>
        </w:rPr>
        <w:t>Ranger Pathways: Hamilton Community Schools, OH</w:t>
      </w:r>
    </w:p>
    <w:bookmarkEnd w:id="1"/>
    <w:p w14:paraId="2BD727D2" w14:textId="6E3D4423" w:rsidR="004E6514" w:rsidRPr="004E6514" w:rsidRDefault="004E6514">
      <w:pPr>
        <w:rPr>
          <w:rStyle w:val="Hyperlink"/>
          <w:rFonts w:ascii="Arial" w:hAnsi="Arial" w:cs="Arial"/>
          <w:color w:val="auto"/>
          <w:u w:val="none"/>
        </w:rPr>
      </w:pPr>
      <w:r w:rsidRPr="004E6514">
        <w:rPr>
          <w:rFonts w:ascii="Arial" w:hAnsi="Arial" w:cs="Arial"/>
        </w:rPr>
        <w:t xml:space="preserve">The state of </w:t>
      </w:r>
      <w:r>
        <w:rPr>
          <w:rFonts w:ascii="Arial" w:hAnsi="Arial" w:cs="Arial"/>
        </w:rPr>
        <w:t>Ohio</w:t>
      </w:r>
      <w:r w:rsidRPr="004E6514">
        <w:rPr>
          <w:rFonts w:ascii="Arial" w:hAnsi="Arial" w:cs="Arial"/>
        </w:rPr>
        <w:t xml:space="preserve"> was a grant recipient in the JPMorgan Chase New Skills for Youth cohort.</w:t>
      </w:r>
      <w:r>
        <w:rPr>
          <w:rFonts w:ascii="Arial" w:hAnsi="Arial" w:cs="Arial"/>
        </w:rPr>
        <w:t xml:space="preserve"> </w:t>
      </w:r>
      <w:r w:rsidRPr="004E6514">
        <w:rPr>
          <w:rFonts w:ascii="Arial" w:hAnsi="Arial" w:cs="Arial"/>
        </w:rPr>
        <w:t>Ranger Pathways is Hamilton Township High School's career exploration, preparation, and connection program</w:t>
      </w:r>
      <w:r>
        <w:rPr>
          <w:rFonts w:ascii="Arial" w:hAnsi="Arial" w:cs="Arial"/>
        </w:rPr>
        <w:t xml:space="preserve">. </w:t>
      </w:r>
      <w:r w:rsidRPr="004E6514">
        <w:rPr>
          <w:rFonts w:ascii="Arial" w:hAnsi="Arial" w:cs="Arial"/>
        </w:rPr>
        <w:t xml:space="preserve">All HTHS students explore career fields that are consistent with their interests and skills; prepare for college and/or other career-specific training; and connect with businesses or municipalities for internships, apprenticeships, or other valuable work experiences. </w:t>
      </w:r>
    </w:p>
    <w:p w14:paraId="685E4BB2" w14:textId="409EB1CD" w:rsidR="004E6514" w:rsidRDefault="009E338D">
      <w:pPr>
        <w:rPr>
          <w:rFonts w:ascii="Arial" w:hAnsi="Arial" w:cs="Arial"/>
        </w:rPr>
      </w:pPr>
      <w:hyperlink r:id="rId17" w:history="1">
        <w:r w:rsidR="004E6514" w:rsidRPr="00D240E8">
          <w:rPr>
            <w:rStyle w:val="Hyperlink"/>
            <w:rFonts w:ascii="Arial" w:hAnsi="Arial" w:cs="Arial"/>
          </w:rPr>
          <w:t>https://www.hamilton-local.k12.oh.us/RangerPathways.aspx</w:t>
        </w:r>
      </w:hyperlink>
      <w:r w:rsidR="004E6514">
        <w:rPr>
          <w:rFonts w:ascii="Arial" w:hAnsi="Arial" w:cs="Arial"/>
        </w:rPr>
        <w:t xml:space="preserve"> </w:t>
      </w:r>
    </w:p>
    <w:p w14:paraId="427745BB" w14:textId="43026FDE" w:rsidR="003C2843" w:rsidRDefault="003C2843" w:rsidP="003C2843">
      <w:pPr>
        <w:rPr>
          <w:rStyle w:val="Hyperlink"/>
          <w:rFonts w:ascii="Arial" w:hAnsi="Arial" w:cs="Arial"/>
          <w:b/>
          <w:bCs/>
          <w:color w:val="004077"/>
          <w:u w:val="none"/>
        </w:rPr>
      </w:pPr>
      <w:r>
        <w:rPr>
          <w:rStyle w:val="Hyperlink"/>
          <w:rFonts w:ascii="Arial" w:hAnsi="Arial" w:cs="Arial"/>
          <w:b/>
          <w:bCs/>
          <w:color w:val="004077"/>
          <w:u w:val="none"/>
        </w:rPr>
        <w:t>Lancaster Independent School District STEM</w:t>
      </w:r>
    </w:p>
    <w:p w14:paraId="4F8A5DC8" w14:textId="1D95D1EB" w:rsidR="003C2843" w:rsidRPr="003C2843" w:rsidRDefault="003C2843" w:rsidP="003C2843">
      <w:pPr>
        <w:rPr>
          <w:rStyle w:val="Hyperlink"/>
          <w:rFonts w:ascii="Arial" w:hAnsi="Arial" w:cs="Arial"/>
          <w:b/>
          <w:bCs/>
          <w:color w:val="004077"/>
          <w:u w:val="none"/>
        </w:rPr>
      </w:pPr>
      <w:r w:rsidRPr="003C2843">
        <w:rPr>
          <w:rFonts w:ascii="Arial" w:hAnsi="Arial" w:cs="Arial"/>
        </w:rPr>
        <w:t>In 2012, Educate Texas, the Texas Instruments (TI) Foundation and the suburban Lancaster Independent School District (Lancaster ISD), located south of Dallas, collaborated to build a districtwide model for STEM education.</w:t>
      </w:r>
      <w:r w:rsidRPr="003C2843">
        <w:t xml:space="preserve"> </w:t>
      </w:r>
      <w:r w:rsidRPr="003C2843">
        <w:rPr>
          <w:rFonts w:ascii="Arial" w:hAnsi="Arial" w:cs="Arial"/>
        </w:rPr>
        <w:t xml:space="preserve">The school </w:t>
      </w:r>
      <w:r w:rsidRPr="003C2843">
        <w:rPr>
          <w:rFonts w:ascii="Arial" w:hAnsi="Arial" w:cs="Arial"/>
        </w:rPr>
        <w:t>develop</w:t>
      </w:r>
      <w:r w:rsidRPr="003C2843">
        <w:rPr>
          <w:rFonts w:ascii="Arial" w:hAnsi="Arial" w:cs="Arial"/>
        </w:rPr>
        <w:t>ed</w:t>
      </w:r>
      <w:r w:rsidRPr="003C2843">
        <w:rPr>
          <w:rFonts w:ascii="Arial" w:hAnsi="Arial" w:cs="Arial"/>
        </w:rPr>
        <w:t xml:space="preserve"> an approach that emphasized three elements of STEM education: 1) awareness in elementary schools, 2) exposure and engagement in middle schools and 3) exploration and articulation of knowledge in high schools. With additional support from higher education partners, the workforce and the community, the effort reinvented student learning experiences, made STEM education accessible for all, and instilled community respect and pride. The initiative also created a model that can be replicated in districts throughout the state and the nation.</w:t>
      </w:r>
    </w:p>
    <w:p w14:paraId="2317EEAD" w14:textId="5DCF6ACF" w:rsidR="003C2843" w:rsidRDefault="003C2843">
      <w:pPr>
        <w:rPr>
          <w:rFonts w:ascii="Arial" w:hAnsi="Arial" w:cs="Arial"/>
        </w:rPr>
      </w:pPr>
      <w:hyperlink r:id="rId18" w:history="1">
        <w:r w:rsidRPr="009A7C43">
          <w:rPr>
            <w:rStyle w:val="Hyperlink"/>
            <w:rFonts w:ascii="Arial" w:hAnsi="Arial" w:cs="Arial"/>
          </w:rPr>
          <w:t>https://www.edtx.org/getattachment/Our-Impact-Areas/College-Career-Readiness/Lancaster-ISD-STEM/LISD-Executive-Summary-Web.pdf?lang=en-US</w:t>
        </w:r>
      </w:hyperlink>
      <w:r>
        <w:rPr>
          <w:rFonts w:ascii="Arial" w:hAnsi="Arial" w:cs="Arial"/>
        </w:rPr>
        <w:t xml:space="preserve"> </w:t>
      </w:r>
    </w:p>
    <w:p w14:paraId="79416D2C" w14:textId="409AC748" w:rsidR="003C2843" w:rsidRDefault="003C2843">
      <w:pPr>
        <w:rPr>
          <w:rFonts w:ascii="Arial" w:hAnsi="Arial" w:cs="Arial"/>
        </w:rPr>
      </w:pPr>
      <w:r w:rsidRPr="003C2843">
        <w:rPr>
          <w:rFonts w:ascii="Arial" w:hAnsi="Arial" w:cs="Arial"/>
        </w:rPr>
        <w:t>Educate Texas</w:t>
      </w:r>
      <w:r>
        <w:rPr>
          <w:rFonts w:ascii="Arial" w:hAnsi="Arial" w:cs="Arial"/>
        </w:rPr>
        <w:t xml:space="preserve">: </w:t>
      </w:r>
      <w:hyperlink r:id="rId19" w:history="1">
        <w:r w:rsidRPr="009A7C43">
          <w:rPr>
            <w:rStyle w:val="Hyperlink"/>
            <w:rFonts w:ascii="Arial" w:hAnsi="Arial" w:cs="Arial"/>
          </w:rPr>
          <w:t>https://www.edtx.org/our-impact-areas/college-career-readiness/lancaster-isd-stem</w:t>
        </w:r>
      </w:hyperlink>
      <w:r>
        <w:rPr>
          <w:rFonts w:ascii="Arial" w:hAnsi="Arial" w:cs="Arial"/>
        </w:rPr>
        <w:t xml:space="preserve"> </w:t>
      </w:r>
    </w:p>
    <w:p w14:paraId="0CDBE46F" w14:textId="23C339FA" w:rsidR="00F43880" w:rsidRPr="00F43880" w:rsidRDefault="00F43880">
      <w:pPr>
        <w:rPr>
          <w:rFonts w:ascii="Arial" w:hAnsi="Arial" w:cs="Arial"/>
          <w:b/>
          <w:bCs/>
          <w:color w:val="004077"/>
        </w:rPr>
      </w:pPr>
      <w:r>
        <w:rPr>
          <w:rStyle w:val="Hyperlink"/>
          <w:rFonts w:ascii="Arial" w:hAnsi="Arial" w:cs="Arial"/>
          <w:b/>
          <w:bCs/>
          <w:color w:val="004077"/>
          <w:u w:val="none"/>
        </w:rPr>
        <w:t xml:space="preserve">P-TECH </w:t>
      </w:r>
    </w:p>
    <w:p w14:paraId="1D9B8D13" w14:textId="77777777" w:rsidR="00F43880" w:rsidRDefault="00F43880">
      <w:pPr>
        <w:rPr>
          <w:rFonts w:ascii="Arial" w:hAnsi="Arial" w:cs="Arial"/>
        </w:rPr>
      </w:pPr>
      <w:r w:rsidRPr="00F43880">
        <w:rPr>
          <w:rFonts w:ascii="Arial" w:hAnsi="Arial" w:cs="Arial"/>
        </w:rPr>
        <w:t xml:space="preserve">P-TECH 9-14 School Model is a pioneering education reform initiative created by IBM, to prepare young people with the academic, </w:t>
      </w:r>
      <w:proofErr w:type="gramStart"/>
      <w:r w:rsidRPr="00F43880">
        <w:rPr>
          <w:rFonts w:ascii="Arial" w:hAnsi="Arial" w:cs="Arial"/>
        </w:rPr>
        <w:t>technical</w:t>
      </w:r>
      <w:proofErr w:type="gramEnd"/>
      <w:r w:rsidRPr="00F43880">
        <w:rPr>
          <w:rFonts w:ascii="Arial" w:hAnsi="Arial" w:cs="Arial"/>
        </w:rPr>
        <w:t xml:space="preserve"> and professional skills required for 21st Century Jobs and ongoing education.</w:t>
      </w:r>
      <w:r>
        <w:rPr>
          <w:rFonts w:ascii="Arial" w:hAnsi="Arial" w:cs="Arial"/>
        </w:rPr>
        <w:t xml:space="preserve"> While the first models started in New York City P-Tech programs can be seen across the U.S from Texas to Ohio. </w:t>
      </w:r>
    </w:p>
    <w:p w14:paraId="210EF0E1" w14:textId="4983B875" w:rsidR="00F43880" w:rsidRPr="004E6514" w:rsidRDefault="00F43880">
      <w:pPr>
        <w:rPr>
          <w:rFonts w:ascii="Arial" w:hAnsi="Arial" w:cs="Arial"/>
        </w:rPr>
      </w:pPr>
      <w:r>
        <w:rPr>
          <w:rFonts w:ascii="Arial" w:hAnsi="Arial" w:cs="Arial"/>
        </w:rPr>
        <w:t xml:space="preserve"> </w:t>
      </w:r>
      <w:hyperlink r:id="rId20" w:history="1">
        <w:r w:rsidRPr="009A7C43">
          <w:rPr>
            <w:rStyle w:val="Hyperlink"/>
            <w:rFonts w:ascii="Arial" w:hAnsi="Arial" w:cs="Arial"/>
          </w:rPr>
          <w:t>https://www.ptech.org/about/</w:t>
        </w:r>
      </w:hyperlink>
      <w:r>
        <w:rPr>
          <w:rFonts w:ascii="Arial" w:hAnsi="Arial" w:cs="Arial"/>
        </w:rPr>
        <w:t xml:space="preserve"> </w:t>
      </w:r>
    </w:p>
    <w:p w14:paraId="048014B8" w14:textId="5A1D9BD3" w:rsidR="00170BC2" w:rsidRPr="00A226F6" w:rsidRDefault="00170BC2">
      <w:pPr>
        <w:rPr>
          <w:rFonts w:ascii="Arial" w:hAnsi="Arial" w:cs="Arial"/>
          <w:b/>
          <w:bCs/>
          <w:color w:val="004077"/>
        </w:rPr>
      </w:pPr>
      <w:r w:rsidRPr="00A226F6">
        <w:rPr>
          <w:rFonts w:ascii="Arial" w:hAnsi="Arial" w:cs="Arial"/>
          <w:b/>
          <w:bCs/>
          <w:color w:val="004077"/>
        </w:rPr>
        <w:t xml:space="preserve">SREB: Designing Pathway Programs of Study That Join Rigorous Career/Technical Studies </w:t>
      </w:r>
      <w:proofErr w:type="gramStart"/>
      <w:r w:rsidRPr="00A226F6">
        <w:rPr>
          <w:rFonts w:ascii="Arial" w:hAnsi="Arial" w:cs="Arial"/>
          <w:b/>
          <w:bCs/>
          <w:color w:val="004077"/>
        </w:rPr>
        <w:t>With</w:t>
      </w:r>
      <w:proofErr w:type="gramEnd"/>
      <w:r w:rsidRPr="00A226F6">
        <w:rPr>
          <w:rFonts w:ascii="Arial" w:hAnsi="Arial" w:cs="Arial"/>
          <w:b/>
          <w:bCs/>
          <w:color w:val="004077"/>
        </w:rPr>
        <w:t xml:space="preserve"> a College-Ready Core</w:t>
      </w:r>
    </w:p>
    <w:p w14:paraId="3CEFCB8A" w14:textId="3214C7C9" w:rsidR="00170BC2" w:rsidRPr="00170BC2" w:rsidRDefault="00170BC2">
      <w:pPr>
        <w:rPr>
          <w:rFonts w:ascii="Arial" w:hAnsi="Arial" w:cs="Arial"/>
        </w:rPr>
      </w:pPr>
      <w:r>
        <w:rPr>
          <w:rFonts w:ascii="Arial" w:hAnsi="Arial" w:cs="Arial"/>
        </w:rPr>
        <w:t>Breakdown of program design a</w:t>
      </w:r>
      <w:r w:rsidR="00232528">
        <w:rPr>
          <w:rFonts w:ascii="Arial" w:hAnsi="Arial" w:cs="Arial"/>
        </w:rPr>
        <w:t xml:space="preserve">cross several different southern school districts that have implemented career pathways or academies. The brief also provides lessons learned and step by step processes on engaging in the work of pathways. While the document is dated it does provide contact information for some of the individuals involved in the work at a local level. </w:t>
      </w:r>
    </w:p>
    <w:p w14:paraId="781BAA51" w14:textId="13940271" w:rsidR="00170BC2" w:rsidRDefault="009E338D">
      <w:pPr>
        <w:rPr>
          <w:rFonts w:ascii="Arial" w:hAnsi="Arial" w:cs="Arial"/>
        </w:rPr>
      </w:pPr>
      <w:hyperlink r:id="rId21" w:history="1">
        <w:r w:rsidR="00170BC2" w:rsidRPr="0023705D">
          <w:rPr>
            <w:rStyle w:val="Hyperlink"/>
            <w:rFonts w:ascii="Arial" w:hAnsi="Arial" w:cs="Arial"/>
          </w:rPr>
          <w:t>https://www.sreb.org/sites/main/files/file-attachments/13v05w_bestpractices_designingpathwayprograms.pdf?1461335407</w:t>
        </w:r>
      </w:hyperlink>
      <w:r w:rsidR="00170BC2">
        <w:rPr>
          <w:rFonts w:ascii="Arial" w:hAnsi="Arial" w:cs="Arial"/>
        </w:rPr>
        <w:t xml:space="preserve"> </w:t>
      </w:r>
    </w:p>
    <w:p w14:paraId="302E5BA1" w14:textId="7D7DFA43" w:rsidR="00F43880" w:rsidRDefault="00F43880">
      <w:pPr>
        <w:rPr>
          <w:rFonts w:ascii="Arial" w:hAnsi="Arial" w:cs="Arial"/>
        </w:rPr>
      </w:pPr>
    </w:p>
    <w:p w14:paraId="64F6E72E" w14:textId="77777777" w:rsidR="00F43880" w:rsidRPr="00A45907" w:rsidRDefault="00F43880">
      <w:pPr>
        <w:rPr>
          <w:rFonts w:ascii="Arial" w:hAnsi="Arial" w:cs="Arial"/>
        </w:rPr>
      </w:pPr>
    </w:p>
    <w:p w14:paraId="167F2C05" w14:textId="7E6EEC38" w:rsidR="00785F62" w:rsidRPr="00A226F6" w:rsidRDefault="009C6E3A">
      <w:pPr>
        <w:rPr>
          <w:rFonts w:ascii="Arial" w:hAnsi="Arial" w:cs="Arial"/>
          <w:b/>
          <w:bCs/>
          <w:color w:val="004077"/>
        </w:rPr>
      </w:pPr>
      <w:r w:rsidRPr="00A226F6">
        <w:rPr>
          <w:rFonts w:ascii="Arial" w:hAnsi="Arial" w:cs="Arial"/>
          <w:b/>
          <w:bCs/>
          <w:color w:val="004077"/>
        </w:rPr>
        <w:t>J</w:t>
      </w:r>
      <w:bookmarkStart w:id="2" w:name="_Hlk63690450"/>
      <w:r w:rsidRPr="00A226F6">
        <w:rPr>
          <w:rFonts w:ascii="Arial" w:hAnsi="Arial" w:cs="Arial"/>
          <w:b/>
          <w:bCs/>
          <w:color w:val="004077"/>
        </w:rPr>
        <w:t>FF Evaluation of California Career Pathways trust initiative</w:t>
      </w:r>
      <w:bookmarkEnd w:id="2"/>
    </w:p>
    <w:p w14:paraId="04DF20EE" w14:textId="1A12735D" w:rsidR="009C6E3A" w:rsidRDefault="009C6E3A">
      <w:pPr>
        <w:rPr>
          <w:rFonts w:ascii="Arial" w:hAnsi="Arial" w:cs="Arial"/>
        </w:rPr>
      </w:pPr>
      <w:r w:rsidRPr="009C6E3A">
        <w:rPr>
          <w:rFonts w:ascii="Arial" w:hAnsi="Arial" w:cs="Arial"/>
        </w:rPr>
        <w:t>This report focuses on year two of the California Career Pathways Trust implementation and three central implementation tasks: changing mindsets about CTE, establishing communication among all stakeholders, and building regional infrastructure.</w:t>
      </w:r>
      <w:r>
        <w:rPr>
          <w:rFonts w:ascii="Arial" w:hAnsi="Arial" w:cs="Arial"/>
        </w:rPr>
        <w:t xml:space="preserve"> Pages 52-58 look specifically at the promising practices of career pathways development including sustainability of the initiative after funding dissolves and successes and barriers to developing pathways. </w:t>
      </w:r>
    </w:p>
    <w:p w14:paraId="631330EA" w14:textId="59BCE9F6" w:rsidR="009C6E3A" w:rsidRDefault="009E338D">
      <w:pPr>
        <w:rPr>
          <w:rStyle w:val="Hyperlink"/>
          <w:rFonts w:ascii="Arial" w:hAnsi="Arial" w:cs="Arial"/>
        </w:rPr>
      </w:pPr>
      <w:hyperlink r:id="rId22" w:history="1">
        <w:r w:rsidR="009C6E3A" w:rsidRPr="009C6E3A">
          <w:rPr>
            <w:rStyle w:val="Hyperlink"/>
            <w:rFonts w:ascii="Arial" w:hAnsi="Arial" w:cs="Arial"/>
          </w:rPr>
          <w:t>https://jfforg-prodnew.s3.amazonaws.com/media/documents/CCPTImplementationReport_03717_0.pdf</w:t>
        </w:r>
      </w:hyperlink>
    </w:p>
    <w:p w14:paraId="3CDD515B" w14:textId="60E99183" w:rsidR="00260FB2" w:rsidRDefault="00260FB2">
      <w:pPr>
        <w:rPr>
          <w:rFonts w:ascii="Arial" w:hAnsi="Arial" w:cs="Arial"/>
          <w:b/>
          <w:bCs/>
          <w:color w:val="004077"/>
        </w:rPr>
      </w:pPr>
      <w:r>
        <w:rPr>
          <w:rFonts w:ascii="Arial" w:hAnsi="Arial" w:cs="Arial"/>
          <w:b/>
          <w:bCs/>
          <w:color w:val="004077"/>
        </w:rPr>
        <w:t>Linked Learning</w:t>
      </w:r>
    </w:p>
    <w:p w14:paraId="41226DCC" w14:textId="77AB5DFD" w:rsidR="00260FB2" w:rsidRDefault="00260FB2" w:rsidP="00260FB2">
      <w:pPr>
        <w:pStyle w:val="NormalWeb"/>
        <w:shd w:val="clear" w:color="auto" w:fill="FFFFFF"/>
        <w:spacing w:before="150" w:beforeAutospacing="0" w:after="0" w:afterAutospacing="0"/>
        <w:rPr>
          <w:rFonts w:ascii="Arial" w:hAnsi="Arial" w:cs="Arial"/>
          <w:color w:val="231F20"/>
          <w:sz w:val="22"/>
          <w:szCs w:val="22"/>
        </w:rPr>
      </w:pPr>
      <w:r w:rsidRPr="00260FB2">
        <w:rPr>
          <w:rFonts w:ascii="Arial" w:hAnsi="Arial" w:cs="Arial"/>
          <w:color w:val="231F20"/>
          <w:sz w:val="22"/>
          <w:szCs w:val="22"/>
        </w:rPr>
        <w:t>Schools and academies adopt Linked Learning in ways that fit their local contexts. What they share is the integration of four key components:</w:t>
      </w:r>
      <w:r>
        <w:rPr>
          <w:rFonts w:ascii="Arial" w:hAnsi="Arial" w:cs="Arial"/>
          <w:color w:val="231F20"/>
          <w:sz w:val="22"/>
          <w:szCs w:val="22"/>
        </w:rPr>
        <w:t xml:space="preserve"> </w:t>
      </w:r>
      <w:r w:rsidR="00D66932">
        <w:rPr>
          <w:rFonts w:ascii="Arial" w:hAnsi="Arial" w:cs="Arial"/>
          <w:color w:val="231F20"/>
          <w:sz w:val="22"/>
          <w:szCs w:val="22"/>
        </w:rPr>
        <w:t xml:space="preserve">Rigorous academics, work-based learning, career academies, and comprehensive support services. </w:t>
      </w:r>
      <w:r w:rsidR="00D66932" w:rsidRPr="00D66932">
        <w:rPr>
          <w:rFonts w:ascii="Arial" w:hAnsi="Arial" w:cs="Arial"/>
          <w:color w:val="231F20"/>
          <w:sz w:val="22"/>
          <w:szCs w:val="22"/>
        </w:rPr>
        <w:t>Students learn through a pathway connected to a local industry sector</w:t>
      </w:r>
      <w:r w:rsidR="00D66932">
        <w:rPr>
          <w:rFonts w:ascii="Arial" w:hAnsi="Arial" w:cs="Arial"/>
          <w:color w:val="231F20"/>
          <w:sz w:val="22"/>
          <w:szCs w:val="22"/>
        </w:rPr>
        <w:t xml:space="preserve">. Right </w:t>
      </w:r>
      <w:proofErr w:type="gramStart"/>
      <w:r w:rsidR="00D66932">
        <w:rPr>
          <w:rFonts w:ascii="Arial" w:hAnsi="Arial" w:cs="Arial"/>
          <w:color w:val="231F20"/>
          <w:sz w:val="22"/>
          <w:szCs w:val="22"/>
        </w:rPr>
        <w:t>now</w:t>
      </w:r>
      <w:proofErr w:type="gramEnd"/>
      <w:r w:rsidR="00D66932">
        <w:rPr>
          <w:rFonts w:ascii="Arial" w:hAnsi="Arial" w:cs="Arial"/>
          <w:color w:val="231F20"/>
          <w:sz w:val="22"/>
          <w:szCs w:val="22"/>
        </w:rPr>
        <w:t xml:space="preserve"> several Hawaii schools have created and/or expanded to a wall to wall academy school through this process. </w:t>
      </w:r>
    </w:p>
    <w:p w14:paraId="458B6EAF" w14:textId="77777777" w:rsidR="00D66932" w:rsidRPr="00260FB2" w:rsidRDefault="00D66932" w:rsidP="00260FB2">
      <w:pPr>
        <w:pStyle w:val="NormalWeb"/>
        <w:shd w:val="clear" w:color="auto" w:fill="FFFFFF"/>
        <w:spacing w:before="150" w:beforeAutospacing="0" w:after="0" w:afterAutospacing="0"/>
        <w:rPr>
          <w:rFonts w:ascii="Arial" w:hAnsi="Arial" w:cs="Arial"/>
          <w:color w:val="231F20"/>
          <w:sz w:val="22"/>
          <w:szCs w:val="22"/>
        </w:rPr>
      </w:pPr>
    </w:p>
    <w:p w14:paraId="466B8261" w14:textId="2D6E4881" w:rsidR="00260FB2" w:rsidRPr="00D66932" w:rsidRDefault="009E338D">
      <w:pPr>
        <w:rPr>
          <w:rFonts w:ascii="Arial" w:hAnsi="Arial" w:cs="Arial"/>
          <w:color w:val="004077"/>
        </w:rPr>
      </w:pPr>
      <w:hyperlink r:id="rId23" w:history="1">
        <w:r w:rsidR="00D66932" w:rsidRPr="00D66932">
          <w:rPr>
            <w:rStyle w:val="Hyperlink"/>
            <w:rFonts w:ascii="Arial" w:hAnsi="Arial" w:cs="Arial"/>
          </w:rPr>
          <w:t>https://www.linkedlearning.org/about/linked-learning-approach</w:t>
        </w:r>
      </w:hyperlink>
      <w:r w:rsidR="00260FB2" w:rsidRPr="00D66932">
        <w:rPr>
          <w:rFonts w:ascii="Arial" w:hAnsi="Arial" w:cs="Arial"/>
          <w:color w:val="004077"/>
        </w:rPr>
        <w:t xml:space="preserve"> </w:t>
      </w:r>
    </w:p>
    <w:p w14:paraId="6655F895" w14:textId="3FDA82EB" w:rsidR="00C0500A" w:rsidRPr="00A226F6" w:rsidRDefault="00C0500A">
      <w:pPr>
        <w:rPr>
          <w:rStyle w:val="Hyperlink"/>
          <w:rFonts w:ascii="Arial" w:hAnsi="Arial" w:cs="Arial"/>
          <w:b/>
          <w:bCs/>
          <w:color w:val="004077"/>
          <w:u w:val="none"/>
        </w:rPr>
      </w:pPr>
      <w:r w:rsidRPr="00A226F6">
        <w:rPr>
          <w:rStyle w:val="Hyperlink"/>
          <w:rFonts w:ascii="Arial" w:hAnsi="Arial" w:cs="Arial"/>
          <w:b/>
          <w:bCs/>
          <w:color w:val="004077"/>
          <w:u w:val="none"/>
        </w:rPr>
        <w:t xml:space="preserve">CTE on the Frontier: Providing Learners Access to a diverse array of career </w:t>
      </w:r>
      <w:proofErr w:type="gramStart"/>
      <w:r w:rsidRPr="00A226F6">
        <w:rPr>
          <w:rStyle w:val="Hyperlink"/>
          <w:rFonts w:ascii="Arial" w:hAnsi="Arial" w:cs="Arial"/>
          <w:b/>
          <w:bCs/>
          <w:color w:val="004077"/>
          <w:u w:val="none"/>
        </w:rPr>
        <w:t>pathways</w:t>
      </w:r>
      <w:proofErr w:type="gramEnd"/>
    </w:p>
    <w:p w14:paraId="2E1CF8F2" w14:textId="7A59DEE7" w:rsidR="00C0500A" w:rsidRDefault="00C0500A">
      <w:pPr>
        <w:rPr>
          <w:rStyle w:val="Hyperlink"/>
          <w:rFonts w:ascii="Arial" w:hAnsi="Arial" w:cs="Arial"/>
          <w:color w:val="auto"/>
          <w:u w:val="none"/>
        </w:rPr>
      </w:pPr>
      <w:r w:rsidRPr="00C0500A">
        <w:rPr>
          <w:rFonts w:ascii="Arial" w:hAnsi="Arial" w:cs="Arial"/>
        </w:rPr>
        <w:t>This brief from Advance CTE is the third installment in the </w:t>
      </w:r>
      <w:r w:rsidRPr="00C0500A">
        <w:rPr>
          <w:rFonts w:ascii="Arial" w:hAnsi="Arial" w:cs="Arial"/>
          <w:i/>
          <w:iCs/>
        </w:rPr>
        <w:t>CTE on the Frontier</w:t>
      </w:r>
      <w:r w:rsidRPr="00C0500A">
        <w:rPr>
          <w:rFonts w:ascii="Arial" w:hAnsi="Arial" w:cs="Arial"/>
        </w:rPr>
        <w:t> series, designed to help states identify promising strategies for expanding the variety of career pathways available in rural areas. The brief profiles how states such as </w:t>
      </w:r>
      <w:r w:rsidRPr="00C0500A">
        <w:rPr>
          <w:rFonts w:ascii="Arial" w:hAnsi="Arial" w:cs="Arial"/>
          <w:b/>
          <w:bCs/>
        </w:rPr>
        <w:t>Nebraska</w:t>
      </w:r>
      <w:r w:rsidRPr="00C0500A">
        <w:rPr>
          <w:rFonts w:ascii="Arial" w:hAnsi="Arial" w:cs="Arial"/>
        </w:rPr>
        <w:t>, </w:t>
      </w:r>
      <w:r w:rsidRPr="00C0500A">
        <w:rPr>
          <w:rFonts w:ascii="Arial" w:hAnsi="Arial" w:cs="Arial"/>
          <w:b/>
          <w:bCs/>
        </w:rPr>
        <w:t>Alaska</w:t>
      </w:r>
      <w:r w:rsidRPr="00C0500A">
        <w:rPr>
          <w:rFonts w:ascii="Arial" w:hAnsi="Arial" w:cs="Arial"/>
        </w:rPr>
        <w:t>, </w:t>
      </w:r>
      <w:proofErr w:type="gramStart"/>
      <w:r w:rsidRPr="00C0500A">
        <w:rPr>
          <w:rFonts w:ascii="Arial" w:hAnsi="Arial" w:cs="Arial"/>
          <w:b/>
          <w:bCs/>
        </w:rPr>
        <w:t>North Dakota</w:t>
      </w:r>
      <w:proofErr w:type="gramEnd"/>
      <w:r w:rsidRPr="00C0500A">
        <w:rPr>
          <w:rFonts w:ascii="Arial" w:hAnsi="Arial" w:cs="Arial"/>
        </w:rPr>
        <w:t> and </w:t>
      </w:r>
      <w:r w:rsidRPr="00C0500A">
        <w:rPr>
          <w:rFonts w:ascii="Arial" w:hAnsi="Arial" w:cs="Arial"/>
          <w:b/>
          <w:bCs/>
        </w:rPr>
        <w:t>Idaho </w:t>
      </w:r>
      <w:r w:rsidRPr="00C0500A">
        <w:rPr>
          <w:rFonts w:ascii="Arial" w:hAnsi="Arial" w:cs="Arial"/>
        </w:rPr>
        <w:t>have leveraged strategic partnerships and new technologies to reach economies of scale and offer a wider breadth of career pathways to rural learners.</w:t>
      </w:r>
      <w:r>
        <w:rPr>
          <w:rFonts w:ascii="Arial" w:hAnsi="Arial" w:cs="Arial"/>
        </w:rPr>
        <w:t xml:space="preserve"> </w:t>
      </w:r>
    </w:p>
    <w:p w14:paraId="4092A3FF" w14:textId="716DBBB2" w:rsidR="00A226F6" w:rsidRPr="0044384F" w:rsidRDefault="009E338D">
      <w:pPr>
        <w:rPr>
          <w:rFonts w:ascii="Arial" w:hAnsi="Arial" w:cs="Arial"/>
        </w:rPr>
      </w:pPr>
      <w:hyperlink r:id="rId24" w:history="1">
        <w:r w:rsidR="00C0500A" w:rsidRPr="0023705D">
          <w:rPr>
            <w:rStyle w:val="Hyperlink"/>
            <w:rFonts w:ascii="Arial" w:hAnsi="Arial" w:cs="Arial"/>
          </w:rPr>
          <w:t>https://cte.careertech.org/sites/default/files/files/resources/CTE_Frontier_Diverse_Pathways_2017.pdf</w:t>
        </w:r>
      </w:hyperlink>
      <w:r w:rsidR="00C0500A">
        <w:rPr>
          <w:rFonts w:ascii="Arial" w:hAnsi="Arial" w:cs="Arial"/>
        </w:rPr>
        <w:t xml:space="preserve"> </w:t>
      </w:r>
    </w:p>
    <w:p w14:paraId="1B7DAE0A" w14:textId="0298F243" w:rsidR="00C0500A" w:rsidRPr="00A226F6" w:rsidRDefault="00A705C0">
      <w:pPr>
        <w:rPr>
          <w:rFonts w:ascii="Arial" w:hAnsi="Arial" w:cs="Arial"/>
          <w:b/>
          <w:bCs/>
          <w:color w:val="004077"/>
        </w:rPr>
      </w:pPr>
      <w:r w:rsidRPr="00A226F6">
        <w:rPr>
          <w:rFonts w:ascii="Arial" w:hAnsi="Arial" w:cs="Arial"/>
          <w:b/>
          <w:bCs/>
          <w:color w:val="004077"/>
        </w:rPr>
        <w:t xml:space="preserve">JFF: </w:t>
      </w:r>
      <w:r w:rsidR="00112D45" w:rsidRPr="00A226F6">
        <w:rPr>
          <w:rFonts w:ascii="Arial" w:hAnsi="Arial" w:cs="Arial"/>
          <w:b/>
          <w:bCs/>
          <w:color w:val="004077"/>
        </w:rPr>
        <w:t>Pathways to Prosperity: Meeting the Challenge of Preparing Young Americans for 21</w:t>
      </w:r>
      <w:r w:rsidR="00112D45" w:rsidRPr="00A226F6">
        <w:rPr>
          <w:rFonts w:ascii="Arial" w:hAnsi="Arial" w:cs="Arial"/>
          <w:b/>
          <w:bCs/>
          <w:color w:val="004077"/>
          <w:vertAlign w:val="superscript"/>
        </w:rPr>
        <w:t>st</w:t>
      </w:r>
      <w:r w:rsidR="00112D45" w:rsidRPr="00A226F6">
        <w:rPr>
          <w:rFonts w:ascii="Arial" w:hAnsi="Arial" w:cs="Arial"/>
          <w:b/>
          <w:bCs/>
          <w:color w:val="004077"/>
        </w:rPr>
        <w:t xml:space="preserve"> </w:t>
      </w:r>
      <w:proofErr w:type="gramStart"/>
      <w:r w:rsidR="00112D45" w:rsidRPr="00A226F6">
        <w:rPr>
          <w:rFonts w:ascii="Arial" w:hAnsi="Arial" w:cs="Arial"/>
          <w:b/>
          <w:bCs/>
          <w:color w:val="004077"/>
        </w:rPr>
        <w:t>century</w:t>
      </w:r>
      <w:proofErr w:type="gramEnd"/>
    </w:p>
    <w:p w14:paraId="52031D51" w14:textId="0441A34E" w:rsidR="00653FAD" w:rsidRDefault="00C0500A">
      <w:pPr>
        <w:rPr>
          <w:rFonts w:ascii="Arial" w:hAnsi="Arial" w:cs="Arial"/>
        </w:rPr>
      </w:pPr>
      <w:r w:rsidRPr="00C0500A">
        <w:rPr>
          <w:rFonts w:ascii="Arial" w:hAnsi="Arial" w:cs="Arial"/>
        </w:rPr>
        <w:t xml:space="preserve">Pathways to Prosperity, a foundational report from the Harvard Graduate School of Education, analyzes the reasons that America has failed to prepare so many of its youth, and suggests a national strategy that focuses on approaches beyond our current academic, classroom-based education system. The report suggests supporting high-quality, comprehensive pathways, such as those used in Career Technical Education (CTE), that will lead students to a certificate or a postsecondary credential (including </w:t>
      </w:r>
      <w:proofErr w:type="gramStart"/>
      <w:r w:rsidRPr="00C0500A">
        <w:rPr>
          <w:rFonts w:ascii="Arial" w:hAnsi="Arial" w:cs="Arial"/>
        </w:rPr>
        <w:t>Associate’s</w:t>
      </w:r>
      <w:proofErr w:type="gramEnd"/>
      <w:r w:rsidRPr="00C0500A">
        <w:rPr>
          <w:rFonts w:ascii="Arial" w:hAnsi="Arial" w:cs="Arial"/>
        </w:rPr>
        <w:t xml:space="preserve"> degrees).</w:t>
      </w:r>
      <w:r w:rsidR="00112D45">
        <w:rPr>
          <w:rFonts w:ascii="Arial" w:hAnsi="Arial" w:cs="Arial"/>
        </w:rPr>
        <w:t xml:space="preserve"> It also highlights leading practices from other countries as well as leading practices in the U.S. While the report is dated it also does give context on the need for this initiative. </w:t>
      </w:r>
    </w:p>
    <w:p w14:paraId="268C061E" w14:textId="10E8C031" w:rsidR="00112D45" w:rsidRDefault="009E338D">
      <w:pPr>
        <w:rPr>
          <w:rFonts w:ascii="Arial" w:hAnsi="Arial" w:cs="Arial"/>
        </w:rPr>
      </w:pPr>
      <w:hyperlink r:id="rId25" w:history="1">
        <w:r w:rsidR="00112D45" w:rsidRPr="0023705D">
          <w:rPr>
            <w:rStyle w:val="Hyperlink"/>
            <w:rFonts w:ascii="Arial" w:hAnsi="Arial" w:cs="Arial"/>
          </w:rPr>
          <w:t>https://cte.careertech.org/sites/default/files/HarvardGradSchoolofEdPathwaystoProsperity-2011.pdf</w:t>
        </w:r>
      </w:hyperlink>
      <w:r w:rsidR="00112D45">
        <w:rPr>
          <w:rFonts w:ascii="Arial" w:hAnsi="Arial" w:cs="Arial"/>
        </w:rPr>
        <w:t xml:space="preserve"> </w:t>
      </w:r>
    </w:p>
    <w:p w14:paraId="4C21C774" w14:textId="4D345A0B" w:rsidR="00112D45" w:rsidRDefault="00112D45">
      <w:pPr>
        <w:rPr>
          <w:rFonts w:ascii="Arial" w:hAnsi="Arial" w:cs="Arial"/>
        </w:rPr>
      </w:pPr>
      <w:r>
        <w:rPr>
          <w:rFonts w:ascii="Arial" w:hAnsi="Arial" w:cs="Arial"/>
        </w:rPr>
        <w:t xml:space="preserve">Initiative website: </w:t>
      </w:r>
      <w:hyperlink r:id="rId26" w:history="1">
        <w:r w:rsidRPr="0023705D">
          <w:rPr>
            <w:rStyle w:val="Hyperlink"/>
            <w:rFonts w:ascii="Arial" w:hAnsi="Arial" w:cs="Arial"/>
          </w:rPr>
          <w:t>https://www.jff.org/what-we-do/impact-stories/pathways-to-prosperity-network/</w:t>
        </w:r>
      </w:hyperlink>
      <w:r>
        <w:rPr>
          <w:rFonts w:ascii="Arial" w:hAnsi="Arial" w:cs="Arial"/>
        </w:rPr>
        <w:t xml:space="preserve"> </w:t>
      </w:r>
    </w:p>
    <w:p w14:paraId="4A40F15B" w14:textId="77777777" w:rsidR="00F43880" w:rsidRDefault="00F43880">
      <w:pPr>
        <w:rPr>
          <w:rFonts w:ascii="Arial" w:hAnsi="Arial" w:cs="Arial"/>
        </w:rPr>
      </w:pPr>
    </w:p>
    <w:p w14:paraId="6FFE0FC7" w14:textId="77777777" w:rsidR="00F43880" w:rsidRDefault="00F43880">
      <w:pPr>
        <w:rPr>
          <w:rFonts w:ascii="Arial" w:hAnsi="Arial" w:cs="Arial"/>
        </w:rPr>
      </w:pPr>
    </w:p>
    <w:p w14:paraId="6C6F42D7" w14:textId="38780900" w:rsidR="00A705C0" w:rsidRDefault="00A705C0">
      <w:pPr>
        <w:rPr>
          <w:rFonts w:ascii="Arial" w:hAnsi="Arial" w:cs="Arial"/>
        </w:rPr>
      </w:pPr>
      <w:r>
        <w:rPr>
          <w:rFonts w:ascii="Arial" w:hAnsi="Arial" w:cs="Arial"/>
        </w:rPr>
        <w:t xml:space="preserve">State strategies for sustaining and scaling pathways: </w:t>
      </w:r>
      <w:hyperlink r:id="rId27" w:history="1">
        <w:r w:rsidRPr="0023705D">
          <w:rPr>
            <w:rStyle w:val="Hyperlink"/>
            <w:rFonts w:ascii="Arial" w:hAnsi="Arial" w:cs="Arial"/>
          </w:rPr>
          <w:t>https://jfforg-prod-new.s3.amazonaws.com/media/documents/State-Strategies_Sustaining_Scaling_92414.pdf</w:t>
        </w:r>
      </w:hyperlink>
      <w:r>
        <w:rPr>
          <w:rFonts w:ascii="Arial" w:hAnsi="Arial" w:cs="Arial"/>
        </w:rPr>
        <w:t xml:space="preserve"> </w:t>
      </w:r>
    </w:p>
    <w:p w14:paraId="7BBD7566" w14:textId="13C9249A" w:rsidR="00A705C0" w:rsidRPr="00A226F6" w:rsidRDefault="00A705C0">
      <w:pPr>
        <w:rPr>
          <w:rFonts w:ascii="Arial" w:hAnsi="Arial" w:cs="Arial"/>
          <w:b/>
          <w:bCs/>
          <w:color w:val="004077"/>
        </w:rPr>
      </w:pPr>
      <w:r w:rsidRPr="00A226F6">
        <w:rPr>
          <w:rFonts w:ascii="Arial" w:hAnsi="Arial" w:cs="Arial"/>
          <w:b/>
          <w:bCs/>
          <w:color w:val="004077"/>
        </w:rPr>
        <w:t>JFF: A Clearer Path to college and career success: Great Lakes College and Career Pathways Partnership</w:t>
      </w:r>
    </w:p>
    <w:p w14:paraId="58B15173" w14:textId="71EA1BB8" w:rsidR="00A705C0" w:rsidRPr="00A705C0" w:rsidRDefault="00A705C0">
      <w:pPr>
        <w:rPr>
          <w:rFonts w:ascii="Arial" w:hAnsi="Arial" w:cs="Arial"/>
        </w:rPr>
      </w:pPr>
      <w:r w:rsidRPr="00A705C0">
        <w:rPr>
          <w:rFonts w:ascii="Arial" w:hAnsi="Arial" w:cs="Arial"/>
        </w:rPr>
        <w:t>This case study details how the four communities of the Great Lakes College and Career Pathways Partnership are working to systematically move the needle to ensure that all young people are prepared to not only meet the current and emerging needs of the workplace, but to also find value and meaning in their working lives, and fully realize their best possible futures</w:t>
      </w:r>
      <w:r>
        <w:rPr>
          <w:rFonts w:ascii="Arial" w:hAnsi="Arial" w:cs="Arial"/>
        </w:rPr>
        <w:t xml:space="preserve">. Each site and partnership </w:t>
      </w:r>
      <w:proofErr w:type="gramStart"/>
      <w:r>
        <w:rPr>
          <w:rFonts w:ascii="Arial" w:hAnsi="Arial" w:cs="Arial"/>
        </w:rPr>
        <w:t>is</w:t>
      </w:r>
      <w:proofErr w:type="gramEnd"/>
      <w:r>
        <w:rPr>
          <w:rFonts w:ascii="Arial" w:hAnsi="Arial" w:cs="Arial"/>
        </w:rPr>
        <w:t xml:space="preserve"> highlighted in detail in the report. </w:t>
      </w:r>
    </w:p>
    <w:p w14:paraId="68B6E7BD" w14:textId="4941E851" w:rsidR="00A705C0" w:rsidRDefault="009E338D">
      <w:pPr>
        <w:rPr>
          <w:rFonts w:ascii="Arial" w:hAnsi="Arial" w:cs="Arial"/>
        </w:rPr>
      </w:pPr>
      <w:hyperlink r:id="rId28" w:history="1">
        <w:r w:rsidR="00A705C0" w:rsidRPr="0023705D">
          <w:rPr>
            <w:rStyle w:val="Hyperlink"/>
            <w:rFonts w:ascii="Arial" w:hAnsi="Arial" w:cs="Arial"/>
          </w:rPr>
          <w:t>http://glccpp.com/wp-content/uploads/great-lakes-case-withsummary-060319.pdf</w:t>
        </w:r>
      </w:hyperlink>
      <w:r w:rsidR="00A705C0">
        <w:rPr>
          <w:rFonts w:ascii="Arial" w:hAnsi="Arial" w:cs="Arial"/>
        </w:rPr>
        <w:t xml:space="preserve"> </w:t>
      </w:r>
    </w:p>
    <w:p w14:paraId="2C63274E" w14:textId="03BDF645" w:rsidR="00A705C0" w:rsidRPr="00A226F6" w:rsidRDefault="00A705C0" w:rsidP="00A705C0">
      <w:pPr>
        <w:rPr>
          <w:rFonts w:ascii="Arial" w:hAnsi="Arial" w:cs="Arial"/>
          <w:b/>
          <w:bCs/>
          <w:color w:val="004077"/>
        </w:rPr>
      </w:pPr>
      <w:bookmarkStart w:id="3" w:name="_Hlk63695325"/>
      <w:r w:rsidRPr="00A226F6">
        <w:rPr>
          <w:rFonts w:ascii="Arial" w:hAnsi="Arial" w:cs="Arial"/>
          <w:b/>
          <w:bCs/>
          <w:color w:val="004077"/>
        </w:rPr>
        <w:t>CLASP: Shared Vision, Strong Systems: The Alliance for Quality Career Pathways Framework</w:t>
      </w:r>
    </w:p>
    <w:bookmarkEnd w:id="3"/>
    <w:p w14:paraId="136D633C" w14:textId="77777777" w:rsidR="00A705C0" w:rsidRPr="00A705C0" w:rsidRDefault="00A705C0" w:rsidP="00A705C0">
      <w:pPr>
        <w:rPr>
          <w:rFonts w:ascii="Arial" w:hAnsi="Arial" w:cs="Arial"/>
        </w:rPr>
      </w:pPr>
      <w:r w:rsidRPr="00A705C0">
        <w:rPr>
          <w:rFonts w:ascii="Arial" w:hAnsi="Arial" w:cs="Arial"/>
        </w:rPr>
        <w:t xml:space="preserve">The framework is designed to support cross-sector development, </w:t>
      </w:r>
      <w:proofErr w:type="gramStart"/>
      <w:r w:rsidRPr="00A705C0">
        <w:rPr>
          <w:rFonts w:ascii="Arial" w:hAnsi="Arial" w:cs="Arial"/>
        </w:rPr>
        <w:t>implementation</w:t>
      </w:r>
      <w:proofErr w:type="gramEnd"/>
      <w:r w:rsidRPr="00A705C0">
        <w:rPr>
          <w:rFonts w:ascii="Arial" w:hAnsi="Arial" w:cs="Arial"/>
        </w:rPr>
        <w:t xml:space="preserve"> and improvement of career pathways systems at the state and local levels. </w:t>
      </w:r>
    </w:p>
    <w:p w14:paraId="6684A68C" w14:textId="77777777" w:rsidR="00A705C0" w:rsidRPr="00A705C0" w:rsidRDefault="00A705C0" w:rsidP="00A705C0">
      <w:pPr>
        <w:rPr>
          <w:rFonts w:ascii="Arial" w:hAnsi="Arial" w:cs="Arial"/>
        </w:rPr>
      </w:pPr>
      <w:r w:rsidRPr="00A705C0">
        <w:rPr>
          <w:rFonts w:ascii="Arial" w:hAnsi="Arial" w:cs="Arial"/>
        </w:rPr>
        <w:t>Specifically, the framework provides:</w:t>
      </w:r>
    </w:p>
    <w:p w14:paraId="09F63A14" w14:textId="77777777" w:rsidR="00A705C0" w:rsidRPr="00A705C0" w:rsidRDefault="00A705C0" w:rsidP="00A705C0">
      <w:pPr>
        <w:numPr>
          <w:ilvl w:val="0"/>
          <w:numId w:val="12"/>
        </w:numPr>
        <w:rPr>
          <w:rFonts w:ascii="Arial" w:hAnsi="Arial" w:cs="Arial"/>
        </w:rPr>
      </w:pPr>
      <w:r w:rsidRPr="00A705C0">
        <w:rPr>
          <w:rFonts w:ascii="Arial" w:hAnsi="Arial" w:cs="Arial"/>
        </w:rPr>
        <w:t xml:space="preserve">Definitions and a conceptual model of career pathway systems, pathways, and </w:t>
      </w:r>
      <w:proofErr w:type="gramStart"/>
      <w:r w:rsidRPr="00A705C0">
        <w:rPr>
          <w:rFonts w:ascii="Arial" w:hAnsi="Arial" w:cs="Arial"/>
        </w:rPr>
        <w:t>programs;</w:t>
      </w:r>
      <w:proofErr w:type="gramEnd"/>
    </w:p>
    <w:p w14:paraId="461ED659" w14:textId="77777777" w:rsidR="00A705C0" w:rsidRPr="00A705C0" w:rsidRDefault="00A705C0" w:rsidP="00A705C0">
      <w:pPr>
        <w:numPr>
          <w:ilvl w:val="0"/>
          <w:numId w:val="12"/>
        </w:numPr>
        <w:rPr>
          <w:rFonts w:ascii="Arial" w:hAnsi="Arial" w:cs="Arial"/>
        </w:rPr>
      </w:pPr>
      <w:r w:rsidRPr="00A705C0">
        <w:rPr>
          <w:rFonts w:ascii="Arial" w:hAnsi="Arial" w:cs="Arial"/>
        </w:rPr>
        <w:t>Criteria and quality indicators for career pathway systems; and</w:t>
      </w:r>
    </w:p>
    <w:p w14:paraId="2812004E" w14:textId="4E01792B" w:rsidR="00A705C0" w:rsidRDefault="00A705C0" w:rsidP="00A705C0">
      <w:pPr>
        <w:numPr>
          <w:ilvl w:val="0"/>
          <w:numId w:val="12"/>
        </w:numPr>
        <w:rPr>
          <w:rFonts w:ascii="Arial" w:hAnsi="Arial" w:cs="Arial"/>
        </w:rPr>
      </w:pPr>
      <w:r w:rsidRPr="00A705C0">
        <w:rPr>
          <w:rFonts w:ascii="Arial" w:hAnsi="Arial" w:cs="Arial"/>
        </w:rPr>
        <w:t>A set of interim and outcome metrics for measuring and managing career pathway participant progress and success. </w:t>
      </w:r>
    </w:p>
    <w:p w14:paraId="3C96B197" w14:textId="00B029C7" w:rsidR="00D66932" w:rsidRPr="00F43880" w:rsidRDefault="00A705C0">
      <w:pPr>
        <w:rPr>
          <w:rFonts w:ascii="Arial" w:hAnsi="Arial" w:cs="Arial"/>
        </w:rPr>
      </w:pPr>
      <w:r>
        <w:rPr>
          <w:rFonts w:ascii="Arial" w:hAnsi="Arial" w:cs="Arial"/>
        </w:rPr>
        <w:t xml:space="preserve">If just looking for assessment and indicators of quality for local districts go to pages 21-25. </w:t>
      </w:r>
    </w:p>
    <w:p w14:paraId="50D04C84" w14:textId="51FDDF50" w:rsidR="0018613C" w:rsidRPr="0018613C" w:rsidRDefault="009E338D">
      <w:pPr>
        <w:rPr>
          <w:rFonts w:ascii="Arial" w:hAnsi="Arial" w:cs="Arial"/>
        </w:rPr>
      </w:pPr>
      <w:hyperlink r:id="rId29" w:history="1">
        <w:r w:rsidR="00D66932" w:rsidRPr="00B031CA">
          <w:rPr>
            <w:rStyle w:val="Hyperlink"/>
            <w:rFonts w:ascii="Arial" w:hAnsi="Arial" w:cs="Arial"/>
          </w:rPr>
          <w:t>https://www.clasp.org/sites/default/files/public/resources-and-publications/files/aqcp-framework-version-1-0/AQCP-Framework.pdf</w:t>
        </w:r>
      </w:hyperlink>
      <w:r w:rsidR="00A705C0">
        <w:rPr>
          <w:rFonts w:ascii="Arial" w:hAnsi="Arial" w:cs="Arial"/>
        </w:rPr>
        <w:t xml:space="preserve"> </w:t>
      </w:r>
    </w:p>
    <w:p w14:paraId="3F2E73ED" w14:textId="6CC11664" w:rsidR="0018613C" w:rsidRPr="00F0624A" w:rsidRDefault="0018613C">
      <w:pPr>
        <w:rPr>
          <w:rFonts w:ascii="Arial" w:hAnsi="Arial" w:cs="Arial"/>
          <w:b/>
          <w:bCs/>
          <w:color w:val="004077"/>
          <w:sz w:val="24"/>
          <w:szCs w:val="24"/>
          <w:u w:val="single"/>
        </w:rPr>
      </w:pPr>
      <w:r w:rsidRPr="00F0624A">
        <w:rPr>
          <w:rFonts w:ascii="Arial" w:hAnsi="Arial" w:cs="Arial"/>
          <w:b/>
          <w:bCs/>
          <w:color w:val="004077"/>
          <w:sz w:val="24"/>
          <w:szCs w:val="24"/>
          <w:u w:val="single"/>
        </w:rPr>
        <w:t>Career Advising</w:t>
      </w:r>
    </w:p>
    <w:p w14:paraId="749A4831" w14:textId="62144881" w:rsidR="0085064D" w:rsidRPr="0085064D" w:rsidRDefault="0085064D">
      <w:pPr>
        <w:rPr>
          <w:rFonts w:ascii="Arial" w:hAnsi="Arial" w:cs="Arial"/>
          <w:b/>
          <w:bCs/>
          <w:color w:val="004077"/>
        </w:rPr>
      </w:pPr>
      <w:bookmarkStart w:id="4" w:name="_Hlk63767439"/>
      <w:r>
        <w:rPr>
          <w:rFonts w:ascii="Arial" w:hAnsi="Arial" w:cs="Arial"/>
          <w:b/>
          <w:bCs/>
          <w:color w:val="004077"/>
        </w:rPr>
        <w:t xml:space="preserve">The State of Career and Technical Education: Career Advising and Development </w:t>
      </w:r>
    </w:p>
    <w:bookmarkEnd w:id="4"/>
    <w:p w14:paraId="61B94D4E" w14:textId="24099232" w:rsidR="0085064D" w:rsidRDefault="0085064D">
      <w:pPr>
        <w:rPr>
          <w:rFonts w:ascii="Arial" w:hAnsi="Arial" w:cs="Arial"/>
        </w:rPr>
      </w:pPr>
      <w:r w:rsidRPr="0085064D">
        <w:rPr>
          <w:rFonts w:ascii="Arial" w:hAnsi="Arial" w:cs="Arial"/>
        </w:rPr>
        <w:t xml:space="preserve">Career advising and development is an increasingly prevalent topic in policy conversations, but too often only focuses on high school-level strategies. Advance CTE partnered with the American School Counselor Association to conduct research with State CTE Directors to find out </w:t>
      </w:r>
      <w:proofErr w:type="gramStart"/>
      <w:r w:rsidRPr="0085064D">
        <w:rPr>
          <w:rFonts w:ascii="Arial" w:hAnsi="Arial" w:cs="Arial"/>
        </w:rPr>
        <w:t>what’s</w:t>
      </w:r>
      <w:proofErr w:type="gramEnd"/>
      <w:r w:rsidRPr="0085064D">
        <w:rPr>
          <w:rFonts w:ascii="Arial" w:hAnsi="Arial" w:cs="Arial"/>
        </w:rPr>
        <w:t xml:space="preserve"> working, and what isn’t, at the state and local levels. </w:t>
      </w:r>
    </w:p>
    <w:p w14:paraId="1E3A5DA9" w14:textId="72B02013" w:rsidR="0085064D" w:rsidRDefault="009E338D">
      <w:pPr>
        <w:rPr>
          <w:rFonts w:ascii="Arial" w:hAnsi="Arial" w:cs="Arial"/>
        </w:rPr>
      </w:pPr>
      <w:hyperlink r:id="rId30" w:history="1">
        <w:r w:rsidR="0085064D" w:rsidRPr="00B11F8C">
          <w:rPr>
            <w:rStyle w:val="Hyperlink"/>
            <w:rFonts w:ascii="Arial" w:hAnsi="Arial" w:cs="Arial"/>
          </w:rPr>
          <w:t>https://cte.careertech.org/sites/default/files/files/resources/State_of_CTE_Career_Advising_Development_2018.pdf</w:t>
        </w:r>
      </w:hyperlink>
      <w:r w:rsidR="0085064D">
        <w:rPr>
          <w:rFonts w:ascii="Arial" w:hAnsi="Arial" w:cs="Arial"/>
        </w:rPr>
        <w:t xml:space="preserve"> </w:t>
      </w:r>
    </w:p>
    <w:p w14:paraId="785759C4" w14:textId="0810EA05" w:rsidR="00E171E3" w:rsidRDefault="00E171E3">
      <w:pPr>
        <w:rPr>
          <w:rFonts w:ascii="Arial" w:hAnsi="Arial" w:cs="Arial"/>
          <w:b/>
          <w:bCs/>
          <w:color w:val="004077"/>
        </w:rPr>
      </w:pPr>
      <w:bookmarkStart w:id="5" w:name="_Hlk63774753"/>
      <w:r>
        <w:rPr>
          <w:rFonts w:ascii="Arial" w:hAnsi="Arial" w:cs="Arial"/>
          <w:b/>
          <w:bCs/>
          <w:color w:val="004077"/>
        </w:rPr>
        <w:t>Boston, MA: Private Industry Council’s School to Career team</w:t>
      </w:r>
    </w:p>
    <w:bookmarkEnd w:id="5"/>
    <w:p w14:paraId="5F70AFF4" w14:textId="39CA2269" w:rsidR="00E171E3" w:rsidRPr="00E171E3" w:rsidRDefault="00E171E3" w:rsidP="00E171E3">
      <w:pPr>
        <w:rPr>
          <w:rFonts w:ascii="Arial" w:hAnsi="Arial" w:cs="Arial"/>
        </w:rPr>
      </w:pPr>
      <w:r w:rsidRPr="00E171E3">
        <w:rPr>
          <w:rFonts w:ascii="Arial" w:hAnsi="Arial" w:cs="Arial"/>
        </w:rPr>
        <w:t xml:space="preserve">The PIC’s School-to-Career team connects Boston public high school students </w:t>
      </w:r>
      <w:proofErr w:type="gramStart"/>
      <w:r w:rsidRPr="00E171E3">
        <w:rPr>
          <w:rFonts w:ascii="Arial" w:hAnsi="Arial" w:cs="Arial"/>
        </w:rPr>
        <w:t>with:</w:t>
      </w:r>
      <w:proofErr w:type="gramEnd"/>
      <w:r>
        <w:rPr>
          <w:rFonts w:ascii="Arial" w:hAnsi="Arial" w:cs="Arial"/>
        </w:rPr>
        <w:t xml:space="preserve"> s</w:t>
      </w:r>
      <w:r w:rsidRPr="00E171E3">
        <w:rPr>
          <w:rFonts w:ascii="Arial" w:hAnsi="Arial" w:cs="Arial"/>
        </w:rPr>
        <w:t>ummer and school year jobs and internships,</w:t>
      </w:r>
      <w:r>
        <w:rPr>
          <w:rFonts w:ascii="Arial" w:hAnsi="Arial" w:cs="Arial"/>
        </w:rPr>
        <w:t xml:space="preserve"> j</w:t>
      </w:r>
      <w:r w:rsidRPr="00E171E3">
        <w:rPr>
          <w:rFonts w:ascii="Arial" w:hAnsi="Arial" w:cs="Arial"/>
        </w:rPr>
        <w:t>ob shadows at companies throughout Boston,</w:t>
      </w:r>
      <w:r>
        <w:rPr>
          <w:rFonts w:ascii="Arial" w:hAnsi="Arial" w:cs="Arial"/>
        </w:rPr>
        <w:t xml:space="preserve"> m</w:t>
      </w:r>
      <w:r w:rsidRPr="00E171E3">
        <w:rPr>
          <w:rFonts w:ascii="Arial" w:hAnsi="Arial" w:cs="Arial"/>
        </w:rPr>
        <w:t>ock interviews with local professionals, and</w:t>
      </w:r>
      <w:r>
        <w:rPr>
          <w:rFonts w:ascii="Arial" w:hAnsi="Arial" w:cs="Arial"/>
        </w:rPr>
        <w:t xml:space="preserve"> o</w:t>
      </w:r>
      <w:r w:rsidRPr="00E171E3">
        <w:rPr>
          <w:rFonts w:ascii="Arial" w:hAnsi="Arial" w:cs="Arial"/>
        </w:rPr>
        <w:t>ther career awareness and exploration activities.</w:t>
      </w:r>
    </w:p>
    <w:p w14:paraId="7688B4EA" w14:textId="77777777" w:rsidR="00F43880" w:rsidRDefault="00F43880" w:rsidP="00E171E3">
      <w:pPr>
        <w:rPr>
          <w:rFonts w:ascii="Arial" w:hAnsi="Arial" w:cs="Arial"/>
        </w:rPr>
      </w:pPr>
    </w:p>
    <w:p w14:paraId="011B1520" w14:textId="013F5ABD" w:rsidR="00E171E3" w:rsidRPr="00E171E3" w:rsidRDefault="00E171E3" w:rsidP="00E171E3">
      <w:pPr>
        <w:rPr>
          <w:rFonts w:ascii="Arial" w:hAnsi="Arial" w:cs="Arial"/>
        </w:rPr>
      </w:pPr>
      <w:r w:rsidRPr="00E171E3">
        <w:rPr>
          <w:rFonts w:ascii="Arial" w:hAnsi="Arial" w:cs="Arial"/>
        </w:rPr>
        <w:t>In partnership with the Mayor’s Office and the Boston Public Schools, PIC Career Specialists and Employer Engagement Managers coordinate summer jobs and school-year internships for thousands of students each year.</w:t>
      </w:r>
    </w:p>
    <w:p w14:paraId="07061098" w14:textId="1A96DFCD" w:rsidR="00E171E3" w:rsidRPr="00E171E3" w:rsidRDefault="00E171E3" w:rsidP="00E171E3">
      <w:pPr>
        <w:numPr>
          <w:ilvl w:val="0"/>
          <w:numId w:val="15"/>
        </w:numPr>
        <w:rPr>
          <w:rFonts w:ascii="Arial" w:hAnsi="Arial" w:cs="Arial"/>
        </w:rPr>
      </w:pPr>
      <w:r w:rsidRPr="00E171E3">
        <w:rPr>
          <w:rFonts w:ascii="Arial" w:hAnsi="Arial" w:cs="Arial"/>
          <w:b/>
          <w:bCs/>
        </w:rPr>
        <w:t>Career Specialists</w:t>
      </w:r>
      <w:r w:rsidRPr="00E171E3">
        <w:rPr>
          <w:rFonts w:ascii="Arial" w:hAnsi="Arial" w:cs="Arial"/>
        </w:rPr>
        <w:t> work within Boston’s public high schools. They guide, mentor, and inspire thousands of students annually and connect them with summer jobs and school-year internships. Throughout the school year, they arrange career awareness and job readiness activities. </w:t>
      </w:r>
    </w:p>
    <w:p w14:paraId="0EB751E4" w14:textId="72CF1B15" w:rsidR="00E171E3" w:rsidRDefault="00E171E3" w:rsidP="00E171E3">
      <w:pPr>
        <w:numPr>
          <w:ilvl w:val="0"/>
          <w:numId w:val="16"/>
        </w:numPr>
        <w:rPr>
          <w:rFonts w:ascii="Arial" w:hAnsi="Arial" w:cs="Arial"/>
        </w:rPr>
      </w:pPr>
      <w:r w:rsidRPr="00E171E3">
        <w:rPr>
          <w:rFonts w:ascii="Arial" w:hAnsi="Arial" w:cs="Arial"/>
          <w:b/>
          <w:bCs/>
        </w:rPr>
        <w:t>Employer Engagement Staff </w:t>
      </w:r>
      <w:r w:rsidRPr="00E171E3">
        <w:rPr>
          <w:rFonts w:ascii="Arial" w:hAnsi="Arial" w:cs="Arial"/>
        </w:rPr>
        <w:t>broker the relationships between students and employers by recruiting and supporting the businesses that hire students for a range of challenging jobs at healthcare institutions, financial services firms, life science companies, and other professional organizations. </w:t>
      </w:r>
    </w:p>
    <w:p w14:paraId="0E4EE0FB" w14:textId="04B349A3" w:rsidR="0011070B" w:rsidRDefault="0011070B" w:rsidP="0011070B">
      <w:pPr>
        <w:rPr>
          <w:rFonts w:ascii="Arial" w:hAnsi="Arial" w:cs="Arial"/>
        </w:rPr>
      </w:pPr>
      <w:hyperlink r:id="rId31" w:history="1">
        <w:r w:rsidRPr="009A7C43">
          <w:rPr>
            <w:rStyle w:val="Hyperlink"/>
            <w:rFonts w:ascii="Arial" w:hAnsi="Arial" w:cs="Arial"/>
          </w:rPr>
          <w:t>https://www.bostonpic.org/programs-initiatives/school-to-career</w:t>
        </w:r>
      </w:hyperlink>
      <w:r>
        <w:rPr>
          <w:rFonts w:ascii="Arial" w:hAnsi="Arial" w:cs="Arial"/>
        </w:rPr>
        <w:t xml:space="preserve"> </w:t>
      </w:r>
    </w:p>
    <w:p w14:paraId="3FF1A21D" w14:textId="0EAA918E" w:rsidR="005202FE" w:rsidRDefault="003C2843" w:rsidP="005202FE">
      <w:pPr>
        <w:rPr>
          <w:rFonts w:ascii="Arial" w:hAnsi="Arial" w:cs="Arial"/>
          <w:b/>
          <w:bCs/>
          <w:color w:val="004077"/>
        </w:rPr>
      </w:pPr>
      <w:r>
        <w:rPr>
          <w:rFonts w:ascii="Arial" w:hAnsi="Arial" w:cs="Arial"/>
          <w:b/>
          <w:bCs/>
          <w:color w:val="004077"/>
        </w:rPr>
        <w:t>Denver, CO</w:t>
      </w:r>
      <w:r w:rsidR="005202FE">
        <w:rPr>
          <w:rFonts w:ascii="Arial" w:hAnsi="Arial" w:cs="Arial"/>
          <w:b/>
          <w:bCs/>
          <w:color w:val="004077"/>
        </w:rPr>
        <w:t xml:space="preserve">: </w:t>
      </w:r>
      <w:r>
        <w:rPr>
          <w:rFonts w:ascii="Arial" w:hAnsi="Arial" w:cs="Arial"/>
          <w:b/>
          <w:bCs/>
          <w:color w:val="004077"/>
        </w:rPr>
        <w:t xml:space="preserve">Denver Public Schools </w:t>
      </w:r>
      <w:proofErr w:type="spellStart"/>
      <w:r>
        <w:rPr>
          <w:rFonts w:ascii="Arial" w:hAnsi="Arial" w:cs="Arial"/>
          <w:b/>
          <w:bCs/>
          <w:color w:val="004077"/>
        </w:rPr>
        <w:t>CareerConnect</w:t>
      </w:r>
      <w:proofErr w:type="spellEnd"/>
    </w:p>
    <w:p w14:paraId="2AF78908" w14:textId="051EFE28" w:rsidR="003C2843" w:rsidRPr="003C2843" w:rsidRDefault="003C2843" w:rsidP="003C2843">
      <w:pPr>
        <w:rPr>
          <w:rFonts w:ascii="Arial" w:hAnsi="Arial" w:cs="Arial"/>
        </w:rPr>
      </w:pPr>
      <w:proofErr w:type="spellStart"/>
      <w:r w:rsidRPr="003C2843">
        <w:rPr>
          <w:rFonts w:ascii="Arial" w:hAnsi="Arial" w:cs="Arial"/>
        </w:rPr>
        <w:t>CareerConnect</w:t>
      </w:r>
      <w:proofErr w:type="spellEnd"/>
      <w:r w:rsidRPr="003C2843">
        <w:rPr>
          <w:rFonts w:ascii="Arial" w:hAnsi="Arial" w:cs="Arial"/>
        </w:rPr>
        <w:t xml:space="preserve"> gives DPS students early exposure to thousands of career options as they learn more about their own passions and interests.</w:t>
      </w:r>
      <w:r>
        <w:rPr>
          <w:rFonts w:ascii="Arial" w:hAnsi="Arial" w:cs="Arial"/>
        </w:rPr>
        <w:t xml:space="preserve"> </w:t>
      </w:r>
      <w:r w:rsidRPr="003C2843">
        <w:rPr>
          <w:rFonts w:ascii="Arial" w:hAnsi="Arial" w:cs="Arial"/>
        </w:rPr>
        <w:t xml:space="preserve">Students take the skills </w:t>
      </w:r>
      <w:proofErr w:type="gramStart"/>
      <w:r w:rsidRPr="003C2843">
        <w:rPr>
          <w:rFonts w:ascii="Arial" w:hAnsi="Arial" w:cs="Arial"/>
        </w:rPr>
        <w:t>they’ve</w:t>
      </w:r>
      <w:proofErr w:type="gramEnd"/>
      <w:r w:rsidRPr="003C2843">
        <w:rPr>
          <w:rFonts w:ascii="Arial" w:hAnsi="Arial" w:cs="Arial"/>
        </w:rPr>
        <w:t xml:space="preserve"> learned in the classroom and apply them on the job through shadowing, internships and apprenticeships. Our goal is to help students identify their passions, explore what they love doing and consider making a career out of it.</w:t>
      </w:r>
    </w:p>
    <w:p w14:paraId="65FED814" w14:textId="399B3E6D" w:rsidR="003C2843" w:rsidRPr="003C2843" w:rsidRDefault="003C2843" w:rsidP="005202FE">
      <w:pPr>
        <w:rPr>
          <w:rFonts w:ascii="Arial" w:hAnsi="Arial" w:cs="Arial"/>
          <w:color w:val="004077"/>
        </w:rPr>
      </w:pPr>
      <w:hyperlink r:id="rId32" w:history="1">
        <w:r w:rsidRPr="003C2843">
          <w:rPr>
            <w:rStyle w:val="Hyperlink"/>
            <w:rFonts w:ascii="Arial" w:hAnsi="Arial" w:cs="Arial"/>
          </w:rPr>
          <w:t>https://collegeandcareer.dpsk12.org/what-is-dps-careerconnect/</w:t>
        </w:r>
      </w:hyperlink>
      <w:r w:rsidRPr="003C2843">
        <w:rPr>
          <w:rFonts w:ascii="Arial" w:hAnsi="Arial" w:cs="Arial"/>
          <w:color w:val="004077"/>
        </w:rPr>
        <w:t xml:space="preserve"> </w:t>
      </w:r>
    </w:p>
    <w:p w14:paraId="5C8896FC" w14:textId="0DD6D4B3" w:rsidR="005202FE" w:rsidRPr="00E171E3" w:rsidRDefault="005202FE" w:rsidP="0011070B">
      <w:pPr>
        <w:rPr>
          <w:rFonts w:ascii="Arial" w:hAnsi="Arial" w:cs="Arial"/>
        </w:rPr>
      </w:pPr>
    </w:p>
    <w:p w14:paraId="1DBB64E0" w14:textId="77777777" w:rsidR="00E171E3" w:rsidRPr="00E171E3" w:rsidRDefault="00E171E3">
      <w:pPr>
        <w:rPr>
          <w:rFonts w:ascii="Arial" w:hAnsi="Arial" w:cs="Arial"/>
        </w:rPr>
      </w:pPr>
    </w:p>
    <w:sectPr w:rsidR="00E171E3" w:rsidRPr="00E171E3">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C6599" w14:textId="77777777" w:rsidR="009E338D" w:rsidRDefault="009E338D" w:rsidP="00A226F6">
      <w:pPr>
        <w:spacing w:after="0" w:line="240" w:lineRule="auto"/>
      </w:pPr>
      <w:r>
        <w:separator/>
      </w:r>
    </w:p>
  </w:endnote>
  <w:endnote w:type="continuationSeparator" w:id="0">
    <w:p w14:paraId="1C51FFC0" w14:textId="77777777" w:rsidR="009E338D" w:rsidRDefault="009E338D" w:rsidP="00A2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7D19E" w14:textId="77777777" w:rsidR="009E338D" w:rsidRDefault="009E338D" w:rsidP="00A226F6">
      <w:pPr>
        <w:spacing w:after="0" w:line="240" w:lineRule="auto"/>
      </w:pPr>
      <w:r>
        <w:separator/>
      </w:r>
    </w:p>
  </w:footnote>
  <w:footnote w:type="continuationSeparator" w:id="0">
    <w:p w14:paraId="0AD05D41" w14:textId="77777777" w:rsidR="009E338D" w:rsidRDefault="009E338D" w:rsidP="00A22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BB6B8" w14:textId="62D0DC39" w:rsidR="00A226F6" w:rsidRDefault="00A226F6">
    <w:pPr>
      <w:pStyle w:val="Header"/>
    </w:pPr>
    <w:r>
      <w:rPr>
        <w:rFonts w:ascii="Arial" w:hAnsi="Arial" w:cs="Arial"/>
        <w:noProof/>
        <w:color w:val="000000"/>
        <w:bdr w:val="none" w:sz="0" w:space="0" w:color="auto" w:frame="1"/>
      </w:rPr>
      <w:drawing>
        <wp:anchor distT="0" distB="0" distL="114300" distR="114300" simplePos="0" relativeHeight="251659264" behindDoc="1" locked="0" layoutInCell="1" allowOverlap="1" wp14:anchorId="019D51D3" wp14:editId="7AAB7663">
          <wp:simplePos x="0" y="0"/>
          <wp:positionH relativeFrom="margin">
            <wp:posOffset>-373380</wp:posOffset>
          </wp:positionH>
          <wp:positionV relativeFrom="paragraph">
            <wp:posOffset>-316230</wp:posOffset>
          </wp:positionV>
          <wp:extent cx="2560320" cy="864235"/>
          <wp:effectExtent l="0" t="0" r="0" b="0"/>
          <wp:wrapTight wrapText="bothSides">
            <wp:wrapPolygon edited="0">
              <wp:start x="0" y="0"/>
              <wp:lineTo x="0" y="20949"/>
              <wp:lineTo x="21375" y="20949"/>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8642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B2AAD"/>
    <w:multiLevelType w:val="hybridMultilevel"/>
    <w:tmpl w:val="F700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01E15"/>
    <w:multiLevelType w:val="hybridMultilevel"/>
    <w:tmpl w:val="92D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10D0A"/>
    <w:multiLevelType w:val="hybridMultilevel"/>
    <w:tmpl w:val="5B3EDA66"/>
    <w:lvl w:ilvl="0" w:tplc="7E76E1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54129"/>
    <w:multiLevelType w:val="multilevel"/>
    <w:tmpl w:val="EA0EA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510E3"/>
    <w:multiLevelType w:val="multilevel"/>
    <w:tmpl w:val="18FA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E32EC"/>
    <w:multiLevelType w:val="hybridMultilevel"/>
    <w:tmpl w:val="7E4A4A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8C3635"/>
    <w:multiLevelType w:val="multilevel"/>
    <w:tmpl w:val="904A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4963D2"/>
    <w:multiLevelType w:val="multilevel"/>
    <w:tmpl w:val="6092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D45A4C"/>
    <w:multiLevelType w:val="multilevel"/>
    <w:tmpl w:val="CEF2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465A47"/>
    <w:multiLevelType w:val="hybridMultilevel"/>
    <w:tmpl w:val="18AE4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E339F"/>
    <w:multiLevelType w:val="multilevel"/>
    <w:tmpl w:val="5286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8A4580"/>
    <w:multiLevelType w:val="hybridMultilevel"/>
    <w:tmpl w:val="BA168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0355B"/>
    <w:multiLevelType w:val="hybridMultilevel"/>
    <w:tmpl w:val="FA2AC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CA77E7"/>
    <w:multiLevelType w:val="multilevel"/>
    <w:tmpl w:val="1ABCE71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5818D5"/>
    <w:multiLevelType w:val="hybridMultilevel"/>
    <w:tmpl w:val="CBA64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147DA8"/>
    <w:multiLevelType w:val="multilevel"/>
    <w:tmpl w:val="C0D07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8"/>
  </w:num>
  <w:num w:numId="4">
    <w:abstractNumId w:val="15"/>
  </w:num>
  <w:num w:numId="5">
    <w:abstractNumId w:val="0"/>
  </w:num>
  <w:num w:numId="6">
    <w:abstractNumId w:val="2"/>
  </w:num>
  <w:num w:numId="7">
    <w:abstractNumId w:val="14"/>
  </w:num>
  <w:num w:numId="8">
    <w:abstractNumId w:val="11"/>
  </w:num>
  <w:num w:numId="9">
    <w:abstractNumId w:val="5"/>
  </w:num>
  <w:num w:numId="10">
    <w:abstractNumId w:val="3"/>
  </w:num>
  <w:num w:numId="11">
    <w:abstractNumId w:val="1"/>
  </w:num>
  <w:num w:numId="12">
    <w:abstractNumId w:val="13"/>
  </w:num>
  <w:num w:numId="13">
    <w:abstractNumId w:val="9"/>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22"/>
    <w:rsid w:val="00071934"/>
    <w:rsid w:val="0011070B"/>
    <w:rsid w:val="00112D45"/>
    <w:rsid w:val="00124F6E"/>
    <w:rsid w:val="001466CC"/>
    <w:rsid w:val="00170BC2"/>
    <w:rsid w:val="0018613C"/>
    <w:rsid w:val="001A210D"/>
    <w:rsid w:val="00232528"/>
    <w:rsid w:val="00244E67"/>
    <w:rsid w:val="00260FB2"/>
    <w:rsid w:val="002A4063"/>
    <w:rsid w:val="003C2843"/>
    <w:rsid w:val="003E2358"/>
    <w:rsid w:val="0044384F"/>
    <w:rsid w:val="004A2A1F"/>
    <w:rsid w:val="004D0CEA"/>
    <w:rsid w:val="004E6514"/>
    <w:rsid w:val="005202FE"/>
    <w:rsid w:val="005E7450"/>
    <w:rsid w:val="005F72D6"/>
    <w:rsid w:val="00647051"/>
    <w:rsid w:val="00653FAD"/>
    <w:rsid w:val="00693D22"/>
    <w:rsid w:val="00727F83"/>
    <w:rsid w:val="00785F62"/>
    <w:rsid w:val="00790AFA"/>
    <w:rsid w:val="007E5BA6"/>
    <w:rsid w:val="007F7FA1"/>
    <w:rsid w:val="0085064D"/>
    <w:rsid w:val="00871313"/>
    <w:rsid w:val="008A7F79"/>
    <w:rsid w:val="009C6E3A"/>
    <w:rsid w:val="009E338D"/>
    <w:rsid w:val="00A13E1B"/>
    <w:rsid w:val="00A226F6"/>
    <w:rsid w:val="00A45907"/>
    <w:rsid w:val="00A642AA"/>
    <w:rsid w:val="00A705C0"/>
    <w:rsid w:val="00AA3EAE"/>
    <w:rsid w:val="00B572D0"/>
    <w:rsid w:val="00BE6E33"/>
    <w:rsid w:val="00C0500A"/>
    <w:rsid w:val="00C1391D"/>
    <w:rsid w:val="00D31BF6"/>
    <w:rsid w:val="00D656E2"/>
    <w:rsid w:val="00D66932"/>
    <w:rsid w:val="00DC3E84"/>
    <w:rsid w:val="00E171E3"/>
    <w:rsid w:val="00EE4126"/>
    <w:rsid w:val="00F0624A"/>
    <w:rsid w:val="00F43880"/>
    <w:rsid w:val="00F64369"/>
    <w:rsid w:val="00F85D89"/>
    <w:rsid w:val="00F96A4C"/>
    <w:rsid w:val="00FD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7A08"/>
  <w15:chartTrackingRefBased/>
  <w15:docId w15:val="{6B1A146D-3B16-4BF4-BF04-101C8962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5F62"/>
    <w:rPr>
      <w:color w:val="0563C1" w:themeColor="hyperlink"/>
      <w:u w:val="single"/>
    </w:rPr>
  </w:style>
  <w:style w:type="character" w:styleId="UnresolvedMention">
    <w:name w:val="Unresolved Mention"/>
    <w:basedOn w:val="DefaultParagraphFont"/>
    <w:uiPriority w:val="99"/>
    <w:semiHidden/>
    <w:unhideWhenUsed/>
    <w:rsid w:val="00785F62"/>
    <w:rPr>
      <w:color w:val="605E5C"/>
      <w:shd w:val="clear" w:color="auto" w:fill="E1DFDD"/>
    </w:rPr>
  </w:style>
  <w:style w:type="paragraph" w:styleId="ListParagraph">
    <w:name w:val="List Paragraph"/>
    <w:basedOn w:val="Normal"/>
    <w:uiPriority w:val="34"/>
    <w:qFormat/>
    <w:rsid w:val="008A7F79"/>
    <w:pPr>
      <w:ind w:left="720"/>
      <w:contextualSpacing/>
    </w:pPr>
  </w:style>
  <w:style w:type="character" w:styleId="FollowedHyperlink">
    <w:name w:val="FollowedHyperlink"/>
    <w:basedOn w:val="DefaultParagraphFont"/>
    <w:uiPriority w:val="99"/>
    <w:semiHidden/>
    <w:unhideWhenUsed/>
    <w:rsid w:val="00727F83"/>
    <w:rPr>
      <w:color w:val="954F72" w:themeColor="followedHyperlink"/>
      <w:u w:val="single"/>
    </w:rPr>
  </w:style>
  <w:style w:type="paragraph" w:styleId="Header">
    <w:name w:val="header"/>
    <w:basedOn w:val="Normal"/>
    <w:link w:val="HeaderChar"/>
    <w:uiPriority w:val="99"/>
    <w:unhideWhenUsed/>
    <w:rsid w:val="00A22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6F6"/>
  </w:style>
  <w:style w:type="paragraph" w:styleId="Footer">
    <w:name w:val="footer"/>
    <w:basedOn w:val="Normal"/>
    <w:link w:val="FooterChar"/>
    <w:uiPriority w:val="99"/>
    <w:unhideWhenUsed/>
    <w:rsid w:val="00A22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6F6"/>
  </w:style>
  <w:style w:type="paragraph" w:styleId="NormalWeb">
    <w:name w:val="Normal (Web)"/>
    <w:basedOn w:val="Normal"/>
    <w:uiPriority w:val="99"/>
    <w:semiHidden/>
    <w:unhideWhenUsed/>
    <w:rsid w:val="00260F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7793">
      <w:bodyDiv w:val="1"/>
      <w:marLeft w:val="0"/>
      <w:marRight w:val="0"/>
      <w:marTop w:val="0"/>
      <w:marBottom w:val="0"/>
      <w:divBdr>
        <w:top w:val="none" w:sz="0" w:space="0" w:color="auto"/>
        <w:left w:val="none" w:sz="0" w:space="0" w:color="auto"/>
        <w:bottom w:val="none" w:sz="0" w:space="0" w:color="auto"/>
        <w:right w:val="none" w:sz="0" w:space="0" w:color="auto"/>
      </w:divBdr>
    </w:div>
    <w:div w:id="733048064">
      <w:bodyDiv w:val="1"/>
      <w:marLeft w:val="0"/>
      <w:marRight w:val="0"/>
      <w:marTop w:val="0"/>
      <w:marBottom w:val="0"/>
      <w:divBdr>
        <w:top w:val="none" w:sz="0" w:space="0" w:color="auto"/>
        <w:left w:val="none" w:sz="0" w:space="0" w:color="auto"/>
        <w:bottom w:val="none" w:sz="0" w:space="0" w:color="auto"/>
        <w:right w:val="none" w:sz="0" w:space="0" w:color="auto"/>
      </w:divBdr>
    </w:div>
    <w:div w:id="790241701">
      <w:bodyDiv w:val="1"/>
      <w:marLeft w:val="0"/>
      <w:marRight w:val="0"/>
      <w:marTop w:val="0"/>
      <w:marBottom w:val="0"/>
      <w:divBdr>
        <w:top w:val="none" w:sz="0" w:space="0" w:color="auto"/>
        <w:left w:val="none" w:sz="0" w:space="0" w:color="auto"/>
        <w:bottom w:val="none" w:sz="0" w:space="0" w:color="auto"/>
        <w:right w:val="none" w:sz="0" w:space="0" w:color="auto"/>
      </w:divBdr>
    </w:div>
    <w:div w:id="1029911724">
      <w:bodyDiv w:val="1"/>
      <w:marLeft w:val="0"/>
      <w:marRight w:val="0"/>
      <w:marTop w:val="0"/>
      <w:marBottom w:val="0"/>
      <w:divBdr>
        <w:top w:val="none" w:sz="0" w:space="0" w:color="auto"/>
        <w:left w:val="none" w:sz="0" w:space="0" w:color="auto"/>
        <w:bottom w:val="none" w:sz="0" w:space="0" w:color="auto"/>
        <w:right w:val="none" w:sz="0" w:space="0" w:color="auto"/>
      </w:divBdr>
    </w:div>
    <w:div w:id="1036658625">
      <w:bodyDiv w:val="1"/>
      <w:marLeft w:val="0"/>
      <w:marRight w:val="0"/>
      <w:marTop w:val="0"/>
      <w:marBottom w:val="0"/>
      <w:divBdr>
        <w:top w:val="none" w:sz="0" w:space="0" w:color="auto"/>
        <w:left w:val="none" w:sz="0" w:space="0" w:color="auto"/>
        <w:bottom w:val="none" w:sz="0" w:space="0" w:color="auto"/>
        <w:right w:val="none" w:sz="0" w:space="0" w:color="auto"/>
      </w:divBdr>
    </w:div>
    <w:div w:id="1078212259">
      <w:bodyDiv w:val="1"/>
      <w:marLeft w:val="0"/>
      <w:marRight w:val="0"/>
      <w:marTop w:val="0"/>
      <w:marBottom w:val="0"/>
      <w:divBdr>
        <w:top w:val="none" w:sz="0" w:space="0" w:color="auto"/>
        <w:left w:val="none" w:sz="0" w:space="0" w:color="auto"/>
        <w:bottom w:val="none" w:sz="0" w:space="0" w:color="auto"/>
        <w:right w:val="none" w:sz="0" w:space="0" w:color="auto"/>
      </w:divBdr>
      <w:divsChild>
        <w:div w:id="1966496729">
          <w:marLeft w:val="0"/>
          <w:marRight w:val="0"/>
          <w:marTop w:val="0"/>
          <w:marBottom w:val="225"/>
          <w:divBdr>
            <w:top w:val="none" w:sz="0" w:space="0" w:color="auto"/>
            <w:left w:val="none" w:sz="0" w:space="0" w:color="auto"/>
            <w:bottom w:val="none" w:sz="0" w:space="0" w:color="auto"/>
            <w:right w:val="none" w:sz="0" w:space="0" w:color="auto"/>
          </w:divBdr>
          <w:divsChild>
            <w:div w:id="10440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18356">
      <w:bodyDiv w:val="1"/>
      <w:marLeft w:val="0"/>
      <w:marRight w:val="0"/>
      <w:marTop w:val="0"/>
      <w:marBottom w:val="0"/>
      <w:divBdr>
        <w:top w:val="none" w:sz="0" w:space="0" w:color="auto"/>
        <w:left w:val="none" w:sz="0" w:space="0" w:color="auto"/>
        <w:bottom w:val="none" w:sz="0" w:space="0" w:color="auto"/>
        <w:right w:val="none" w:sz="0" w:space="0" w:color="auto"/>
      </w:divBdr>
    </w:div>
    <w:div w:id="1544518054">
      <w:bodyDiv w:val="1"/>
      <w:marLeft w:val="0"/>
      <w:marRight w:val="0"/>
      <w:marTop w:val="0"/>
      <w:marBottom w:val="0"/>
      <w:divBdr>
        <w:top w:val="none" w:sz="0" w:space="0" w:color="auto"/>
        <w:left w:val="none" w:sz="0" w:space="0" w:color="auto"/>
        <w:bottom w:val="none" w:sz="0" w:space="0" w:color="auto"/>
        <w:right w:val="none" w:sz="0" w:space="0" w:color="auto"/>
      </w:divBdr>
      <w:divsChild>
        <w:div w:id="1822231949">
          <w:marLeft w:val="0"/>
          <w:marRight w:val="0"/>
          <w:marTop w:val="0"/>
          <w:marBottom w:val="0"/>
          <w:divBdr>
            <w:top w:val="none" w:sz="0" w:space="0" w:color="auto"/>
            <w:left w:val="none" w:sz="0" w:space="0" w:color="auto"/>
            <w:bottom w:val="none" w:sz="0" w:space="0" w:color="auto"/>
            <w:right w:val="none" w:sz="0" w:space="0" w:color="auto"/>
          </w:divBdr>
          <w:divsChild>
            <w:div w:id="512493838">
              <w:marLeft w:val="0"/>
              <w:marRight w:val="0"/>
              <w:marTop w:val="0"/>
              <w:marBottom w:val="0"/>
              <w:divBdr>
                <w:top w:val="none" w:sz="0" w:space="0" w:color="auto"/>
                <w:left w:val="none" w:sz="0" w:space="0" w:color="auto"/>
                <w:bottom w:val="none" w:sz="0" w:space="0" w:color="auto"/>
                <w:right w:val="none" w:sz="0" w:space="0" w:color="auto"/>
              </w:divBdr>
            </w:div>
            <w:div w:id="18309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9948">
      <w:bodyDiv w:val="1"/>
      <w:marLeft w:val="0"/>
      <w:marRight w:val="0"/>
      <w:marTop w:val="0"/>
      <w:marBottom w:val="0"/>
      <w:divBdr>
        <w:top w:val="none" w:sz="0" w:space="0" w:color="auto"/>
        <w:left w:val="none" w:sz="0" w:space="0" w:color="auto"/>
        <w:bottom w:val="none" w:sz="0" w:space="0" w:color="auto"/>
        <w:right w:val="none" w:sz="0" w:space="0" w:color="auto"/>
      </w:divBdr>
      <w:divsChild>
        <w:div w:id="127404442">
          <w:marLeft w:val="0"/>
          <w:marRight w:val="0"/>
          <w:marTop w:val="0"/>
          <w:marBottom w:val="600"/>
          <w:divBdr>
            <w:top w:val="none" w:sz="0" w:space="0" w:color="auto"/>
            <w:left w:val="none" w:sz="0" w:space="0" w:color="auto"/>
            <w:bottom w:val="none" w:sz="0" w:space="0" w:color="auto"/>
            <w:right w:val="none" w:sz="0" w:space="0" w:color="auto"/>
          </w:divBdr>
        </w:div>
      </w:divsChild>
    </w:div>
    <w:div w:id="2004309073">
      <w:bodyDiv w:val="1"/>
      <w:marLeft w:val="0"/>
      <w:marRight w:val="0"/>
      <w:marTop w:val="0"/>
      <w:marBottom w:val="0"/>
      <w:divBdr>
        <w:top w:val="none" w:sz="0" w:space="0" w:color="auto"/>
        <w:left w:val="none" w:sz="0" w:space="0" w:color="auto"/>
        <w:bottom w:val="none" w:sz="0" w:space="0" w:color="auto"/>
        <w:right w:val="none" w:sz="0" w:space="0" w:color="auto"/>
      </w:divBdr>
    </w:div>
    <w:div w:id="20459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lawarepathways.org/core-priority-5/" TargetMode="External"/><Relationship Id="rId18" Type="http://schemas.openxmlformats.org/officeDocument/2006/relationships/hyperlink" Target="https://www.edtx.org/getattachment/Our-Impact-Areas/College-Career-Readiness/Lancaster-ISD-STEM/LISD-Executive-Summary-Web.pdf?lang=en-US" TargetMode="External"/><Relationship Id="rId26" Type="http://schemas.openxmlformats.org/officeDocument/2006/relationships/hyperlink" Target="https://www.jff.org/what-we-do/impact-stories/pathways-to-prosperity-network/" TargetMode="External"/><Relationship Id="rId3" Type="http://schemas.openxmlformats.org/officeDocument/2006/relationships/settings" Target="settings.xml"/><Relationship Id="rId21" Type="http://schemas.openxmlformats.org/officeDocument/2006/relationships/hyperlink" Target="https://www.sreb.org/sites/main/files/file-attachments/13v05w_bestpractices_designingpathwayprograms.pdf?1461335407" TargetMode="External"/><Relationship Id="rId34" Type="http://schemas.openxmlformats.org/officeDocument/2006/relationships/fontTable" Target="fontTable.xml"/><Relationship Id="rId7" Type="http://schemas.openxmlformats.org/officeDocument/2006/relationships/hyperlink" Target="https://cte.careertech.org/sites/default/files/HarvardGradSchoolofEdPathwaystoProsperity-2011.pdf" TargetMode="External"/><Relationship Id="rId12" Type="http://schemas.openxmlformats.org/officeDocument/2006/relationships/hyperlink" Target="http://delawarepathways.org/core-priority-4/" TargetMode="External"/><Relationship Id="rId17" Type="http://schemas.openxmlformats.org/officeDocument/2006/relationships/hyperlink" Target="https://www.hamilton-local.k12.oh.us/RangerPathways.aspx" TargetMode="External"/><Relationship Id="rId25" Type="http://schemas.openxmlformats.org/officeDocument/2006/relationships/hyperlink" Target="https://cte.careertech.org/sites/default/files/HarvardGradSchoolofEdPathwaystoProsperity-2011.pd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onddulac.k12.wi.us/ACEAcademy.aspx" TargetMode="External"/><Relationship Id="rId20" Type="http://schemas.openxmlformats.org/officeDocument/2006/relationships/hyperlink" Target="https://www.ptech.org/about/" TargetMode="External"/><Relationship Id="rId29" Type="http://schemas.openxmlformats.org/officeDocument/2006/relationships/hyperlink" Target="https://www.clasp.org/sites/default/files/public/resources-and-publications/files/aqcp-framework-version-1-0/AQCP-Framewor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lawarepathways.org/core-priority-3/" TargetMode="External"/><Relationship Id="rId24" Type="http://schemas.openxmlformats.org/officeDocument/2006/relationships/hyperlink" Target="https://cte.careertech.org/sites/default/files/files/resources/CTE_Frontier_Diverse_Pathways_2017.pdf" TargetMode="External"/><Relationship Id="rId32" Type="http://schemas.openxmlformats.org/officeDocument/2006/relationships/hyperlink" Target="https://collegeandcareer.dpsk12.org/what-is-dps-careerconnect/" TargetMode="External"/><Relationship Id="rId5" Type="http://schemas.openxmlformats.org/officeDocument/2006/relationships/footnotes" Target="footnotes.xml"/><Relationship Id="rId15" Type="http://schemas.openxmlformats.org/officeDocument/2006/relationships/hyperlink" Target="https://careertech.org/resource/delaware-pathways" TargetMode="External"/><Relationship Id="rId23" Type="http://schemas.openxmlformats.org/officeDocument/2006/relationships/hyperlink" Target="https://www.linkedlearning.org/about/linked-learning-approach" TargetMode="External"/><Relationship Id="rId28" Type="http://schemas.openxmlformats.org/officeDocument/2006/relationships/hyperlink" Target="http://glccpp.com/wp-content/uploads/great-lakes-case-withsummary-060319.pdf" TargetMode="External"/><Relationship Id="rId10" Type="http://schemas.openxmlformats.org/officeDocument/2006/relationships/hyperlink" Target="http://delawarepathways.org/core-priority-2/" TargetMode="External"/><Relationship Id="rId19" Type="http://schemas.openxmlformats.org/officeDocument/2006/relationships/hyperlink" Target="https://www.edtx.org/our-impact-areas/college-career-readiness/lancaster-isd-stem" TargetMode="External"/><Relationship Id="rId31" Type="http://schemas.openxmlformats.org/officeDocument/2006/relationships/hyperlink" Target="https://www.bostonpic.org/programs-initiatives/school-to-career" TargetMode="External"/><Relationship Id="rId4" Type="http://schemas.openxmlformats.org/officeDocument/2006/relationships/webSettings" Target="webSettings.xml"/><Relationship Id="rId9" Type="http://schemas.openxmlformats.org/officeDocument/2006/relationships/hyperlink" Target="http://delawarepathways.org/core-priority-1/" TargetMode="External"/><Relationship Id="rId14" Type="http://schemas.openxmlformats.org/officeDocument/2006/relationships/hyperlink" Target="http://delawarepathways.org/about/" TargetMode="External"/><Relationship Id="rId22" Type="http://schemas.openxmlformats.org/officeDocument/2006/relationships/hyperlink" Target="https://jfforg-prodnew.s3.amazonaws.com/media/documents/CCPTImplementationReport_03717_0.pdf" TargetMode="External"/><Relationship Id="rId27" Type="http://schemas.openxmlformats.org/officeDocument/2006/relationships/hyperlink" Target="https://jfforg-prod-new.s3.amazonaws.com/media/documents/State-Strategies_Sustaining_Scaling_92414.pdf" TargetMode="External"/><Relationship Id="rId30" Type="http://schemas.openxmlformats.org/officeDocument/2006/relationships/hyperlink" Target="https://cte.careertech.org/sites/default/files/files/resources/State_of_CTE_Career_Advising_Development_2018.pdf" TargetMode="External"/><Relationship Id="rId35" Type="http://schemas.openxmlformats.org/officeDocument/2006/relationships/theme" Target="theme/theme1.xml"/><Relationship Id="rId8" Type="http://schemas.openxmlformats.org/officeDocument/2006/relationships/hyperlink" Target="https://cte.careertech.org/sites/default/files/files/resources/NSFY%20MA%20Snapshot%2010232019%20%281%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6</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Jeran Culina</dc:creator>
  <cp:keywords/>
  <dc:description/>
  <cp:lastModifiedBy>Jeran Culina</cp:lastModifiedBy>
  <cp:revision>15</cp:revision>
  <dcterms:created xsi:type="dcterms:W3CDTF">2021-02-02T19:46:00Z</dcterms:created>
  <dcterms:modified xsi:type="dcterms:W3CDTF">2021-02-09T20:07:00Z</dcterms:modified>
</cp:coreProperties>
</file>