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1E877" w14:textId="06385FA6" w:rsidR="009C48F6" w:rsidRPr="00A0075E" w:rsidRDefault="00970343" w:rsidP="007F5405">
      <w:r w:rsidRPr="00A0075E">
        <w:t xml:space="preserve">The vision for the Career and Technical Education Division </w:t>
      </w:r>
      <w:r w:rsidR="00AF51BA">
        <w:t xml:space="preserve">(CTE) </w:t>
      </w:r>
      <w:r w:rsidRPr="00A0075E">
        <w:t xml:space="preserve">of the Arkansas Department of Career Education through 2015 is to modernize </w:t>
      </w:r>
      <w:r w:rsidRPr="00A0075E">
        <w:rPr>
          <w:b/>
        </w:rPr>
        <w:t>college</w:t>
      </w:r>
      <w:r w:rsidR="00C731E2">
        <w:rPr>
          <w:b/>
        </w:rPr>
        <w:t>-</w:t>
      </w:r>
      <w:r w:rsidRPr="00A0075E">
        <w:rPr>
          <w:b/>
        </w:rPr>
        <w:t xml:space="preserve"> and career</w:t>
      </w:r>
      <w:r w:rsidR="00C731E2">
        <w:rPr>
          <w:b/>
        </w:rPr>
        <w:t>-</w:t>
      </w:r>
      <w:r w:rsidRPr="00A0075E">
        <w:rPr>
          <w:b/>
        </w:rPr>
        <w:t>readiness</w:t>
      </w:r>
      <w:r w:rsidR="00B91294" w:rsidRPr="00A0075E">
        <w:t xml:space="preserve"> programs</w:t>
      </w:r>
      <w:r w:rsidRPr="00A0075E">
        <w:t xml:space="preserve"> through</w:t>
      </w:r>
      <w:r w:rsidRPr="00A0075E">
        <w:rPr>
          <w:b/>
        </w:rPr>
        <w:t xml:space="preserve"> innovation, collaboration, </w:t>
      </w:r>
      <w:r w:rsidR="00A3727A" w:rsidRPr="00A0075E">
        <w:rPr>
          <w:b/>
        </w:rPr>
        <w:t>alignment</w:t>
      </w:r>
      <w:r w:rsidRPr="00A0075E">
        <w:rPr>
          <w:b/>
        </w:rPr>
        <w:t xml:space="preserve"> and accountability</w:t>
      </w:r>
      <w:r w:rsidRPr="00A0075E">
        <w:t xml:space="preserve"> </w:t>
      </w:r>
      <w:r w:rsidR="00AF51BA">
        <w:t xml:space="preserve">to provide students </w:t>
      </w:r>
      <w:r w:rsidR="00B91294" w:rsidRPr="00A0075E">
        <w:rPr>
          <w:b/>
        </w:rPr>
        <w:t>technical skills</w:t>
      </w:r>
      <w:r w:rsidR="009C48F6" w:rsidRPr="00A0075E">
        <w:rPr>
          <w:b/>
        </w:rPr>
        <w:t xml:space="preserve"> development</w:t>
      </w:r>
      <w:bookmarkStart w:id="0" w:name="_GoBack"/>
      <w:bookmarkEnd w:id="0"/>
      <w:r w:rsidR="009C48F6" w:rsidRPr="00A0075E">
        <w:t xml:space="preserve"> and </w:t>
      </w:r>
      <w:r w:rsidR="00B91294" w:rsidRPr="00A0075E">
        <w:rPr>
          <w:b/>
        </w:rPr>
        <w:t>guidance</w:t>
      </w:r>
      <w:r w:rsidR="00B91294" w:rsidRPr="00A0075E">
        <w:t xml:space="preserve"> </w:t>
      </w:r>
      <w:r w:rsidR="009C48F6" w:rsidRPr="00A0075E">
        <w:t>toward career opportunities</w:t>
      </w:r>
      <w:r w:rsidR="00AF51BA">
        <w:t>.</w:t>
      </w:r>
      <w:r w:rsidR="009C48F6" w:rsidRPr="00A0075E">
        <w:t xml:space="preserve"> </w:t>
      </w:r>
    </w:p>
    <w:p w14:paraId="70901078" w14:textId="77777777" w:rsidR="009C48F6" w:rsidRPr="00A0075E" w:rsidRDefault="009C48F6" w:rsidP="00970343">
      <w:pPr>
        <w:ind w:right="666"/>
        <w:rPr>
          <w:rFonts w:asciiTheme="majorHAnsi" w:hAnsiTheme="majorHAnsi" w:cstheme="majorHAnsi"/>
        </w:rPr>
      </w:pPr>
    </w:p>
    <w:p w14:paraId="61D4CA5F" w14:textId="2C96D4DF" w:rsidR="00970343" w:rsidRPr="00A0075E" w:rsidRDefault="000124A5" w:rsidP="009739F5">
      <w:pPr>
        <w:jc w:val="both"/>
        <w:rPr>
          <w:rFonts w:asciiTheme="majorHAnsi" w:hAnsiTheme="majorHAnsi" w:cstheme="majorHAnsi"/>
        </w:rPr>
      </w:pPr>
      <w:r w:rsidRPr="00A0075E">
        <w:rPr>
          <w:rFonts w:asciiTheme="majorHAnsi" w:hAnsiTheme="majorHAnsi" w:cstheme="majorHAnsi"/>
        </w:rPr>
        <w:t xml:space="preserve">The CTE </w:t>
      </w:r>
      <w:r w:rsidR="00A57019">
        <w:rPr>
          <w:rFonts w:asciiTheme="majorHAnsi" w:hAnsiTheme="majorHAnsi" w:cstheme="majorHAnsi"/>
        </w:rPr>
        <w:t>D</w:t>
      </w:r>
      <w:r w:rsidRPr="00A0075E">
        <w:rPr>
          <w:rFonts w:asciiTheme="majorHAnsi" w:hAnsiTheme="majorHAnsi" w:cstheme="majorHAnsi"/>
        </w:rPr>
        <w:t xml:space="preserve">ivision has established </w:t>
      </w:r>
      <w:r w:rsidR="00FB3B29" w:rsidRPr="00A0075E">
        <w:rPr>
          <w:rFonts w:asciiTheme="majorHAnsi" w:hAnsiTheme="majorHAnsi" w:cstheme="majorHAnsi"/>
        </w:rPr>
        <w:t>f</w:t>
      </w:r>
      <w:r w:rsidR="00CC3FD8">
        <w:rPr>
          <w:rFonts w:asciiTheme="majorHAnsi" w:hAnsiTheme="majorHAnsi" w:cstheme="majorHAnsi"/>
        </w:rPr>
        <w:t>our</w:t>
      </w:r>
      <w:r w:rsidR="00FB3B29" w:rsidRPr="00A0075E">
        <w:rPr>
          <w:rFonts w:asciiTheme="majorHAnsi" w:hAnsiTheme="majorHAnsi" w:cstheme="majorHAnsi"/>
        </w:rPr>
        <w:t xml:space="preserve"> </w:t>
      </w:r>
      <w:r w:rsidR="00D47571" w:rsidRPr="00A0075E">
        <w:rPr>
          <w:rFonts w:asciiTheme="majorHAnsi" w:hAnsiTheme="majorHAnsi" w:cstheme="majorHAnsi"/>
        </w:rPr>
        <w:t>P</w:t>
      </w:r>
      <w:r w:rsidRPr="00A0075E">
        <w:rPr>
          <w:rFonts w:asciiTheme="majorHAnsi" w:hAnsiTheme="majorHAnsi" w:cstheme="majorHAnsi"/>
        </w:rPr>
        <w:t>illars</w:t>
      </w:r>
      <w:r w:rsidR="00D47571" w:rsidRPr="00A0075E">
        <w:rPr>
          <w:rFonts w:asciiTheme="majorHAnsi" w:hAnsiTheme="majorHAnsi" w:cstheme="majorHAnsi"/>
        </w:rPr>
        <w:t xml:space="preserve"> of Transformation</w:t>
      </w:r>
      <w:r w:rsidR="00FB3B29" w:rsidRPr="00A0075E">
        <w:rPr>
          <w:rFonts w:asciiTheme="majorHAnsi" w:hAnsiTheme="majorHAnsi" w:cstheme="majorHAnsi"/>
        </w:rPr>
        <w:t xml:space="preserve"> </w:t>
      </w:r>
      <w:r w:rsidRPr="00A0075E">
        <w:rPr>
          <w:rFonts w:asciiTheme="majorHAnsi" w:hAnsiTheme="majorHAnsi" w:cstheme="majorHAnsi"/>
        </w:rPr>
        <w:t>upon which e</w:t>
      </w:r>
      <w:r w:rsidR="00970343" w:rsidRPr="00A0075E">
        <w:rPr>
          <w:rFonts w:asciiTheme="majorHAnsi" w:hAnsiTheme="majorHAnsi" w:cstheme="majorHAnsi"/>
        </w:rPr>
        <w:t xml:space="preserve">ach department will </w:t>
      </w:r>
      <w:r w:rsidRPr="00A0075E">
        <w:rPr>
          <w:rFonts w:asciiTheme="majorHAnsi" w:hAnsiTheme="majorHAnsi" w:cstheme="majorHAnsi"/>
        </w:rPr>
        <w:t>establish challenging but attainable goals with</w:t>
      </w:r>
      <w:r w:rsidR="00970343" w:rsidRPr="00A0075E">
        <w:rPr>
          <w:rFonts w:asciiTheme="majorHAnsi" w:hAnsiTheme="majorHAnsi" w:cstheme="majorHAnsi"/>
        </w:rPr>
        <w:t xml:space="preserve"> objectives</w:t>
      </w:r>
      <w:r w:rsidR="00FB3B29" w:rsidRPr="00A0075E">
        <w:rPr>
          <w:rFonts w:asciiTheme="majorHAnsi" w:hAnsiTheme="majorHAnsi" w:cstheme="majorHAnsi"/>
        </w:rPr>
        <w:t xml:space="preserve"> (tasks)</w:t>
      </w:r>
      <w:r w:rsidRPr="00A0075E">
        <w:rPr>
          <w:rFonts w:asciiTheme="majorHAnsi" w:hAnsiTheme="majorHAnsi" w:cstheme="majorHAnsi"/>
        </w:rPr>
        <w:t xml:space="preserve"> and performance indicators</w:t>
      </w:r>
      <w:r w:rsidR="009C48F6" w:rsidRPr="00A0075E">
        <w:rPr>
          <w:rFonts w:asciiTheme="majorHAnsi" w:hAnsiTheme="majorHAnsi" w:cstheme="majorHAnsi"/>
        </w:rPr>
        <w:t xml:space="preserve"> to support the ACE</w:t>
      </w:r>
      <w:r w:rsidR="00970343" w:rsidRPr="00A0075E">
        <w:rPr>
          <w:rFonts w:asciiTheme="majorHAnsi" w:hAnsiTheme="majorHAnsi" w:cstheme="majorHAnsi"/>
        </w:rPr>
        <w:t xml:space="preserve"> vision</w:t>
      </w:r>
      <w:r w:rsidRPr="00A0075E">
        <w:rPr>
          <w:rFonts w:asciiTheme="majorHAnsi" w:hAnsiTheme="majorHAnsi" w:cstheme="majorHAnsi"/>
        </w:rPr>
        <w:t>.</w:t>
      </w:r>
    </w:p>
    <w:p w14:paraId="3B64853D" w14:textId="77777777" w:rsidR="00D47571" w:rsidRDefault="00D47571" w:rsidP="009739F5">
      <w:pPr>
        <w:jc w:val="both"/>
      </w:pPr>
    </w:p>
    <w:p w14:paraId="1A585020" w14:textId="3171440E" w:rsidR="00457715" w:rsidRPr="007F5405" w:rsidRDefault="00457715" w:rsidP="00457715">
      <w:pPr>
        <w:rPr>
          <w:rFonts w:ascii="Arial" w:hAnsi="Arial" w:cs="Arial"/>
          <w:szCs w:val="22"/>
        </w:rPr>
      </w:pPr>
      <w:r w:rsidRPr="00457715">
        <w:rPr>
          <w:rFonts w:ascii="Arial" w:hAnsi="Arial" w:cs="Arial"/>
          <w:szCs w:val="22"/>
        </w:rPr>
        <w:t xml:space="preserve">The CTE </w:t>
      </w:r>
      <w:r w:rsidR="00A57019">
        <w:rPr>
          <w:rFonts w:ascii="Arial" w:hAnsi="Arial" w:cs="Arial"/>
          <w:szCs w:val="22"/>
        </w:rPr>
        <w:t>D</w:t>
      </w:r>
      <w:r w:rsidRPr="00457715">
        <w:rPr>
          <w:rFonts w:ascii="Arial" w:hAnsi="Arial" w:cs="Arial"/>
          <w:szCs w:val="22"/>
        </w:rPr>
        <w:t xml:space="preserve">ivision will </w:t>
      </w:r>
      <w:r>
        <w:rPr>
          <w:rFonts w:asciiTheme="majorHAnsi" w:hAnsiTheme="majorHAnsi" w:cstheme="majorHAnsi"/>
          <w:sz w:val="28"/>
          <w:szCs w:val="28"/>
        </w:rPr>
        <w:t>e</w:t>
      </w:r>
      <w:r w:rsidRPr="00457715">
        <w:rPr>
          <w:rFonts w:asciiTheme="majorHAnsi" w:hAnsiTheme="majorHAnsi" w:cstheme="majorHAnsi"/>
          <w:sz w:val="28"/>
          <w:szCs w:val="28"/>
        </w:rPr>
        <w:t xml:space="preserve">stablish guidelines </w:t>
      </w:r>
      <w:r>
        <w:rPr>
          <w:rFonts w:asciiTheme="majorHAnsi" w:hAnsiTheme="majorHAnsi" w:cstheme="majorHAnsi"/>
          <w:sz w:val="28"/>
          <w:szCs w:val="28"/>
        </w:rPr>
        <w:t xml:space="preserve">and strategies </w:t>
      </w:r>
      <w:r w:rsidRPr="00457715">
        <w:rPr>
          <w:rFonts w:asciiTheme="majorHAnsi" w:hAnsiTheme="majorHAnsi" w:cstheme="majorHAnsi"/>
          <w:sz w:val="28"/>
          <w:szCs w:val="28"/>
        </w:rPr>
        <w:t>for implementation of ACT 743 of 2011</w:t>
      </w:r>
      <w:r w:rsidR="00A0075E">
        <w:rPr>
          <w:rFonts w:asciiTheme="majorHAnsi" w:hAnsiTheme="majorHAnsi" w:cstheme="majorHAnsi"/>
          <w:sz w:val="28"/>
          <w:szCs w:val="28"/>
        </w:rPr>
        <w:t>.</w:t>
      </w:r>
    </w:p>
    <w:p w14:paraId="4906A2BB" w14:textId="77777777" w:rsidR="00457715" w:rsidRDefault="00457715" w:rsidP="00457715">
      <w:pPr>
        <w:pStyle w:val="Default"/>
        <w:rPr>
          <w:rFonts w:ascii="Arial" w:hAnsi="Arial" w:cs="Arial"/>
          <w:szCs w:val="22"/>
        </w:rPr>
      </w:pPr>
    </w:p>
    <w:p w14:paraId="1E9DC83C" w14:textId="77777777" w:rsidR="00457715" w:rsidRPr="00FD710F" w:rsidRDefault="00457715" w:rsidP="00A0075E">
      <w:pPr>
        <w:pStyle w:val="Default"/>
        <w:tabs>
          <w:tab w:val="left" w:pos="9270"/>
        </w:tabs>
        <w:ind w:left="360" w:right="360"/>
        <w:jc w:val="both"/>
        <w:rPr>
          <w:rFonts w:ascii="Arial" w:hAnsi="Arial" w:cs="Arial"/>
          <w:sz w:val="20"/>
          <w:szCs w:val="20"/>
        </w:rPr>
      </w:pPr>
      <w:r w:rsidRPr="00FD710F">
        <w:rPr>
          <w:rFonts w:ascii="Arial" w:hAnsi="Arial" w:cs="Arial"/>
          <w:sz w:val="20"/>
          <w:szCs w:val="20"/>
        </w:rPr>
        <w:t xml:space="preserve">ACT 743 – </w:t>
      </w:r>
      <w:r w:rsidRPr="00FD710F">
        <w:rPr>
          <w:rFonts w:ascii="Arial" w:hAnsi="Arial" w:cs="Arial"/>
          <w:i/>
          <w:sz w:val="20"/>
          <w:szCs w:val="20"/>
        </w:rPr>
        <w:t xml:space="preserve">AN ACT TO ESTABLISH ARKANSAS COLLEGE AND CAREER READINESS STANDARDS; TO DEVELOP CRITERIA TO EVALUATE, SUPPORT, PROMOTE, AND FUND ARKANSAS CAREER AND TECHNICAL EDUCATION PROGRAMS; AND FOR OTHER PURPOSES. </w:t>
      </w:r>
      <w:r w:rsidRPr="00FD710F">
        <w:rPr>
          <w:rFonts w:ascii="Arial" w:hAnsi="Arial" w:cs="Arial"/>
          <w:sz w:val="20"/>
          <w:szCs w:val="20"/>
        </w:rPr>
        <w:t>The intent of this act was to create the Arkansas College and Career Readiness Planning Program; to lower educational costs, shorten a student's time to degree completion, and increase the overall success rate of Arkansas students by reducing the need for remediation; and to ensure that students have the career readiness skills to compete in the global economy.</w:t>
      </w:r>
    </w:p>
    <w:p w14:paraId="261779A5" w14:textId="77777777" w:rsidR="00E2262C" w:rsidRPr="00575143" w:rsidRDefault="00E2262C" w:rsidP="009739F5">
      <w:pPr>
        <w:jc w:val="both"/>
      </w:pPr>
    </w:p>
    <w:p w14:paraId="6DA26C3B" w14:textId="77777777" w:rsidR="00D47571" w:rsidRDefault="00D47571" w:rsidP="00F210A5">
      <w:pPr>
        <w:jc w:val="center"/>
        <w:rPr>
          <w:rFonts w:asciiTheme="majorHAnsi" w:hAnsiTheme="majorHAnsi" w:cstheme="majorHAnsi"/>
          <w:b/>
          <w:i/>
          <w:sz w:val="32"/>
          <w:szCs w:val="32"/>
        </w:rPr>
      </w:pPr>
      <w:r w:rsidRPr="00D22112">
        <w:rPr>
          <w:rFonts w:asciiTheme="majorHAnsi" w:hAnsiTheme="majorHAnsi" w:cstheme="majorHAnsi"/>
          <w:b/>
          <w:i/>
          <w:sz w:val="32"/>
          <w:szCs w:val="32"/>
        </w:rPr>
        <w:t>Pillars of</w:t>
      </w:r>
      <w:r w:rsidRPr="00F210A5">
        <w:rPr>
          <w:rFonts w:asciiTheme="majorHAnsi" w:hAnsiTheme="majorHAnsi" w:cstheme="majorHAnsi"/>
          <w:b/>
          <w:sz w:val="32"/>
          <w:szCs w:val="32"/>
        </w:rPr>
        <w:t xml:space="preserve"> </w:t>
      </w:r>
      <w:r w:rsidRPr="00F210A5">
        <w:rPr>
          <w:rFonts w:asciiTheme="majorHAnsi" w:hAnsiTheme="majorHAnsi" w:cstheme="majorHAnsi"/>
          <w:b/>
          <w:i/>
          <w:sz w:val="32"/>
          <w:szCs w:val="32"/>
        </w:rPr>
        <w:t>Transformation</w:t>
      </w:r>
    </w:p>
    <w:p w14:paraId="0B1F039B" w14:textId="77777777" w:rsidR="00340CD7" w:rsidRPr="00E2262C" w:rsidRDefault="00340CD7" w:rsidP="00F210A5">
      <w:pPr>
        <w:jc w:val="center"/>
        <w:rPr>
          <w:rFonts w:asciiTheme="majorHAnsi" w:hAnsiTheme="majorHAnsi" w:cstheme="majorHAnsi"/>
          <w:b/>
          <w:i/>
        </w:rPr>
      </w:pPr>
    </w:p>
    <w:p w14:paraId="3FDA01A3" w14:textId="77777777" w:rsidR="00293639" w:rsidRPr="0013486C" w:rsidRDefault="00C25E6F" w:rsidP="00DC77D4">
      <w:pPr>
        <w:pStyle w:val="ListParagraph"/>
        <w:numPr>
          <w:ilvl w:val="1"/>
          <w:numId w:val="10"/>
        </w:numPr>
        <w:ind w:left="540" w:hanging="540"/>
        <w:rPr>
          <w:rFonts w:asciiTheme="majorHAnsi" w:hAnsiTheme="majorHAnsi" w:cstheme="majorHAnsi"/>
          <w:b/>
        </w:rPr>
      </w:pPr>
      <w:r w:rsidRPr="0013486C">
        <w:rPr>
          <w:rFonts w:asciiTheme="majorHAnsi" w:hAnsiTheme="majorHAnsi" w:cstheme="majorHAnsi"/>
          <w:b/>
        </w:rPr>
        <w:t xml:space="preserve"> </w:t>
      </w:r>
      <w:r w:rsidR="00D47571" w:rsidRPr="0013486C">
        <w:rPr>
          <w:rFonts w:asciiTheme="majorHAnsi" w:hAnsiTheme="majorHAnsi" w:cstheme="majorHAnsi"/>
          <w:b/>
        </w:rPr>
        <w:t xml:space="preserve">Improve the Image </w:t>
      </w:r>
    </w:p>
    <w:p w14:paraId="297DAA20" w14:textId="614CAD24" w:rsidR="008A061A" w:rsidRPr="007430DB" w:rsidRDefault="008A061A" w:rsidP="0013486C">
      <w:pPr>
        <w:pStyle w:val="ListParagraph"/>
        <w:numPr>
          <w:ilvl w:val="1"/>
          <w:numId w:val="10"/>
        </w:numPr>
        <w:ind w:left="630" w:hanging="360"/>
        <w:rPr>
          <w:rFonts w:asciiTheme="majorHAnsi" w:hAnsiTheme="majorHAnsi" w:cstheme="majorHAnsi"/>
          <w:sz w:val="22"/>
          <w:szCs w:val="22"/>
        </w:rPr>
      </w:pPr>
      <w:r w:rsidRPr="007430DB">
        <w:rPr>
          <w:rFonts w:asciiTheme="majorHAnsi" w:hAnsiTheme="majorHAnsi" w:cstheme="majorHAnsi"/>
          <w:sz w:val="22"/>
          <w:szCs w:val="22"/>
        </w:rPr>
        <w:t>Promotion</w:t>
      </w:r>
    </w:p>
    <w:p w14:paraId="54F45448" w14:textId="559B3909" w:rsidR="008A061A" w:rsidRDefault="00312B40" w:rsidP="0013486C">
      <w:pPr>
        <w:pStyle w:val="ListParagraph"/>
        <w:numPr>
          <w:ilvl w:val="2"/>
          <w:numId w:val="10"/>
        </w:numPr>
        <w:tabs>
          <w:tab w:val="left" w:pos="1350"/>
        </w:tabs>
        <w:ind w:left="1350" w:hanging="630"/>
        <w:rPr>
          <w:rFonts w:asciiTheme="majorHAnsi" w:hAnsiTheme="majorHAnsi" w:cstheme="majorHAnsi"/>
          <w:sz w:val="22"/>
          <w:szCs w:val="22"/>
        </w:rPr>
      </w:pPr>
      <w:r w:rsidRPr="007430DB">
        <w:rPr>
          <w:rFonts w:asciiTheme="majorHAnsi" w:hAnsiTheme="majorHAnsi" w:cstheme="majorHAnsi"/>
          <w:sz w:val="22"/>
          <w:szCs w:val="22"/>
        </w:rPr>
        <w:t>Create c</w:t>
      </w:r>
      <w:r w:rsidR="008A061A" w:rsidRPr="007430DB">
        <w:rPr>
          <w:rFonts w:asciiTheme="majorHAnsi" w:hAnsiTheme="majorHAnsi" w:cstheme="majorHAnsi"/>
          <w:sz w:val="22"/>
          <w:szCs w:val="22"/>
        </w:rPr>
        <w:t xml:space="preserve">ompetitive </w:t>
      </w:r>
      <w:r w:rsidR="000D0EFD">
        <w:rPr>
          <w:rFonts w:asciiTheme="majorHAnsi" w:hAnsiTheme="majorHAnsi" w:cstheme="majorHAnsi"/>
          <w:sz w:val="22"/>
          <w:szCs w:val="22"/>
        </w:rPr>
        <w:t>public service announcement (</w:t>
      </w:r>
      <w:r w:rsidR="008A061A" w:rsidRPr="007430DB">
        <w:rPr>
          <w:rFonts w:asciiTheme="majorHAnsi" w:hAnsiTheme="majorHAnsi" w:cstheme="majorHAnsi"/>
          <w:sz w:val="22"/>
          <w:szCs w:val="22"/>
        </w:rPr>
        <w:t>PSA</w:t>
      </w:r>
      <w:r w:rsidR="000D0EFD">
        <w:rPr>
          <w:rFonts w:asciiTheme="majorHAnsi" w:hAnsiTheme="majorHAnsi" w:cstheme="majorHAnsi"/>
          <w:sz w:val="22"/>
          <w:szCs w:val="22"/>
        </w:rPr>
        <w:t>)</w:t>
      </w:r>
      <w:r w:rsidR="008A061A" w:rsidRPr="007430DB">
        <w:rPr>
          <w:rFonts w:asciiTheme="majorHAnsi" w:hAnsiTheme="majorHAnsi" w:cstheme="majorHAnsi"/>
          <w:sz w:val="22"/>
          <w:szCs w:val="22"/>
        </w:rPr>
        <w:t xml:space="preserve"> grant opportunities </w:t>
      </w:r>
      <w:r w:rsidR="00723F23" w:rsidRPr="007430DB">
        <w:rPr>
          <w:rFonts w:asciiTheme="majorHAnsi" w:hAnsiTheme="majorHAnsi" w:cstheme="majorHAnsi"/>
          <w:sz w:val="22"/>
          <w:szCs w:val="22"/>
        </w:rPr>
        <w:t>for CTE promotion</w:t>
      </w:r>
    </w:p>
    <w:p w14:paraId="3C523303" w14:textId="57263BA6" w:rsidR="00E61A56" w:rsidRPr="007430DB" w:rsidRDefault="00AF51BA" w:rsidP="0013486C">
      <w:pPr>
        <w:pStyle w:val="ListParagraph"/>
        <w:numPr>
          <w:ilvl w:val="2"/>
          <w:numId w:val="10"/>
        </w:numPr>
        <w:tabs>
          <w:tab w:val="left" w:pos="1350"/>
        </w:tabs>
        <w:ind w:left="1350" w:hanging="630"/>
        <w:rPr>
          <w:rFonts w:asciiTheme="majorHAnsi" w:hAnsiTheme="majorHAnsi" w:cstheme="majorHAnsi"/>
          <w:sz w:val="22"/>
          <w:szCs w:val="22"/>
        </w:rPr>
      </w:pPr>
      <w:r>
        <w:rPr>
          <w:rFonts w:asciiTheme="majorHAnsi" w:hAnsiTheme="majorHAnsi" w:cstheme="majorHAnsi"/>
          <w:sz w:val="22"/>
          <w:szCs w:val="22"/>
        </w:rPr>
        <w:t>Develop n</w:t>
      </w:r>
      <w:r w:rsidR="00E61A56">
        <w:rPr>
          <w:rFonts w:asciiTheme="majorHAnsi" w:hAnsiTheme="majorHAnsi" w:cstheme="majorHAnsi"/>
          <w:sz w:val="22"/>
          <w:szCs w:val="22"/>
        </w:rPr>
        <w:t xml:space="preserve">ew </w:t>
      </w:r>
      <w:r>
        <w:rPr>
          <w:rFonts w:asciiTheme="majorHAnsi" w:hAnsiTheme="majorHAnsi" w:cstheme="majorHAnsi"/>
          <w:sz w:val="22"/>
          <w:szCs w:val="22"/>
        </w:rPr>
        <w:t>c</w:t>
      </w:r>
      <w:r w:rsidR="00E61A56">
        <w:rPr>
          <w:rFonts w:asciiTheme="majorHAnsi" w:hAnsiTheme="majorHAnsi" w:cstheme="majorHAnsi"/>
          <w:sz w:val="22"/>
          <w:szCs w:val="22"/>
        </w:rPr>
        <w:t xml:space="preserve">ompleter </w:t>
      </w:r>
      <w:r>
        <w:rPr>
          <w:rFonts w:asciiTheme="majorHAnsi" w:hAnsiTheme="majorHAnsi" w:cstheme="majorHAnsi"/>
          <w:sz w:val="22"/>
          <w:szCs w:val="22"/>
        </w:rPr>
        <w:t>r</w:t>
      </w:r>
      <w:r w:rsidR="00E61A56">
        <w:rPr>
          <w:rFonts w:asciiTheme="majorHAnsi" w:hAnsiTheme="majorHAnsi" w:cstheme="majorHAnsi"/>
          <w:sz w:val="22"/>
          <w:szCs w:val="22"/>
        </w:rPr>
        <w:t>eporting</w:t>
      </w:r>
      <w:r w:rsidR="00491A40">
        <w:rPr>
          <w:rFonts w:asciiTheme="majorHAnsi" w:hAnsiTheme="majorHAnsi" w:cstheme="majorHAnsi"/>
          <w:sz w:val="22"/>
          <w:szCs w:val="22"/>
        </w:rPr>
        <w:t xml:space="preserve"> </w:t>
      </w:r>
      <w:r>
        <w:rPr>
          <w:rFonts w:asciiTheme="majorHAnsi" w:hAnsiTheme="majorHAnsi" w:cstheme="majorHAnsi"/>
          <w:sz w:val="22"/>
          <w:szCs w:val="22"/>
        </w:rPr>
        <w:t>s</w:t>
      </w:r>
      <w:r w:rsidR="00E61A56">
        <w:rPr>
          <w:rFonts w:asciiTheme="majorHAnsi" w:hAnsiTheme="majorHAnsi" w:cstheme="majorHAnsi"/>
          <w:sz w:val="22"/>
          <w:szCs w:val="22"/>
        </w:rPr>
        <w:t>ystem</w:t>
      </w:r>
    </w:p>
    <w:p w14:paraId="387BC04C" w14:textId="77777777" w:rsidR="008A061A" w:rsidRPr="007430DB" w:rsidRDefault="0037694A" w:rsidP="0013486C">
      <w:pPr>
        <w:pStyle w:val="ListParagraph"/>
        <w:numPr>
          <w:ilvl w:val="1"/>
          <w:numId w:val="10"/>
        </w:numPr>
        <w:ind w:left="630" w:hanging="360"/>
        <w:rPr>
          <w:rFonts w:asciiTheme="majorHAnsi" w:hAnsiTheme="majorHAnsi" w:cstheme="majorHAnsi"/>
          <w:sz w:val="22"/>
          <w:szCs w:val="22"/>
        </w:rPr>
      </w:pPr>
      <w:r w:rsidRPr="007430DB">
        <w:rPr>
          <w:rFonts w:asciiTheme="majorHAnsi" w:hAnsiTheme="majorHAnsi" w:cstheme="majorHAnsi"/>
          <w:sz w:val="22"/>
          <w:szCs w:val="22"/>
        </w:rPr>
        <w:t xml:space="preserve">Professional Development and </w:t>
      </w:r>
      <w:r w:rsidR="008A061A" w:rsidRPr="007430DB">
        <w:rPr>
          <w:rFonts w:asciiTheme="majorHAnsi" w:hAnsiTheme="majorHAnsi" w:cstheme="majorHAnsi"/>
          <w:sz w:val="22"/>
          <w:szCs w:val="22"/>
        </w:rPr>
        <w:t>Leadership Training</w:t>
      </w:r>
    </w:p>
    <w:p w14:paraId="7E8D0503" w14:textId="76DDB9BA" w:rsidR="008A061A" w:rsidRPr="007430DB" w:rsidRDefault="00AF51BA" w:rsidP="0013486C">
      <w:pPr>
        <w:pStyle w:val="ListParagraph"/>
        <w:numPr>
          <w:ilvl w:val="2"/>
          <w:numId w:val="10"/>
        </w:numPr>
        <w:ind w:left="1350" w:hanging="630"/>
        <w:rPr>
          <w:rFonts w:asciiTheme="majorHAnsi" w:hAnsiTheme="majorHAnsi" w:cstheme="majorHAnsi"/>
          <w:sz w:val="22"/>
          <w:szCs w:val="22"/>
        </w:rPr>
      </w:pPr>
      <w:r>
        <w:rPr>
          <w:rFonts w:asciiTheme="majorHAnsi" w:hAnsiTheme="majorHAnsi" w:cstheme="majorHAnsi"/>
          <w:sz w:val="22"/>
          <w:szCs w:val="22"/>
        </w:rPr>
        <w:t>Develop n</w:t>
      </w:r>
      <w:r w:rsidR="0037694A" w:rsidRPr="007430DB">
        <w:rPr>
          <w:rFonts w:asciiTheme="majorHAnsi" w:hAnsiTheme="majorHAnsi" w:cstheme="majorHAnsi"/>
          <w:sz w:val="22"/>
          <w:szCs w:val="22"/>
        </w:rPr>
        <w:t xml:space="preserve">ew </w:t>
      </w:r>
      <w:r>
        <w:rPr>
          <w:rFonts w:asciiTheme="majorHAnsi" w:hAnsiTheme="majorHAnsi" w:cstheme="majorHAnsi"/>
          <w:sz w:val="22"/>
          <w:szCs w:val="22"/>
        </w:rPr>
        <w:t>e</w:t>
      </w:r>
      <w:r w:rsidR="0037694A" w:rsidRPr="007430DB">
        <w:rPr>
          <w:rFonts w:asciiTheme="majorHAnsi" w:hAnsiTheme="majorHAnsi" w:cstheme="majorHAnsi"/>
          <w:sz w:val="22"/>
          <w:szCs w:val="22"/>
        </w:rPr>
        <w:t xml:space="preserve">mployee </w:t>
      </w:r>
      <w:r>
        <w:rPr>
          <w:rFonts w:asciiTheme="majorHAnsi" w:hAnsiTheme="majorHAnsi" w:cstheme="majorHAnsi"/>
          <w:sz w:val="22"/>
          <w:szCs w:val="22"/>
        </w:rPr>
        <w:t>o</w:t>
      </w:r>
      <w:r w:rsidRPr="007430DB">
        <w:rPr>
          <w:rFonts w:asciiTheme="majorHAnsi" w:hAnsiTheme="majorHAnsi" w:cstheme="majorHAnsi"/>
          <w:sz w:val="22"/>
          <w:szCs w:val="22"/>
        </w:rPr>
        <w:t>rientation</w:t>
      </w:r>
      <w:r>
        <w:rPr>
          <w:rFonts w:asciiTheme="majorHAnsi" w:hAnsiTheme="majorHAnsi" w:cstheme="majorHAnsi"/>
          <w:sz w:val="22"/>
          <w:szCs w:val="22"/>
        </w:rPr>
        <w:t xml:space="preserve"> and</w:t>
      </w:r>
      <w:r w:rsidRPr="007430DB" w:rsidDel="00AF51BA">
        <w:rPr>
          <w:rFonts w:asciiTheme="majorHAnsi" w:hAnsiTheme="majorHAnsi" w:cstheme="majorHAnsi"/>
          <w:sz w:val="22"/>
          <w:szCs w:val="22"/>
        </w:rPr>
        <w:t xml:space="preserve"> </w:t>
      </w:r>
      <w:r>
        <w:rPr>
          <w:rFonts w:asciiTheme="majorHAnsi" w:hAnsiTheme="majorHAnsi" w:cstheme="majorHAnsi"/>
          <w:sz w:val="22"/>
          <w:szCs w:val="22"/>
        </w:rPr>
        <w:t>t</w:t>
      </w:r>
      <w:r w:rsidR="0037694A" w:rsidRPr="007430DB">
        <w:rPr>
          <w:rFonts w:asciiTheme="majorHAnsi" w:hAnsiTheme="majorHAnsi" w:cstheme="majorHAnsi"/>
          <w:sz w:val="22"/>
          <w:szCs w:val="22"/>
        </w:rPr>
        <w:t xml:space="preserve">raining </w:t>
      </w:r>
    </w:p>
    <w:p w14:paraId="03064964" w14:textId="77777777" w:rsidR="00457715" w:rsidRPr="0013486C" w:rsidRDefault="00A6150C" w:rsidP="0013486C">
      <w:pPr>
        <w:pStyle w:val="ListParagraph"/>
        <w:numPr>
          <w:ilvl w:val="2"/>
          <w:numId w:val="10"/>
        </w:numPr>
        <w:ind w:left="1350" w:hanging="630"/>
        <w:rPr>
          <w:rFonts w:asciiTheme="majorHAnsi" w:hAnsiTheme="majorHAnsi" w:cstheme="majorHAnsi"/>
          <w:sz w:val="22"/>
          <w:szCs w:val="22"/>
        </w:rPr>
      </w:pPr>
      <w:r w:rsidRPr="0013486C">
        <w:rPr>
          <w:rFonts w:asciiTheme="majorHAnsi" w:hAnsiTheme="majorHAnsi" w:cstheme="majorHAnsi"/>
          <w:sz w:val="22"/>
          <w:szCs w:val="22"/>
        </w:rPr>
        <w:t xml:space="preserve">Develop </w:t>
      </w:r>
      <w:r w:rsidR="00C55B5A" w:rsidRPr="0013486C">
        <w:rPr>
          <w:rFonts w:asciiTheme="majorHAnsi" w:hAnsiTheme="majorHAnsi" w:cstheme="majorHAnsi"/>
          <w:sz w:val="22"/>
          <w:szCs w:val="22"/>
        </w:rPr>
        <w:t xml:space="preserve">communication </w:t>
      </w:r>
      <w:r w:rsidRPr="0013486C">
        <w:rPr>
          <w:rFonts w:asciiTheme="majorHAnsi" w:hAnsiTheme="majorHAnsi" w:cstheme="majorHAnsi"/>
          <w:sz w:val="22"/>
          <w:szCs w:val="22"/>
        </w:rPr>
        <w:t xml:space="preserve">professional development </w:t>
      </w:r>
      <w:r w:rsidR="00C55B5A" w:rsidRPr="0013486C">
        <w:rPr>
          <w:rFonts w:asciiTheme="majorHAnsi" w:hAnsiTheme="majorHAnsi" w:cstheme="majorHAnsi"/>
          <w:sz w:val="22"/>
          <w:szCs w:val="22"/>
        </w:rPr>
        <w:t>program</w:t>
      </w:r>
    </w:p>
    <w:p w14:paraId="233A3A33" w14:textId="77777777" w:rsidR="00DC77D4" w:rsidRPr="0013486C" w:rsidRDefault="00DC77D4" w:rsidP="00DC77D4">
      <w:pPr>
        <w:tabs>
          <w:tab w:val="left" w:pos="630"/>
        </w:tabs>
        <w:rPr>
          <w:rFonts w:asciiTheme="majorHAnsi" w:hAnsiTheme="majorHAnsi" w:cstheme="majorHAnsi"/>
          <w:b/>
          <w:strike/>
        </w:rPr>
      </w:pPr>
      <w:r w:rsidRPr="0013486C">
        <w:rPr>
          <w:rFonts w:asciiTheme="majorHAnsi" w:hAnsiTheme="majorHAnsi" w:cstheme="majorHAnsi"/>
          <w:b/>
        </w:rPr>
        <w:t>2.0</w:t>
      </w:r>
      <w:r w:rsidR="00C55B5A" w:rsidRPr="0013486C">
        <w:rPr>
          <w:rFonts w:asciiTheme="majorHAnsi" w:hAnsiTheme="majorHAnsi" w:cstheme="majorHAnsi"/>
          <w:b/>
        </w:rPr>
        <w:t xml:space="preserve">  </w:t>
      </w:r>
      <w:r w:rsidRPr="0013486C">
        <w:rPr>
          <w:rFonts w:asciiTheme="majorHAnsi" w:hAnsiTheme="majorHAnsi" w:cstheme="majorHAnsi"/>
          <w:b/>
        </w:rPr>
        <w:t xml:space="preserve">  </w:t>
      </w:r>
      <w:r w:rsidR="00D67E04" w:rsidRPr="0013486C">
        <w:rPr>
          <w:rFonts w:asciiTheme="majorHAnsi" w:hAnsiTheme="majorHAnsi" w:cstheme="majorHAnsi"/>
          <w:b/>
        </w:rPr>
        <w:t>Improve and Support Program Development</w:t>
      </w:r>
      <w:r w:rsidR="00A6150C" w:rsidRPr="0013486C">
        <w:rPr>
          <w:rFonts w:asciiTheme="majorHAnsi" w:hAnsiTheme="majorHAnsi" w:cstheme="majorHAnsi"/>
          <w:b/>
          <w:strike/>
        </w:rPr>
        <w:t xml:space="preserve">  </w:t>
      </w:r>
      <w:r w:rsidR="00457715" w:rsidRPr="0013486C">
        <w:rPr>
          <w:rFonts w:asciiTheme="majorHAnsi" w:hAnsiTheme="majorHAnsi" w:cstheme="majorHAnsi"/>
          <w:b/>
          <w:strike/>
        </w:rPr>
        <w:t xml:space="preserve"> </w:t>
      </w:r>
    </w:p>
    <w:p w14:paraId="0BD78B34" w14:textId="77777777" w:rsidR="00C55B5A" w:rsidRPr="007430DB" w:rsidRDefault="00DC77D4" w:rsidP="0013486C">
      <w:pPr>
        <w:tabs>
          <w:tab w:val="left" w:pos="1080"/>
        </w:tabs>
        <w:ind w:left="630" w:hanging="360"/>
        <w:rPr>
          <w:rFonts w:asciiTheme="majorHAnsi" w:hAnsiTheme="majorHAnsi" w:cstheme="majorHAnsi"/>
          <w:sz w:val="22"/>
          <w:szCs w:val="22"/>
        </w:rPr>
      </w:pPr>
      <w:r w:rsidRPr="007430DB">
        <w:rPr>
          <w:rFonts w:asciiTheme="majorHAnsi" w:hAnsiTheme="majorHAnsi" w:cstheme="majorHAnsi"/>
          <w:sz w:val="22"/>
          <w:szCs w:val="22"/>
        </w:rPr>
        <w:t>2.1 Career Pathway Development</w:t>
      </w:r>
      <w:r w:rsidR="00A6150C" w:rsidRPr="007430DB">
        <w:rPr>
          <w:rFonts w:asciiTheme="majorHAnsi" w:hAnsiTheme="majorHAnsi" w:cstheme="majorHAnsi"/>
          <w:sz w:val="22"/>
          <w:szCs w:val="22"/>
        </w:rPr>
        <w:t xml:space="preserve"> </w:t>
      </w:r>
    </w:p>
    <w:p w14:paraId="6703F7BF" w14:textId="1375E7F6" w:rsidR="009C1B1E" w:rsidRPr="007430DB" w:rsidRDefault="000D0EFD" w:rsidP="0013486C">
      <w:pPr>
        <w:pStyle w:val="ListParagraph"/>
        <w:numPr>
          <w:ilvl w:val="2"/>
          <w:numId w:val="16"/>
        </w:numPr>
        <w:ind w:left="1350" w:hanging="630"/>
        <w:rPr>
          <w:rFonts w:asciiTheme="majorHAnsi" w:hAnsiTheme="majorHAnsi" w:cstheme="majorHAnsi"/>
          <w:sz w:val="22"/>
          <w:szCs w:val="22"/>
        </w:rPr>
      </w:pPr>
      <w:r>
        <w:rPr>
          <w:rFonts w:asciiTheme="majorHAnsi" w:hAnsiTheme="majorHAnsi" w:cstheme="majorHAnsi"/>
          <w:sz w:val="22"/>
          <w:szCs w:val="22"/>
        </w:rPr>
        <w:t>U</w:t>
      </w:r>
      <w:r w:rsidR="007A1E37">
        <w:rPr>
          <w:rFonts w:asciiTheme="majorHAnsi" w:hAnsiTheme="majorHAnsi" w:cstheme="majorHAnsi"/>
          <w:sz w:val="22"/>
          <w:szCs w:val="22"/>
        </w:rPr>
        <w:t xml:space="preserve">se </w:t>
      </w:r>
      <w:r>
        <w:rPr>
          <w:rFonts w:asciiTheme="majorHAnsi" w:hAnsiTheme="majorHAnsi" w:cstheme="majorHAnsi"/>
          <w:sz w:val="22"/>
          <w:szCs w:val="22"/>
        </w:rPr>
        <w:t xml:space="preserve">Arkansas </w:t>
      </w:r>
      <w:r w:rsidR="004B7DCE" w:rsidRPr="007430DB">
        <w:rPr>
          <w:rFonts w:asciiTheme="majorHAnsi" w:hAnsiTheme="majorHAnsi" w:cstheme="majorHAnsi"/>
          <w:sz w:val="22"/>
          <w:szCs w:val="22"/>
        </w:rPr>
        <w:t xml:space="preserve">Research </w:t>
      </w:r>
      <w:r>
        <w:rPr>
          <w:rFonts w:asciiTheme="majorHAnsi" w:hAnsiTheme="majorHAnsi" w:cstheme="majorHAnsi"/>
          <w:sz w:val="22"/>
          <w:szCs w:val="22"/>
        </w:rPr>
        <w:t>C</w:t>
      </w:r>
      <w:r w:rsidR="004B7DCE" w:rsidRPr="007430DB">
        <w:rPr>
          <w:rFonts w:asciiTheme="majorHAnsi" w:hAnsiTheme="majorHAnsi" w:cstheme="majorHAnsi"/>
          <w:sz w:val="22"/>
          <w:szCs w:val="22"/>
        </w:rPr>
        <w:t xml:space="preserve">enter data </w:t>
      </w:r>
      <w:r>
        <w:rPr>
          <w:rFonts w:asciiTheme="majorHAnsi" w:hAnsiTheme="majorHAnsi" w:cstheme="majorHAnsi"/>
          <w:sz w:val="22"/>
          <w:szCs w:val="22"/>
        </w:rPr>
        <w:t xml:space="preserve">for data-driven program improvement </w:t>
      </w:r>
    </w:p>
    <w:p w14:paraId="1E443A86" w14:textId="14771360" w:rsidR="009C1B1E" w:rsidRPr="007430DB" w:rsidRDefault="007A1E37" w:rsidP="0013486C">
      <w:pPr>
        <w:pStyle w:val="ListParagraph"/>
        <w:numPr>
          <w:ilvl w:val="2"/>
          <w:numId w:val="16"/>
        </w:numPr>
        <w:ind w:left="1350" w:hanging="630"/>
        <w:rPr>
          <w:rFonts w:asciiTheme="majorHAnsi" w:hAnsiTheme="majorHAnsi" w:cstheme="majorHAnsi"/>
          <w:sz w:val="22"/>
          <w:szCs w:val="22"/>
        </w:rPr>
      </w:pPr>
      <w:r>
        <w:rPr>
          <w:rFonts w:asciiTheme="majorHAnsi" w:hAnsiTheme="majorHAnsi" w:cstheme="majorHAnsi"/>
          <w:sz w:val="22"/>
          <w:szCs w:val="22"/>
        </w:rPr>
        <w:t>Develop n</w:t>
      </w:r>
      <w:r w:rsidR="004B7DCE" w:rsidRPr="007430DB">
        <w:rPr>
          <w:rFonts w:asciiTheme="majorHAnsi" w:hAnsiTheme="majorHAnsi" w:cstheme="majorHAnsi"/>
          <w:sz w:val="22"/>
          <w:szCs w:val="22"/>
        </w:rPr>
        <w:t xml:space="preserve">ew </w:t>
      </w:r>
      <w:r>
        <w:rPr>
          <w:rFonts w:asciiTheme="majorHAnsi" w:hAnsiTheme="majorHAnsi" w:cstheme="majorHAnsi"/>
          <w:sz w:val="22"/>
          <w:szCs w:val="22"/>
        </w:rPr>
        <w:t>p</w:t>
      </w:r>
      <w:r w:rsidR="004B7DCE" w:rsidRPr="007430DB">
        <w:rPr>
          <w:rFonts w:asciiTheme="majorHAnsi" w:hAnsiTheme="majorHAnsi" w:cstheme="majorHAnsi"/>
          <w:sz w:val="22"/>
          <w:szCs w:val="22"/>
        </w:rPr>
        <w:t xml:space="preserve">rogram </w:t>
      </w:r>
      <w:r>
        <w:rPr>
          <w:rFonts w:asciiTheme="majorHAnsi" w:hAnsiTheme="majorHAnsi" w:cstheme="majorHAnsi"/>
          <w:sz w:val="22"/>
          <w:szCs w:val="22"/>
        </w:rPr>
        <w:t>a</w:t>
      </w:r>
      <w:r w:rsidR="004B7DCE" w:rsidRPr="007430DB">
        <w:rPr>
          <w:rFonts w:asciiTheme="majorHAnsi" w:hAnsiTheme="majorHAnsi" w:cstheme="majorHAnsi"/>
          <w:sz w:val="22"/>
          <w:szCs w:val="22"/>
        </w:rPr>
        <w:t xml:space="preserve">pproval </w:t>
      </w:r>
      <w:r>
        <w:rPr>
          <w:rFonts w:asciiTheme="majorHAnsi" w:hAnsiTheme="majorHAnsi" w:cstheme="majorHAnsi"/>
          <w:sz w:val="22"/>
          <w:szCs w:val="22"/>
        </w:rPr>
        <w:t>g</w:t>
      </w:r>
      <w:r w:rsidR="004B7DCE" w:rsidRPr="007430DB">
        <w:rPr>
          <w:rFonts w:asciiTheme="majorHAnsi" w:hAnsiTheme="majorHAnsi" w:cstheme="majorHAnsi"/>
          <w:sz w:val="22"/>
          <w:szCs w:val="22"/>
        </w:rPr>
        <w:t>uidelines</w:t>
      </w:r>
    </w:p>
    <w:p w14:paraId="3A85DBE1" w14:textId="7EFAA4C6" w:rsidR="009C1B1E" w:rsidRPr="007430DB" w:rsidRDefault="004B7DCE" w:rsidP="0013486C">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 xml:space="preserve">Support and improve existing </w:t>
      </w:r>
      <w:r w:rsidR="007A1E37">
        <w:rPr>
          <w:rFonts w:asciiTheme="majorHAnsi" w:hAnsiTheme="majorHAnsi" w:cstheme="majorHAnsi"/>
          <w:sz w:val="22"/>
          <w:szCs w:val="22"/>
        </w:rPr>
        <w:t>programs of study</w:t>
      </w:r>
    </w:p>
    <w:p w14:paraId="3C511F3B" w14:textId="77777777" w:rsidR="009C1B1E" w:rsidRPr="007430DB" w:rsidRDefault="004B7DCE" w:rsidP="0013486C">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Align courses by pathway</w:t>
      </w:r>
    </w:p>
    <w:p w14:paraId="0F27E1C5" w14:textId="77777777" w:rsidR="009C1B1E" w:rsidRPr="007430DB" w:rsidRDefault="009C1B1E" w:rsidP="0013486C">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 xml:space="preserve">Provide </w:t>
      </w:r>
      <w:r w:rsidR="004B7DCE" w:rsidRPr="007430DB">
        <w:rPr>
          <w:rFonts w:asciiTheme="majorHAnsi" w:hAnsiTheme="majorHAnsi" w:cstheme="majorHAnsi"/>
          <w:sz w:val="22"/>
          <w:szCs w:val="22"/>
        </w:rPr>
        <w:t>technical assistance for pathway development</w:t>
      </w:r>
    </w:p>
    <w:p w14:paraId="080CF30C" w14:textId="372F04C5" w:rsidR="007430DB" w:rsidRPr="007430DB" w:rsidRDefault="007A1E37" w:rsidP="0013486C">
      <w:pPr>
        <w:pStyle w:val="ListParagraph"/>
        <w:numPr>
          <w:ilvl w:val="2"/>
          <w:numId w:val="16"/>
        </w:numPr>
        <w:ind w:left="1350" w:hanging="630"/>
        <w:rPr>
          <w:rFonts w:asciiTheme="majorHAnsi" w:hAnsiTheme="majorHAnsi" w:cstheme="majorHAnsi"/>
          <w:sz w:val="22"/>
          <w:szCs w:val="22"/>
        </w:rPr>
      </w:pPr>
      <w:r>
        <w:rPr>
          <w:rFonts w:asciiTheme="majorHAnsi" w:hAnsiTheme="majorHAnsi" w:cstheme="majorHAnsi"/>
          <w:sz w:val="22"/>
          <w:szCs w:val="22"/>
        </w:rPr>
        <w:t>Provide i</w:t>
      </w:r>
      <w:r w:rsidR="007430DB" w:rsidRPr="007430DB">
        <w:rPr>
          <w:rFonts w:asciiTheme="majorHAnsi" w:hAnsiTheme="majorHAnsi" w:cstheme="majorHAnsi"/>
          <w:sz w:val="22"/>
          <w:szCs w:val="22"/>
        </w:rPr>
        <w:t>ncentives to transition</w:t>
      </w:r>
      <w:r w:rsidR="000D0EFD">
        <w:rPr>
          <w:rFonts w:asciiTheme="majorHAnsi" w:hAnsiTheme="majorHAnsi" w:cstheme="majorHAnsi"/>
          <w:sz w:val="22"/>
          <w:szCs w:val="22"/>
        </w:rPr>
        <w:t xml:space="preserve"> to relevant career pathways of study</w:t>
      </w:r>
    </w:p>
    <w:p w14:paraId="73D4DAD7" w14:textId="77777777" w:rsidR="007057C0" w:rsidRPr="007430DB" w:rsidRDefault="0037694A" w:rsidP="003C2F38">
      <w:pPr>
        <w:pStyle w:val="ListParagraph"/>
        <w:numPr>
          <w:ilvl w:val="1"/>
          <w:numId w:val="16"/>
        </w:numPr>
        <w:ind w:left="630" w:hanging="360"/>
        <w:rPr>
          <w:rFonts w:asciiTheme="majorHAnsi" w:hAnsiTheme="majorHAnsi" w:cstheme="majorHAnsi"/>
          <w:sz w:val="22"/>
          <w:szCs w:val="22"/>
        </w:rPr>
      </w:pPr>
      <w:r w:rsidRPr="007430DB">
        <w:rPr>
          <w:rFonts w:asciiTheme="majorHAnsi" w:hAnsiTheme="majorHAnsi" w:cstheme="majorHAnsi"/>
          <w:sz w:val="22"/>
          <w:szCs w:val="22"/>
        </w:rPr>
        <w:t xml:space="preserve">Career </w:t>
      </w:r>
      <w:r w:rsidR="004B7DCE" w:rsidRPr="007430DB">
        <w:rPr>
          <w:rFonts w:asciiTheme="majorHAnsi" w:hAnsiTheme="majorHAnsi" w:cstheme="majorHAnsi"/>
          <w:sz w:val="22"/>
          <w:szCs w:val="22"/>
        </w:rPr>
        <w:t>Center Reform</w:t>
      </w:r>
    </w:p>
    <w:p w14:paraId="47DC4EE2" w14:textId="77777777" w:rsidR="007057C0" w:rsidRPr="007430DB" w:rsidRDefault="004B7DCE"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Secure funding through legislation</w:t>
      </w:r>
    </w:p>
    <w:p w14:paraId="69CB19C7" w14:textId="77777777" w:rsidR="007E15C2" w:rsidRPr="007430DB" w:rsidRDefault="004B7DCE"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Investigate funding sources</w:t>
      </w:r>
    </w:p>
    <w:p w14:paraId="2FA8D3CA" w14:textId="4825DDB7" w:rsidR="00A6150C" w:rsidRPr="007430DB" w:rsidRDefault="007430DB" w:rsidP="003C2F38">
      <w:pPr>
        <w:pStyle w:val="ListParagraph"/>
        <w:numPr>
          <w:ilvl w:val="1"/>
          <w:numId w:val="16"/>
        </w:numPr>
        <w:ind w:left="630" w:hanging="360"/>
        <w:rPr>
          <w:rFonts w:asciiTheme="majorHAnsi" w:hAnsiTheme="majorHAnsi" w:cstheme="majorHAnsi"/>
          <w:sz w:val="22"/>
          <w:szCs w:val="22"/>
        </w:rPr>
      </w:pPr>
      <w:r w:rsidRPr="007430DB">
        <w:rPr>
          <w:rFonts w:asciiTheme="majorHAnsi" w:hAnsiTheme="majorHAnsi" w:cstheme="majorHAnsi"/>
          <w:sz w:val="22"/>
          <w:szCs w:val="22"/>
        </w:rPr>
        <w:t>Develop</w:t>
      </w:r>
      <w:r w:rsidR="007A1E37">
        <w:rPr>
          <w:rFonts w:asciiTheme="majorHAnsi" w:hAnsiTheme="majorHAnsi" w:cstheme="majorHAnsi"/>
          <w:sz w:val="22"/>
          <w:szCs w:val="22"/>
        </w:rPr>
        <w:t xml:space="preserve">ment of </w:t>
      </w:r>
      <w:r w:rsidRPr="007430DB">
        <w:rPr>
          <w:rFonts w:asciiTheme="majorHAnsi" w:hAnsiTheme="majorHAnsi" w:cstheme="majorHAnsi"/>
          <w:sz w:val="22"/>
          <w:szCs w:val="22"/>
        </w:rPr>
        <w:t xml:space="preserve"> High</w:t>
      </w:r>
      <w:r w:rsidR="00491A40">
        <w:rPr>
          <w:rFonts w:asciiTheme="majorHAnsi" w:hAnsiTheme="majorHAnsi" w:cstheme="majorHAnsi"/>
          <w:sz w:val="22"/>
          <w:szCs w:val="22"/>
        </w:rPr>
        <w:t>-</w:t>
      </w:r>
      <w:r w:rsidRPr="007430DB">
        <w:rPr>
          <w:rFonts w:asciiTheme="majorHAnsi" w:hAnsiTheme="majorHAnsi" w:cstheme="majorHAnsi"/>
          <w:sz w:val="22"/>
          <w:szCs w:val="22"/>
        </w:rPr>
        <w:t>Quality Programs</w:t>
      </w:r>
    </w:p>
    <w:p w14:paraId="7AD1C6D1" w14:textId="6FB7826E" w:rsidR="00A6150C" w:rsidRPr="007430DB" w:rsidRDefault="00DD2B62"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Target high</w:t>
      </w:r>
      <w:r w:rsidR="007A1E37">
        <w:rPr>
          <w:rFonts w:asciiTheme="majorHAnsi" w:hAnsiTheme="majorHAnsi" w:cstheme="majorHAnsi"/>
          <w:sz w:val="22"/>
          <w:szCs w:val="22"/>
        </w:rPr>
        <w:t>-</w:t>
      </w:r>
      <w:r w:rsidRPr="007430DB">
        <w:rPr>
          <w:rFonts w:asciiTheme="majorHAnsi" w:hAnsiTheme="majorHAnsi" w:cstheme="majorHAnsi"/>
          <w:sz w:val="22"/>
          <w:szCs w:val="22"/>
        </w:rPr>
        <w:t>demand pathways</w:t>
      </w:r>
    </w:p>
    <w:p w14:paraId="5CC54958" w14:textId="77777777" w:rsidR="00A6150C" w:rsidRPr="007430DB" w:rsidRDefault="00DD2B62"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Change new program application</w:t>
      </w:r>
      <w:r w:rsidR="007A1E37">
        <w:rPr>
          <w:rFonts w:asciiTheme="majorHAnsi" w:hAnsiTheme="majorHAnsi" w:cstheme="majorHAnsi"/>
          <w:sz w:val="22"/>
          <w:szCs w:val="22"/>
        </w:rPr>
        <w:t xml:space="preserve"> process</w:t>
      </w:r>
    </w:p>
    <w:p w14:paraId="179B93E8" w14:textId="77777777" w:rsidR="007057C0" w:rsidRPr="007430DB" w:rsidRDefault="00DD2B62" w:rsidP="003C2F38">
      <w:pPr>
        <w:pStyle w:val="ListParagraph"/>
        <w:numPr>
          <w:ilvl w:val="1"/>
          <w:numId w:val="16"/>
        </w:numPr>
        <w:ind w:left="630" w:hanging="360"/>
        <w:rPr>
          <w:rFonts w:asciiTheme="majorHAnsi" w:hAnsiTheme="majorHAnsi" w:cstheme="majorHAnsi"/>
          <w:sz w:val="22"/>
          <w:szCs w:val="22"/>
        </w:rPr>
      </w:pPr>
      <w:r w:rsidRPr="007430DB">
        <w:rPr>
          <w:rFonts w:asciiTheme="majorHAnsi" w:hAnsiTheme="majorHAnsi" w:cstheme="majorHAnsi"/>
          <w:sz w:val="22"/>
          <w:szCs w:val="22"/>
        </w:rPr>
        <w:t>Business</w:t>
      </w:r>
      <w:r w:rsidR="007430DB" w:rsidRPr="007430DB">
        <w:rPr>
          <w:rFonts w:asciiTheme="majorHAnsi" w:hAnsiTheme="majorHAnsi" w:cstheme="majorHAnsi"/>
          <w:sz w:val="22"/>
          <w:szCs w:val="22"/>
        </w:rPr>
        <w:t>/</w:t>
      </w:r>
      <w:r w:rsidRPr="007430DB">
        <w:rPr>
          <w:rFonts w:asciiTheme="majorHAnsi" w:hAnsiTheme="majorHAnsi" w:cstheme="majorHAnsi"/>
          <w:sz w:val="22"/>
          <w:szCs w:val="22"/>
        </w:rPr>
        <w:t>Industry and Education Advisory Partnerships</w:t>
      </w:r>
    </w:p>
    <w:p w14:paraId="4685E414" w14:textId="23CD89DB" w:rsidR="007057C0" w:rsidRPr="007430DB" w:rsidRDefault="00DD2B62"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Inco</w:t>
      </w:r>
      <w:r w:rsidR="00832350">
        <w:rPr>
          <w:rFonts w:asciiTheme="majorHAnsi" w:hAnsiTheme="majorHAnsi" w:cstheme="majorHAnsi"/>
          <w:sz w:val="22"/>
          <w:szCs w:val="22"/>
        </w:rPr>
        <w:t>rporate standards defined in Act</w:t>
      </w:r>
      <w:r w:rsidRPr="007430DB">
        <w:rPr>
          <w:rFonts w:asciiTheme="majorHAnsi" w:hAnsiTheme="majorHAnsi" w:cstheme="majorHAnsi"/>
          <w:sz w:val="22"/>
          <w:szCs w:val="22"/>
        </w:rPr>
        <w:t xml:space="preserve"> 743</w:t>
      </w:r>
    </w:p>
    <w:p w14:paraId="198BA0F8" w14:textId="77777777" w:rsidR="00DD2B62" w:rsidRPr="007430DB" w:rsidRDefault="00DD2B62"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lastRenderedPageBreak/>
        <w:t>Strengthen local advisory councils</w:t>
      </w:r>
    </w:p>
    <w:p w14:paraId="1CAB0B6F" w14:textId="77777777" w:rsidR="00DD2B62" w:rsidRPr="007430DB" w:rsidRDefault="00DD2B62" w:rsidP="003C2F38">
      <w:pPr>
        <w:pStyle w:val="ListParagraph"/>
        <w:numPr>
          <w:ilvl w:val="2"/>
          <w:numId w:val="16"/>
        </w:numPr>
        <w:ind w:left="1350" w:hanging="630"/>
        <w:rPr>
          <w:rFonts w:asciiTheme="majorHAnsi" w:hAnsiTheme="majorHAnsi" w:cstheme="majorHAnsi"/>
          <w:sz w:val="22"/>
          <w:szCs w:val="22"/>
        </w:rPr>
      </w:pPr>
      <w:r w:rsidRPr="007430DB">
        <w:rPr>
          <w:rFonts w:asciiTheme="majorHAnsi" w:hAnsiTheme="majorHAnsi" w:cstheme="majorHAnsi"/>
          <w:sz w:val="22"/>
          <w:szCs w:val="22"/>
        </w:rPr>
        <w:t>Provide training to local advisory councils</w:t>
      </w:r>
    </w:p>
    <w:p w14:paraId="68E263C9" w14:textId="6E13A4B4" w:rsidR="00F210A5" w:rsidRPr="007430DB" w:rsidRDefault="00DD2B62" w:rsidP="003C2F38">
      <w:pPr>
        <w:pStyle w:val="ListParagraph"/>
        <w:numPr>
          <w:ilvl w:val="1"/>
          <w:numId w:val="16"/>
        </w:numPr>
        <w:ind w:left="630" w:hanging="360"/>
        <w:rPr>
          <w:rFonts w:asciiTheme="majorHAnsi" w:hAnsiTheme="majorHAnsi" w:cstheme="majorHAnsi"/>
          <w:sz w:val="22"/>
          <w:szCs w:val="22"/>
        </w:rPr>
      </w:pPr>
      <w:r w:rsidRPr="007430DB">
        <w:rPr>
          <w:rFonts w:asciiTheme="majorHAnsi" w:hAnsiTheme="majorHAnsi" w:cstheme="majorHAnsi"/>
          <w:sz w:val="22"/>
          <w:szCs w:val="22"/>
        </w:rPr>
        <w:t>Arkansas Certified Career Ready Communit</w:t>
      </w:r>
      <w:r w:rsidR="000D0EFD">
        <w:rPr>
          <w:rFonts w:asciiTheme="majorHAnsi" w:hAnsiTheme="majorHAnsi" w:cstheme="majorHAnsi"/>
          <w:sz w:val="22"/>
          <w:szCs w:val="22"/>
        </w:rPr>
        <w:t>ies</w:t>
      </w:r>
      <w:r w:rsidRPr="007430DB">
        <w:rPr>
          <w:rFonts w:asciiTheme="majorHAnsi" w:hAnsiTheme="majorHAnsi" w:cstheme="majorHAnsi"/>
          <w:sz w:val="22"/>
          <w:szCs w:val="22"/>
        </w:rPr>
        <w:t xml:space="preserve"> Initiative</w:t>
      </w:r>
    </w:p>
    <w:p w14:paraId="501AF447" w14:textId="23720950" w:rsidR="00871D9F" w:rsidRPr="003C2F38" w:rsidRDefault="00DD2B62" w:rsidP="003C2F38">
      <w:pPr>
        <w:pStyle w:val="ListParagraph"/>
        <w:numPr>
          <w:ilvl w:val="2"/>
          <w:numId w:val="16"/>
        </w:numPr>
        <w:ind w:left="1350" w:hanging="630"/>
        <w:rPr>
          <w:rFonts w:asciiTheme="majorHAnsi" w:hAnsiTheme="majorHAnsi" w:cstheme="majorHAnsi"/>
          <w:sz w:val="22"/>
          <w:szCs w:val="22"/>
        </w:rPr>
      </w:pPr>
      <w:r w:rsidRPr="003C2F38">
        <w:rPr>
          <w:rFonts w:asciiTheme="majorHAnsi" w:hAnsiTheme="majorHAnsi" w:cstheme="majorHAnsi"/>
          <w:sz w:val="22"/>
          <w:szCs w:val="22"/>
        </w:rPr>
        <w:t xml:space="preserve">Encourage schools to commit to </w:t>
      </w:r>
      <w:r w:rsidR="000D0EFD">
        <w:rPr>
          <w:rFonts w:asciiTheme="majorHAnsi" w:hAnsiTheme="majorHAnsi" w:cstheme="majorHAnsi"/>
          <w:sz w:val="22"/>
          <w:szCs w:val="22"/>
        </w:rPr>
        <w:t>achieving c</w:t>
      </w:r>
      <w:r w:rsidRPr="003C2F38">
        <w:rPr>
          <w:rFonts w:asciiTheme="majorHAnsi" w:hAnsiTheme="majorHAnsi" w:cstheme="majorHAnsi"/>
          <w:sz w:val="22"/>
          <w:szCs w:val="22"/>
        </w:rPr>
        <w:t>areer</w:t>
      </w:r>
      <w:r w:rsidR="000D0EFD">
        <w:rPr>
          <w:rFonts w:asciiTheme="majorHAnsi" w:hAnsiTheme="majorHAnsi" w:cstheme="majorHAnsi"/>
          <w:sz w:val="22"/>
          <w:szCs w:val="22"/>
        </w:rPr>
        <w:t>-r</w:t>
      </w:r>
      <w:r w:rsidRPr="003C2F38">
        <w:rPr>
          <w:rFonts w:asciiTheme="majorHAnsi" w:hAnsiTheme="majorHAnsi" w:cstheme="majorHAnsi"/>
          <w:sz w:val="22"/>
          <w:szCs w:val="22"/>
        </w:rPr>
        <w:t xml:space="preserve">eady </w:t>
      </w:r>
      <w:r w:rsidR="000D0EFD">
        <w:rPr>
          <w:rFonts w:asciiTheme="majorHAnsi" w:hAnsiTheme="majorHAnsi" w:cstheme="majorHAnsi"/>
          <w:sz w:val="22"/>
          <w:szCs w:val="22"/>
        </w:rPr>
        <w:t>s</w:t>
      </w:r>
      <w:r w:rsidRPr="003C2F38">
        <w:rPr>
          <w:rFonts w:asciiTheme="majorHAnsi" w:hAnsiTheme="majorHAnsi" w:cstheme="majorHAnsi"/>
          <w:sz w:val="22"/>
          <w:szCs w:val="22"/>
        </w:rPr>
        <w:t xml:space="preserve">chool </w:t>
      </w:r>
      <w:r w:rsidR="000D0EFD">
        <w:rPr>
          <w:rFonts w:asciiTheme="majorHAnsi" w:hAnsiTheme="majorHAnsi" w:cstheme="majorHAnsi"/>
          <w:sz w:val="22"/>
          <w:szCs w:val="22"/>
        </w:rPr>
        <w:t>s</w:t>
      </w:r>
      <w:r w:rsidRPr="003C2F38">
        <w:rPr>
          <w:rFonts w:asciiTheme="majorHAnsi" w:hAnsiTheme="majorHAnsi" w:cstheme="majorHAnsi"/>
          <w:sz w:val="22"/>
          <w:szCs w:val="22"/>
        </w:rPr>
        <w:t>tatus</w:t>
      </w:r>
    </w:p>
    <w:p w14:paraId="351A34F7" w14:textId="77777777" w:rsidR="007430DB" w:rsidRPr="0013486C" w:rsidRDefault="00C25E6F" w:rsidP="00DD2B62">
      <w:pPr>
        <w:pStyle w:val="ListParagraph"/>
        <w:numPr>
          <w:ilvl w:val="0"/>
          <w:numId w:val="11"/>
        </w:numPr>
        <w:tabs>
          <w:tab w:val="left" w:pos="630"/>
        </w:tabs>
        <w:ind w:left="540" w:hanging="540"/>
        <w:rPr>
          <w:rFonts w:asciiTheme="majorHAnsi" w:hAnsiTheme="majorHAnsi" w:cstheme="majorHAnsi"/>
          <w:b/>
        </w:rPr>
      </w:pPr>
      <w:r w:rsidRPr="0013486C">
        <w:rPr>
          <w:rFonts w:asciiTheme="majorHAnsi" w:hAnsiTheme="majorHAnsi" w:cstheme="majorHAnsi"/>
          <w:b/>
        </w:rPr>
        <w:t xml:space="preserve"> </w:t>
      </w:r>
      <w:r w:rsidR="00DD2B62" w:rsidRPr="0013486C">
        <w:rPr>
          <w:rFonts w:asciiTheme="majorHAnsi" w:hAnsiTheme="majorHAnsi" w:cstheme="majorHAnsi"/>
          <w:b/>
        </w:rPr>
        <w:t>Improve College and Career Readiness</w:t>
      </w:r>
      <w:r w:rsidR="00DD2B62" w:rsidRPr="0013486C">
        <w:rPr>
          <w:rFonts w:asciiTheme="majorHAnsi" w:hAnsiTheme="majorHAnsi" w:cstheme="majorHAnsi"/>
        </w:rPr>
        <w:t xml:space="preserve">    </w:t>
      </w:r>
      <w:r w:rsidR="005E5733" w:rsidRPr="0013486C">
        <w:rPr>
          <w:rFonts w:asciiTheme="majorHAnsi" w:hAnsiTheme="majorHAnsi" w:cstheme="majorHAnsi"/>
        </w:rPr>
        <w:t xml:space="preserve">    </w:t>
      </w:r>
      <w:r w:rsidR="00DD2B62" w:rsidRPr="0013486C">
        <w:rPr>
          <w:rFonts w:asciiTheme="majorHAnsi" w:hAnsiTheme="majorHAnsi" w:cstheme="majorHAnsi"/>
        </w:rPr>
        <w:t xml:space="preserve"> </w:t>
      </w:r>
    </w:p>
    <w:p w14:paraId="496EB428" w14:textId="77777777" w:rsidR="00DD2B62" w:rsidRPr="007430DB" w:rsidRDefault="00DD2B62" w:rsidP="00DD2B62">
      <w:pPr>
        <w:rPr>
          <w:rFonts w:asciiTheme="majorHAnsi" w:hAnsiTheme="majorHAnsi" w:cstheme="majorHAnsi"/>
          <w:sz w:val="22"/>
          <w:szCs w:val="22"/>
        </w:rPr>
      </w:pPr>
      <w:r w:rsidRPr="007430DB">
        <w:rPr>
          <w:rFonts w:asciiTheme="majorHAnsi" w:hAnsiTheme="majorHAnsi" w:cstheme="majorHAnsi"/>
          <w:b/>
          <w:sz w:val="22"/>
          <w:szCs w:val="22"/>
        </w:rPr>
        <w:t xml:space="preserve">     </w:t>
      </w:r>
      <w:r w:rsidR="007430DB" w:rsidRPr="007430DB">
        <w:rPr>
          <w:rFonts w:asciiTheme="majorHAnsi" w:hAnsiTheme="majorHAnsi" w:cstheme="majorHAnsi"/>
          <w:sz w:val="22"/>
          <w:szCs w:val="22"/>
        </w:rPr>
        <w:t>3.1 (A) College Readiness</w:t>
      </w:r>
    </w:p>
    <w:p w14:paraId="370246DC" w14:textId="463D4308" w:rsidR="007057C0" w:rsidRPr="007430DB" w:rsidRDefault="00756E59" w:rsidP="003C2F38">
      <w:pPr>
        <w:pStyle w:val="ListParagraph"/>
        <w:numPr>
          <w:ilvl w:val="2"/>
          <w:numId w:val="11"/>
        </w:numPr>
        <w:ind w:hanging="630"/>
        <w:rPr>
          <w:rFonts w:asciiTheme="majorHAnsi" w:hAnsiTheme="majorHAnsi" w:cstheme="majorHAnsi"/>
          <w:sz w:val="22"/>
          <w:szCs w:val="22"/>
        </w:rPr>
      </w:pPr>
      <w:r w:rsidRPr="007430DB">
        <w:rPr>
          <w:rFonts w:asciiTheme="majorHAnsi" w:hAnsiTheme="majorHAnsi" w:cstheme="majorHAnsi"/>
          <w:sz w:val="22"/>
          <w:szCs w:val="22"/>
        </w:rPr>
        <w:t xml:space="preserve">Revise </w:t>
      </w:r>
      <w:r w:rsidR="00457715" w:rsidRPr="007430DB">
        <w:rPr>
          <w:rFonts w:asciiTheme="majorHAnsi" w:hAnsiTheme="majorHAnsi" w:cstheme="majorHAnsi"/>
          <w:sz w:val="22"/>
          <w:szCs w:val="22"/>
        </w:rPr>
        <w:t xml:space="preserve">and align </w:t>
      </w:r>
      <w:r w:rsidRPr="007430DB">
        <w:rPr>
          <w:rFonts w:asciiTheme="majorHAnsi" w:hAnsiTheme="majorHAnsi" w:cstheme="majorHAnsi"/>
          <w:sz w:val="22"/>
          <w:szCs w:val="22"/>
        </w:rPr>
        <w:t>f</w:t>
      </w:r>
      <w:r w:rsidR="007057C0" w:rsidRPr="007430DB">
        <w:rPr>
          <w:rFonts w:asciiTheme="majorHAnsi" w:hAnsiTheme="majorHAnsi" w:cstheme="majorHAnsi"/>
          <w:sz w:val="22"/>
          <w:szCs w:val="22"/>
        </w:rPr>
        <w:t>ramework</w:t>
      </w:r>
      <w:r w:rsidRPr="007430DB">
        <w:rPr>
          <w:rFonts w:asciiTheme="majorHAnsi" w:hAnsiTheme="majorHAnsi" w:cstheme="majorHAnsi"/>
          <w:sz w:val="22"/>
          <w:szCs w:val="22"/>
        </w:rPr>
        <w:t xml:space="preserve">s </w:t>
      </w:r>
      <w:r w:rsidR="007057C0" w:rsidRPr="007430DB">
        <w:rPr>
          <w:rFonts w:asciiTheme="majorHAnsi" w:hAnsiTheme="majorHAnsi" w:cstheme="majorHAnsi"/>
          <w:sz w:val="22"/>
          <w:szCs w:val="22"/>
        </w:rPr>
        <w:t xml:space="preserve">with </w:t>
      </w:r>
      <w:r w:rsidR="000D0EFD">
        <w:rPr>
          <w:rFonts w:asciiTheme="majorHAnsi" w:hAnsiTheme="majorHAnsi" w:cstheme="majorHAnsi"/>
          <w:sz w:val="22"/>
          <w:szCs w:val="22"/>
        </w:rPr>
        <w:t xml:space="preserve">the </w:t>
      </w:r>
      <w:r w:rsidR="007057C0" w:rsidRPr="007430DB">
        <w:rPr>
          <w:rFonts w:asciiTheme="majorHAnsi" w:hAnsiTheme="majorHAnsi" w:cstheme="majorHAnsi"/>
          <w:sz w:val="22"/>
          <w:szCs w:val="22"/>
        </w:rPr>
        <w:t>Common Core State Standards</w:t>
      </w:r>
    </w:p>
    <w:p w14:paraId="6D654813" w14:textId="77777777" w:rsidR="00457715" w:rsidRPr="007430DB" w:rsidRDefault="007E15C2" w:rsidP="003C2F38">
      <w:pPr>
        <w:pStyle w:val="ListParagraph"/>
        <w:numPr>
          <w:ilvl w:val="2"/>
          <w:numId w:val="11"/>
        </w:numPr>
        <w:ind w:hanging="630"/>
        <w:rPr>
          <w:rFonts w:asciiTheme="majorHAnsi" w:hAnsiTheme="majorHAnsi" w:cstheme="majorHAnsi"/>
          <w:sz w:val="22"/>
          <w:szCs w:val="22"/>
        </w:rPr>
      </w:pPr>
      <w:r w:rsidRPr="007430DB">
        <w:rPr>
          <w:rFonts w:asciiTheme="majorHAnsi" w:hAnsiTheme="majorHAnsi" w:cstheme="majorHAnsi"/>
          <w:sz w:val="22"/>
          <w:szCs w:val="22"/>
        </w:rPr>
        <w:t>Encourage students to take</w:t>
      </w:r>
      <w:r w:rsidR="00DD2B62" w:rsidRPr="007430DB">
        <w:rPr>
          <w:rFonts w:asciiTheme="majorHAnsi" w:hAnsiTheme="majorHAnsi" w:cstheme="majorHAnsi"/>
          <w:sz w:val="22"/>
          <w:szCs w:val="22"/>
        </w:rPr>
        <w:t xml:space="preserve"> ACT exams</w:t>
      </w:r>
    </w:p>
    <w:p w14:paraId="618AFF28" w14:textId="77777777" w:rsidR="00DD2B62" w:rsidRPr="007430DB" w:rsidRDefault="00DD2B62" w:rsidP="003C2F38">
      <w:pPr>
        <w:pStyle w:val="ListParagraph"/>
        <w:numPr>
          <w:ilvl w:val="2"/>
          <w:numId w:val="11"/>
        </w:numPr>
        <w:ind w:hanging="630"/>
        <w:rPr>
          <w:rFonts w:asciiTheme="majorHAnsi" w:hAnsiTheme="majorHAnsi" w:cstheme="majorHAnsi"/>
          <w:sz w:val="22"/>
          <w:szCs w:val="22"/>
        </w:rPr>
      </w:pPr>
      <w:r w:rsidRPr="007430DB">
        <w:rPr>
          <w:rFonts w:asciiTheme="majorHAnsi" w:hAnsiTheme="majorHAnsi" w:cstheme="majorHAnsi"/>
          <w:sz w:val="22"/>
          <w:szCs w:val="22"/>
        </w:rPr>
        <w:t xml:space="preserve">Collaborate with postsecondary </w:t>
      </w:r>
      <w:r w:rsidR="007A1E37">
        <w:rPr>
          <w:rFonts w:asciiTheme="majorHAnsi" w:hAnsiTheme="majorHAnsi" w:cstheme="majorHAnsi"/>
          <w:sz w:val="22"/>
          <w:szCs w:val="22"/>
        </w:rPr>
        <w:t xml:space="preserve">education </w:t>
      </w:r>
      <w:r w:rsidRPr="007430DB">
        <w:rPr>
          <w:rFonts w:asciiTheme="majorHAnsi" w:hAnsiTheme="majorHAnsi" w:cstheme="majorHAnsi"/>
          <w:sz w:val="22"/>
          <w:szCs w:val="22"/>
        </w:rPr>
        <w:t>to improve transition</w:t>
      </w:r>
    </w:p>
    <w:p w14:paraId="2C6B7DEB" w14:textId="77777777" w:rsidR="00DD2B62" w:rsidRDefault="00DD2B62" w:rsidP="007820AE">
      <w:pPr>
        <w:pStyle w:val="ListParagraph"/>
        <w:numPr>
          <w:ilvl w:val="2"/>
          <w:numId w:val="11"/>
        </w:numPr>
        <w:ind w:hanging="630"/>
        <w:rPr>
          <w:rFonts w:asciiTheme="majorHAnsi" w:hAnsiTheme="majorHAnsi" w:cstheme="majorHAnsi"/>
          <w:sz w:val="22"/>
          <w:szCs w:val="22"/>
        </w:rPr>
      </w:pPr>
      <w:r w:rsidRPr="007430DB">
        <w:rPr>
          <w:rFonts w:asciiTheme="majorHAnsi" w:hAnsiTheme="majorHAnsi" w:cstheme="majorHAnsi"/>
          <w:sz w:val="22"/>
          <w:szCs w:val="22"/>
        </w:rPr>
        <w:t xml:space="preserve">Establish statewide articulation </w:t>
      </w:r>
    </w:p>
    <w:p w14:paraId="32CA78CA" w14:textId="5B8F67F9" w:rsidR="007820AE" w:rsidRPr="007820AE" w:rsidRDefault="007820AE" w:rsidP="007820AE">
      <w:pPr>
        <w:pStyle w:val="ListParagraph"/>
        <w:numPr>
          <w:ilvl w:val="2"/>
          <w:numId w:val="11"/>
        </w:numPr>
        <w:ind w:hanging="630"/>
        <w:rPr>
          <w:rFonts w:asciiTheme="majorHAnsi" w:hAnsiTheme="majorHAnsi" w:cstheme="majorHAnsi"/>
          <w:sz w:val="22"/>
          <w:szCs w:val="22"/>
        </w:rPr>
      </w:pPr>
      <w:r w:rsidRPr="007820AE">
        <w:rPr>
          <w:rFonts w:asciiTheme="majorHAnsi" w:hAnsiTheme="majorHAnsi" w:cstheme="majorHAnsi"/>
          <w:sz w:val="22"/>
          <w:szCs w:val="22"/>
        </w:rPr>
        <w:t xml:space="preserve">Review </w:t>
      </w:r>
      <w:r w:rsidR="00491A40">
        <w:rPr>
          <w:rFonts w:asciiTheme="majorHAnsi" w:hAnsiTheme="majorHAnsi" w:cstheme="majorHAnsi"/>
          <w:sz w:val="22"/>
          <w:szCs w:val="22"/>
        </w:rPr>
        <w:t xml:space="preserve">the </w:t>
      </w:r>
      <w:r w:rsidR="007A1E37">
        <w:rPr>
          <w:rFonts w:asciiTheme="majorHAnsi" w:hAnsiTheme="majorHAnsi" w:cstheme="majorHAnsi"/>
          <w:sz w:val="22"/>
          <w:szCs w:val="22"/>
        </w:rPr>
        <w:t xml:space="preserve">Common Core State Standards </w:t>
      </w:r>
      <w:r w:rsidRPr="007820AE">
        <w:rPr>
          <w:rFonts w:asciiTheme="majorHAnsi" w:hAnsiTheme="majorHAnsi" w:cstheme="majorHAnsi"/>
          <w:sz w:val="22"/>
          <w:szCs w:val="22"/>
        </w:rPr>
        <w:t xml:space="preserve">and </w:t>
      </w:r>
      <w:r w:rsidR="00491A40">
        <w:rPr>
          <w:rFonts w:asciiTheme="majorHAnsi" w:hAnsiTheme="majorHAnsi" w:cstheme="majorHAnsi"/>
          <w:sz w:val="22"/>
          <w:szCs w:val="22"/>
        </w:rPr>
        <w:t xml:space="preserve">the </w:t>
      </w:r>
      <w:r w:rsidR="007A1E37">
        <w:rPr>
          <w:rFonts w:asciiTheme="majorHAnsi" w:hAnsiTheme="majorHAnsi" w:cstheme="majorHAnsi"/>
          <w:sz w:val="22"/>
          <w:szCs w:val="22"/>
        </w:rPr>
        <w:t xml:space="preserve">Common </w:t>
      </w:r>
      <w:r w:rsidR="00276EBC">
        <w:rPr>
          <w:rFonts w:asciiTheme="majorHAnsi" w:hAnsiTheme="majorHAnsi" w:cstheme="majorHAnsi"/>
          <w:sz w:val="22"/>
          <w:szCs w:val="22"/>
        </w:rPr>
        <w:t>Career Technical Core</w:t>
      </w:r>
      <w:r w:rsidR="007A1E37">
        <w:rPr>
          <w:rFonts w:asciiTheme="majorHAnsi" w:hAnsiTheme="majorHAnsi" w:cstheme="majorHAnsi"/>
          <w:sz w:val="22"/>
          <w:szCs w:val="22"/>
        </w:rPr>
        <w:t xml:space="preserve"> </w:t>
      </w:r>
      <w:r w:rsidRPr="007820AE">
        <w:rPr>
          <w:rFonts w:asciiTheme="majorHAnsi" w:hAnsiTheme="majorHAnsi" w:cstheme="majorHAnsi"/>
          <w:sz w:val="22"/>
          <w:szCs w:val="22"/>
        </w:rPr>
        <w:t>for integration and alignment</w:t>
      </w:r>
    </w:p>
    <w:p w14:paraId="1C889DC0" w14:textId="77777777" w:rsidR="007430DB" w:rsidRPr="00B075D3" w:rsidRDefault="00B075D3" w:rsidP="00B075D3">
      <w:pPr>
        <w:ind w:left="270"/>
        <w:rPr>
          <w:rFonts w:asciiTheme="majorHAnsi" w:hAnsiTheme="majorHAnsi" w:cstheme="majorHAnsi"/>
          <w:sz w:val="22"/>
          <w:szCs w:val="22"/>
        </w:rPr>
      </w:pPr>
      <w:r>
        <w:rPr>
          <w:rFonts w:asciiTheme="majorHAnsi" w:hAnsiTheme="majorHAnsi" w:cstheme="majorHAnsi"/>
          <w:sz w:val="22"/>
          <w:szCs w:val="22"/>
        </w:rPr>
        <w:t>3.1 (B) Career Readiness</w:t>
      </w:r>
    </w:p>
    <w:p w14:paraId="4018835A" w14:textId="2794A33C" w:rsidR="00B075D3" w:rsidRPr="00B075D3" w:rsidRDefault="007820AE" w:rsidP="003C2F38">
      <w:pPr>
        <w:ind w:left="1350" w:hanging="630"/>
        <w:rPr>
          <w:rFonts w:asciiTheme="majorHAnsi" w:hAnsiTheme="majorHAnsi" w:cstheme="majorHAnsi"/>
          <w:sz w:val="22"/>
          <w:szCs w:val="22"/>
        </w:rPr>
      </w:pPr>
      <w:r>
        <w:rPr>
          <w:rFonts w:asciiTheme="majorHAnsi" w:hAnsiTheme="majorHAnsi" w:cstheme="majorHAnsi"/>
          <w:sz w:val="22"/>
          <w:szCs w:val="22"/>
        </w:rPr>
        <w:t>3.1.6</w:t>
      </w:r>
      <w:r w:rsidR="00B075D3">
        <w:rPr>
          <w:rFonts w:asciiTheme="majorHAnsi" w:hAnsiTheme="majorHAnsi" w:cstheme="majorHAnsi"/>
          <w:sz w:val="22"/>
          <w:szCs w:val="22"/>
        </w:rPr>
        <w:tab/>
      </w:r>
      <w:r w:rsidR="00B075D3" w:rsidRPr="00B075D3">
        <w:rPr>
          <w:rFonts w:asciiTheme="majorHAnsi" w:hAnsiTheme="majorHAnsi" w:cstheme="majorHAnsi"/>
          <w:sz w:val="22"/>
          <w:szCs w:val="22"/>
        </w:rPr>
        <w:t xml:space="preserve">Integrate college and career readiness standards in </w:t>
      </w:r>
      <w:r w:rsidR="000D0EFD">
        <w:rPr>
          <w:rFonts w:asciiTheme="majorHAnsi" w:hAnsiTheme="majorHAnsi" w:cstheme="majorHAnsi"/>
          <w:sz w:val="22"/>
          <w:szCs w:val="22"/>
        </w:rPr>
        <w:t xml:space="preserve">programs of </w:t>
      </w:r>
      <w:r w:rsidR="00CD652D">
        <w:rPr>
          <w:rFonts w:asciiTheme="majorHAnsi" w:hAnsiTheme="majorHAnsi" w:cstheme="majorHAnsi"/>
          <w:sz w:val="22"/>
          <w:szCs w:val="22"/>
        </w:rPr>
        <w:t>s</w:t>
      </w:r>
      <w:r w:rsidR="000D0EFD">
        <w:rPr>
          <w:rFonts w:asciiTheme="majorHAnsi" w:hAnsiTheme="majorHAnsi" w:cstheme="majorHAnsi"/>
          <w:sz w:val="22"/>
          <w:szCs w:val="22"/>
        </w:rPr>
        <w:t>tudy</w:t>
      </w:r>
      <w:r w:rsidR="00B075D3" w:rsidRPr="00B075D3">
        <w:rPr>
          <w:rFonts w:asciiTheme="majorHAnsi" w:hAnsiTheme="majorHAnsi" w:cstheme="majorHAnsi"/>
          <w:sz w:val="22"/>
          <w:szCs w:val="22"/>
        </w:rPr>
        <w:t xml:space="preserve"> </w:t>
      </w:r>
    </w:p>
    <w:p w14:paraId="0773DACE" w14:textId="79104060" w:rsidR="00B075D3" w:rsidRPr="00B075D3" w:rsidRDefault="007820AE" w:rsidP="003C2F38">
      <w:pPr>
        <w:tabs>
          <w:tab w:val="left" w:pos="1530"/>
        </w:tabs>
        <w:ind w:left="1350" w:hanging="630"/>
        <w:rPr>
          <w:rFonts w:asciiTheme="majorHAnsi" w:hAnsiTheme="majorHAnsi" w:cstheme="majorHAnsi"/>
          <w:sz w:val="22"/>
          <w:szCs w:val="22"/>
        </w:rPr>
      </w:pPr>
      <w:r>
        <w:rPr>
          <w:rFonts w:asciiTheme="majorHAnsi" w:hAnsiTheme="majorHAnsi" w:cstheme="majorHAnsi"/>
          <w:sz w:val="22"/>
          <w:szCs w:val="22"/>
        </w:rPr>
        <w:t>3.1.7</w:t>
      </w:r>
      <w:r w:rsidR="00B075D3" w:rsidRPr="00B075D3">
        <w:rPr>
          <w:rFonts w:asciiTheme="majorHAnsi" w:hAnsiTheme="majorHAnsi" w:cstheme="majorHAnsi"/>
          <w:sz w:val="22"/>
          <w:szCs w:val="22"/>
        </w:rPr>
        <w:t xml:space="preserve"> </w:t>
      </w:r>
      <w:r w:rsidR="00B075D3">
        <w:rPr>
          <w:rFonts w:asciiTheme="majorHAnsi" w:hAnsiTheme="majorHAnsi" w:cstheme="majorHAnsi"/>
          <w:sz w:val="22"/>
          <w:szCs w:val="22"/>
        </w:rPr>
        <w:tab/>
      </w:r>
      <w:r w:rsidR="00CD652D">
        <w:rPr>
          <w:rFonts w:asciiTheme="majorHAnsi" w:hAnsiTheme="majorHAnsi" w:cstheme="majorHAnsi"/>
          <w:sz w:val="22"/>
          <w:szCs w:val="22"/>
        </w:rPr>
        <w:t>Encourage s</w:t>
      </w:r>
      <w:r w:rsidR="00B075D3" w:rsidRPr="00B075D3">
        <w:rPr>
          <w:rFonts w:asciiTheme="majorHAnsi" w:hAnsiTheme="majorHAnsi" w:cstheme="majorHAnsi"/>
          <w:sz w:val="22"/>
          <w:szCs w:val="22"/>
        </w:rPr>
        <w:t>tudents to use KeyTrain curriculum</w:t>
      </w:r>
    </w:p>
    <w:p w14:paraId="029DD2C7" w14:textId="4E968469" w:rsidR="00B075D3" w:rsidRPr="00B075D3" w:rsidRDefault="00B075D3" w:rsidP="003C2F38">
      <w:pPr>
        <w:ind w:left="1350" w:hanging="630"/>
        <w:rPr>
          <w:rFonts w:asciiTheme="majorHAnsi" w:hAnsiTheme="majorHAnsi" w:cstheme="majorHAnsi"/>
          <w:sz w:val="22"/>
          <w:szCs w:val="22"/>
        </w:rPr>
      </w:pPr>
      <w:r w:rsidRPr="00B075D3">
        <w:rPr>
          <w:rFonts w:asciiTheme="majorHAnsi" w:hAnsiTheme="majorHAnsi" w:cstheme="majorHAnsi"/>
          <w:sz w:val="22"/>
          <w:szCs w:val="22"/>
        </w:rPr>
        <w:t>3.1.</w:t>
      </w:r>
      <w:r w:rsidR="007820AE">
        <w:rPr>
          <w:rFonts w:asciiTheme="majorHAnsi" w:hAnsiTheme="majorHAnsi" w:cstheme="majorHAnsi"/>
          <w:sz w:val="22"/>
          <w:szCs w:val="22"/>
        </w:rPr>
        <w:t>8</w:t>
      </w:r>
      <w:r w:rsidRPr="00B075D3">
        <w:rPr>
          <w:rFonts w:asciiTheme="majorHAnsi" w:hAnsiTheme="majorHAnsi" w:cstheme="majorHAnsi"/>
          <w:sz w:val="22"/>
          <w:szCs w:val="22"/>
        </w:rPr>
        <w:t xml:space="preserve"> </w:t>
      </w:r>
      <w:r>
        <w:rPr>
          <w:rFonts w:asciiTheme="majorHAnsi" w:hAnsiTheme="majorHAnsi" w:cstheme="majorHAnsi"/>
          <w:sz w:val="22"/>
          <w:szCs w:val="22"/>
        </w:rPr>
        <w:tab/>
      </w:r>
      <w:r w:rsidR="00CD652D">
        <w:rPr>
          <w:rFonts w:asciiTheme="majorHAnsi" w:hAnsiTheme="majorHAnsi" w:cstheme="majorHAnsi"/>
          <w:sz w:val="22"/>
          <w:szCs w:val="22"/>
        </w:rPr>
        <w:t>Rewrite c</w:t>
      </w:r>
      <w:r w:rsidRPr="00B075D3">
        <w:rPr>
          <w:rFonts w:asciiTheme="majorHAnsi" w:hAnsiTheme="majorHAnsi" w:cstheme="majorHAnsi"/>
          <w:sz w:val="22"/>
          <w:szCs w:val="22"/>
        </w:rPr>
        <w:t xml:space="preserve">urriculum and assessments to </w:t>
      </w:r>
      <w:r w:rsidR="00CD652D">
        <w:rPr>
          <w:rFonts w:asciiTheme="majorHAnsi" w:hAnsiTheme="majorHAnsi" w:cstheme="majorHAnsi"/>
          <w:sz w:val="22"/>
          <w:szCs w:val="22"/>
        </w:rPr>
        <w:t xml:space="preserve">foster </w:t>
      </w:r>
      <w:r w:rsidRPr="00B075D3">
        <w:rPr>
          <w:rFonts w:asciiTheme="majorHAnsi" w:hAnsiTheme="majorHAnsi" w:cstheme="majorHAnsi"/>
          <w:sz w:val="22"/>
          <w:szCs w:val="22"/>
        </w:rPr>
        <w:t>high</w:t>
      </w:r>
      <w:r w:rsidR="00CD652D">
        <w:rPr>
          <w:rFonts w:asciiTheme="majorHAnsi" w:hAnsiTheme="majorHAnsi" w:cstheme="majorHAnsi"/>
          <w:sz w:val="22"/>
          <w:szCs w:val="22"/>
        </w:rPr>
        <w:t>-</w:t>
      </w:r>
      <w:r w:rsidRPr="00B075D3">
        <w:rPr>
          <w:rFonts w:asciiTheme="majorHAnsi" w:hAnsiTheme="majorHAnsi" w:cstheme="majorHAnsi"/>
          <w:sz w:val="22"/>
          <w:szCs w:val="22"/>
        </w:rPr>
        <w:t>order thinking</w:t>
      </w:r>
    </w:p>
    <w:p w14:paraId="7BABC9C5" w14:textId="058D551B" w:rsidR="00B075D3" w:rsidRPr="00B075D3" w:rsidRDefault="007820AE" w:rsidP="003C2F38">
      <w:pPr>
        <w:ind w:left="1350" w:hanging="630"/>
        <w:rPr>
          <w:rFonts w:asciiTheme="majorHAnsi" w:hAnsiTheme="majorHAnsi" w:cstheme="majorHAnsi"/>
          <w:sz w:val="22"/>
          <w:szCs w:val="22"/>
        </w:rPr>
      </w:pPr>
      <w:r>
        <w:rPr>
          <w:rFonts w:asciiTheme="majorHAnsi" w:hAnsiTheme="majorHAnsi" w:cstheme="majorHAnsi"/>
          <w:sz w:val="22"/>
          <w:szCs w:val="22"/>
        </w:rPr>
        <w:t>3.1.9</w:t>
      </w:r>
      <w:r w:rsidR="00B075D3" w:rsidRPr="00B075D3">
        <w:rPr>
          <w:rFonts w:asciiTheme="majorHAnsi" w:hAnsiTheme="majorHAnsi" w:cstheme="majorHAnsi"/>
          <w:sz w:val="22"/>
          <w:szCs w:val="22"/>
        </w:rPr>
        <w:t xml:space="preserve"> </w:t>
      </w:r>
      <w:r w:rsidR="00B075D3">
        <w:rPr>
          <w:rFonts w:asciiTheme="majorHAnsi" w:hAnsiTheme="majorHAnsi" w:cstheme="majorHAnsi"/>
          <w:sz w:val="22"/>
          <w:szCs w:val="22"/>
        </w:rPr>
        <w:tab/>
      </w:r>
      <w:r w:rsidR="00B075D3" w:rsidRPr="00B075D3">
        <w:rPr>
          <w:rFonts w:asciiTheme="majorHAnsi" w:hAnsiTheme="majorHAnsi" w:cstheme="majorHAnsi"/>
          <w:sz w:val="22"/>
          <w:szCs w:val="22"/>
        </w:rPr>
        <w:t xml:space="preserve">Provide students </w:t>
      </w:r>
      <w:r w:rsidR="00CD652D">
        <w:rPr>
          <w:rFonts w:asciiTheme="majorHAnsi" w:hAnsiTheme="majorHAnsi" w:cstheme="majorHAnsi"/>
          <w:sz w:val="22"/>
          <w:szCs w:val="22"/>
        </w:rPr>
        <w:t xml:space="preserve">opportunities to earn </w:t>
      </w:r>
      <w:r w:rsidR="00B075D3" w:rsidRPr="00B075D3">
        <w:rPr>
          <w:rFonts w:asciiTheme="majorHAnsi" w:hAnsiTheme="majorHAnsi" w:cstheme="majorHAnsi"/>
          <w:sz w:val="22"/>
          <w:szCs w:val="22"/>
        </w:rPr>
        <w:t>industry</w:t>
      </w:r>
      <w:r w:rsidR="00CD652D">
        <w:rPr>
          <w:rFonts w:asciiTheme="majorHAnsi" w:hAnsiTheme="majorHAnsi" w:cstheme="majorHAnsi"/>
          <w:sz w:val="22"/>
          <w:szCs w:val="22"/>
        </w:rPr>
        <w:t>-</w:t>
      </w:r>
      <w:r w:rsidR="00B075D3" w:rsidRPr="00B075D3">
        <w:rPr>
          <w:rFonts w:asciiTheme="majorHAnsi" w:hAnsiTheme="majorHAnsi" w:cstheme="majorHAnsi"/>
          <w:sz w:val="22"/>
          <w:szCs w:val="22"/>
        </w:rPr>
        <w:t>driven certifications</w:t>
      </w:r>
    </w:p>
    <w:p w14:paraId="08689497" w14:textId="7F633639" w:rsidR="00B075D3" w:rsidRPr="00B075D3" w:rsidRDefault="007820AE" w:rsidP="003C2F38">
      <w:pPr>
        <w:ind w:left="1350" w:hanging="630"/>
        <w:rPr>
          <w:rFonts w:asciiTheme="majorHAnsi" w:hAnsiTheme="majorHAnsi" w:cstheme="majorHAnsi"/>
          <w:sz w:val="22"/>
          <w:szCs w:val="22"/>
        </w:rPr>
      </w:pPr>
      <w:r>
        <w:rPr>
          <w:rFonts w:asciiTheme="majorHAnsi" w:hAnsiTheme="majorHAnsi" w:cstheme="majorHAnsi"/>
          <w:sz w:val="22"/>
          <w:szCs w:val="22"/>
        </w:rPr>
        <w:t>3.1.0</w:t>
      </w:r>
      <w:r w:rsidR="00B075D3" w:rsidRPr="00B075D3">
        <w:rPr>
          <w:rFonts w:asciiTheme="majorHAnsi" w:hAnsiTheme="majorHAnsi" w:cstheme="majorHAnsi"/>
          <w:sz w:val="22"/>
          <w:szCs w:val="22"/>
        </w:rPr>
        <w:t xml:space="preserve"> </w:t>
      </w:r>
      <w:r w:rsidR="00B075D3">
        <w:rPr>
          <w:rFonts w:asciiTheme="majorHAnsi" w:hAnsiTheme="majorHAnsi" w:cstheme="majorHAnsi"/>
          <w:sz w:val="22"/>
          <w:szCs w:val="22"/>
        </w:rPr>
        <w:tab/>
      </w:r>
      <w:r w:rsidR="00CD652D">
        <w:rPr>
          <w:rFonts w:asciiTheme="majorHAnsi" w:hAnsiTheme="majorHAnsi" w:cstheme="majorHAnsi"/>
          <w:sz w:val="22"/>
          <w:szCs w:val="22"/>
        </w:rPr>
        <w:t>Provide s</w:t>
      </w:r>
      <w:r w:rsidR="00B075D3" w:rsidRPr="00B075D3">
        <w:rPr>
          <w:rFonts w:asciiTheme="majorHAnsi" w:hAnsiTheme="majorHAnsi" w:cstheme="majorHAnsi"/>
          <w:sz w:val="22"/>
          <w:szCs w:val="22"/>
        </w:rPr>
        <w:t>tudents work-based learning</w:t>
      </w:r>
      <w:r w:rsidR="00CD652D">
        <w:rPr>
          <w:rFonts w:asciiTheme="majorHAnsi" w:hAnsiTheme="majorHAnsi" w:cstheme="majorHAnsi"/>
          <w:sz w:val="22"/>
          <w:szCs w:val="22"/>
        </w:rPr>
        <w:t xml:space="preserve"> opportunities</w:t>
      </w:r>
    </w:p>
    <w:p w14:paraId="2F191F60" w14:textId="77777777" w:rsidR="00B075D3" w:rsidRPr="00B075D3" w:rsidRDefault="00B075D3" w:rsidP="00B075D3">
      <w:pPr>
        <w:ind w:left="300"/>
        <w:rPr>
          <w:rFonts w:asciiTheme="majorHAnsi" w:hAnsiTheme="majorHAnsi" w:cstheme="majorHAnsi"/>
          <w:sz w:val="22"/>
          <w:szCs w:val="22"/>
        </w:rPr>
      </w:pPr>
      <w:r w:rsidRPr="00B075D3">
        <w:rPr>
          <w:rFonts w:asciiTheme="majorHAnsi" w:hAnsiTheme="majorHAnsi" w:cstheme="majorHAnsi"/>
          <w:sz w:val="22"/>
          <w:szCs w:val="22"/>
        </w:rPr>
        <w:t xml:space="preserve">3.2 </w:t>
      </w:r>
      <w:r>
        <w:rPr>
          <w:rFonts w:asciiTheme="majorHAnsi" w:hAnsiTheme="majorHAnsi" w:cstheme="majorHAnsi"/>
          <w:sz w:val="22"/>
          <w:szCs w:val="22"/>
        </w:rPr>
        <w:t>Career</w:t>
      </w:r>
      <w:r w:rsidRPr="00B075D3">
        <w:rPr>
          <w:rFonts w:asciiTheme="majorHAnsi" w:hAnsiTheme="majorHAnsi" w:cstheme="majorHAnsi"/>
          <w:sz w:val="22"/>
          <w:szCs w:val="22"/>
        </w:rPr>
        <w:t xml:space="preserve"> Guidance</w:t>
      </w:r>
    </w:p>
    <w:p w14:paraId="71D57A64" w14:textId="7E9922A7" w:rsidR="00B075D3" w:rsidRPr="00B075D3" w:rsidRDefault="00CD652D" w:rsidP="003C2F38">
      <w:pPr>
        <w:pStyle w:val="ListParagraph"/>
        <w:numPr>
          <w:ilvl w:val="2"/>
          <w:numId w:val="21"/>
        </w:numPr>
        <w:tabs>
          <w:tab w:val="left" w:pos="810"/>
        </w:tabs>
        <w:ind w:left="1350" w:hanging="630"/>
        <w:rPr>
          <w:rFonts w:asciiTheme="majorHAnsi" w:hAnsiTheme="majorHAnsi" w:cstheme="majorHAnsi"/>
          <w:sz w:val="22"/>
          <w:szCs w:val="22"/>
        </w:rPr>
      </w:pPr>
      <w:r>
        <w:rPr>
          <w:rFonts w:asciiTheme="majorHAnsi" w:hAnsiTheme="majorHAnsi" w:cstheme="majorHAnsi"/>
          <w:sz w:val="22"/>
          <w:szCs w:val="22"/>
        </w:rPr>
        <w:t xml:space="preserve">Utilize </w:t>
      </w:r>
      <w:r w:rsidR="00B075D3" w:rsidRPr="00B075D3">
        <w:rPr>
          <w:rFonts w:asciiTheme="majorHAnsi" w:hAnsiTheme="majorHAnsi" w:cstheme="majorHAnsi"/>
          <w:sz w:val="22"/>
          <w:szCs w:val="22"/>
        </w:rPr>
        <w:t xml:space="preserve">CDFs and </w:t>
      </w:r>
      <w:r w:rsidR="00CC2854">
        <w:rPr>
          <w:rFonts w:asciiTheme="majorHAnsi" w:hAnsiTheme="majorHAnsi" w:cstheme="majorHAnsi"/>
          <w:sz w:val="22"/>
          <w:szCs w:val="22"/>
        </w:rPr>
        <w:t>c</w:t>
      </w:r>
      <w:r w:rsidR="00B075D3" w:rsidRPr="00B075D3">
        <w:rPr>
          <w:rFonts w:asciiTheme="majorHAnsi" w:hAnsiTheme="majorHAnsi" w:cstheme="majorHAnsi"/>
          <w:sz w:val="22"/>
          <w:szCs w:val="22"/>
        </w:rPr>
        <w:t xml:space="preserve">areer </w:t>
      </w:r>
      <w:r w:rsidR="00CC2854">
        <w:rPr>
          <w:rFonts w:asciiTheme="majorHAnsi" w:hAnsiTheme="majorHAnsi" w:cstheme="majorHAnsi"/>
          <w:sz w:val="22"/>
          <w:szCs w:val="22"/>
        </w:rPr>
        <w:t>c</w:t>
      </w:r>
      <w:r w:rsidR="00B075D3" w:rsidRPr="00B075D3">
        <w:rPr>
          <w:rFonts w:asciiTheme="majorHAnsi" w:hAnsiTheme="majorHAnsi" w:cstheme="majorHAnsi"/>
          <w:sz w:val="22"/>
          <w:szCs w:val="22"/>
        </w:rPr>
        <w:t xml:space="preserve">oaches </w:t>
      </w:r>
      <w:r>
        <w:rPr>
          <w:rFonts w:asciiTheme="majorHAnsi" w:hAnsiTheme="majorHAnsi" w:cstheme="majorHAnsi"/>
          <w:sz w:val="22"/>
          <w:szCs w:val="22"/>
        </w:rPr>
        <w:t xml:space="preserve"> to </w:t>
      </w:r>
      <w:r w:rsidR="00B075D3" w:rsidRPr="00B075D3">
        <w:rPr>
          <w:rFonts w:asciiTheme="majorHAnsi" w:hAnsiTheme="majorHAnsi" w:cstheme="majorHAnsi"/>
          <w:sz w:val="22"/>
          <w:szCs w:val="22"/>
        </w:rPr>
        <w:t>assist guidance counselors</w:t>
      </w:r>
    </w:p>
    <w:p w14:paraId="25C54A56" w14:textId="6F0FDE91" w:rsidR="00B075D3" w:rsidRPr="00B075D3" w:rsidRDefault="00CD652D" w:rsidP="003C2F38">
      <w:pPr>
        <w:pStyle w:val="ListParagraph"/>
        <w:numPr>
          <w:ilvl w:val="2"/>
          <w:numId w:val="21"/>
        </w:numPr>
        <w:ind w:left="1350" w:hanging="630"/>
        <w:rPr>
          <w:rFonts w:asciiTheme="majorHAnsi" w:hAnsiTheme="majorHAnsi" w:cstheme="majorHAnsi"/>
          <w:sz w:val="22"/>
          <w:szCs w:val="22"/>
        </w:rPr>
      </w:pPr>
      <w:r>
        <w:rPr>
          <w:rFonts w:asciiTheme="majorHAnsi" w:hAnsiTheme="majorHAnsi" w:cstheme="majorHAnsi"/>
          <w:sz w:val="22"/>
          <w:szCs w:val="22"/>
        </w:rPr>
        <w:t>Ensure s</w:t>
      </w:r>
      <w:r w:rsidR="00B075D3" w:rsidRPr="00B075D3">
        <w:rPr>
          <w:rFonts w:asciiTheme="majorHAnsi" w:hAnsiTheme="majorHAnsi" w:cstheme="majorHAnsi"/>
          <w:sz w:val="22"/>
          <w:szCs w:val="22"/>
        </w:rPr>
        <w:t xml:space="preserve">tudents </w:t>
      </w:r>
      <w:r>
        <w:rPr>
          <w:rFonts w:asciiTheme="majorHAnsi" w:hAnsiTheme="majorHAnsi" w:cstheme="majorHAnsi"/>
          <w:sz w:val="22"/>
          <w:szCs w:val="22"/>
        </w:rPr>
        <w:t xml:space="preserve">receive </w:t>
      </w:r>
      <w:r w:rsidR="00B075D3" w:rsidRPr="00B075D3">
        <w:rPr>
          <w:rFonts w:asciiTheme="majorHAnsi" w:hAnsiTheme="majorHAnsi" w:cstheme="majorHAnsi"/>
          <w:sz w:val="22"/>
          <w:szCs w:val="22"/>
        </w:rPr>
        <w:t>current and relevant labor market information</w:t>
      </w:r>
    </w:p>
    <w:p w14:paraId="1CC19066" w14:textId="77777777" w:rsidR="00B075D3" w:rsidRPr="00213D1D" w:rsidRDefault="00213D1D" w:rsidP="00213D1D">
      <w:pPr>
        <w:ind w:left="300"/>
        <w:rPr>
          <w:rFonts w:asciiTheme="majorHAnsi" w:hAnsiTheme="majorHAnsi" w:cstheme="majorHAnsi"/>
          <w:sz w:val="22"/>
          <w:szCs w:val="22"/>
        </w:rPr>
      </w:pPr>
      <w:r>
        <w:rPr>
          <w:rFonts w:asciiTheme="majorHAnsi" w:hAnsiTheme="majorHAnsi" w:cstheme="majorHAnsi"/>
          <w:sz w:val="22"/>
          <w:szCs w:val="22"/>
        </w:rPr>
        <w:t xml:space="preserve">3.3 </w:t>
      </w:r>
      <w:r w:rsidR="00B075D3" w:rsidRPr="00213D1D">
        <w:rPr>
          <w:rFonts w:asciiTheme="majorHAnsi" w:hAnsiTheme="majorHAnsi" w:cstheme="majorHAnsi"/>
          <w:sz w:val="22"/>
          <w:szCs w:val="22"/>
        </w:rPr>
        <w:t>Work-Based Learning</w:t>
      </w:r>
    </w:p>
    <w:p w14:paraId="48CD53A6" w14:textId="77777777" w:rsidR="00B075D3" w:rsidRPr="00213D1D" w:rsidRDefault="00213D1D" w:rsidP="00213D1D">
      <w:pPr>
        <w:ind w:left="1350" w:hanging="630"/>
        <w:rPr>
          <w:rFonts w:asciiTheme="majorHAnsi" w:hAnsiTheme="majorHAnsi" w:cstheme="majorHAnsi"/>
          <w:sz w:val="22"/>
          <w:szCs w:val="22"/>
        </w:rPr>
      </w:pPr>
      <w:r>
        <w:rPr>
          <w:rFonts w:asciiTheme="majorHAnsi" w:hAnsiTheme="majorHAnsi" w:cstheme="majorHAnsi"/>
          <w:sz w:val="22"/>
          <w:szCs w:val="22"/>
        </w:rPr>
        <w:t>3.3.1   Promote</w:t>
      </w:r>
      <w:r w:rsidR="00B075D3" w:rsidRPr="00213D1D">
        <w:rPr>
          <w:rFonts w:asciiTheme="majorHAnsi" w:hAnsiTheme="majorHAnsi" w:cstheme="majorHAnsi"/>
          <w:sz w:val="22"/>
          <w:szCs w:val="22"/>
        </w:rPr>
        <w:t xml:space="preserve"> additional </w:t>
      </w:r>
      <w:r w:rsidR="00CD652D">
        <w:rPr>
          <w:rFonts w:asciiTheme="majorHAnsi" w:hAnsiTheme="majorHAnsi" w:cstheme="majorHAnsi"/>
          <w:sz w:val="22"/>
          <w:szCs w:val="22"/>
        </w:rPr>
        <w:t>Jobs for Arkansas’s Graduates (</w:t>
      </w:r>
      <w:r w:rsidR="00B075D3" w:rsidRPr="00213D1D">
        <w:rPr>
          <w:rFonts w:asciiTheme="majorHAnsi" w:hAnsiTheme="majorHAnsi" w:cstheme="majorHAnsi"/>
          <w:sz w:val="22"/>
          <w:szCs w:val="22"/>
        </w:rPr>
        <w:t>JAG</w:t>
      </w:r>
      <w:r w:rsidR="00CD652D">
        <w:rPr>
          <w:rFonts w:asciiTheme="majorHAnsi" w:hAnsiTheme="majorHAnsi" w:cstheme="majorHAnsi"/>
          <w:sz w:val="22"/>
          <w:szCs w:val="22"/>
        </w:rPr>
        <w:t>)</w:t>
      </w:r>
      <w:r w:rsidR="00B075D3" w:rsidRPr="00213D1D">
        <w:rPr>
          <w:rFonts w:asciiTheme="majorHAnsi" w:hAnsiTheme="majorHAnsi" w:cstheme="majorHAnsi"/>
          <w:sz w:val="22"/>
          <w:szCs w:val="22"/>
        </w:rPr>
        <w:t xml:space="preserve"> opportunities</w:t>
      </w:r>
    </w:p>
    <w:p w14:paraId="080EE2CC" w14:textId="28E35F02" w:rsidR="00B075D3" w:rsidRPr="00213D1D" w:rsidRDefault="00213D1D" w:rsidP="00213D1D">
      <w:pPr>
        <w:ind w:left="1350" w:hanging="630"/>
        <w:rPr>
          <w:rFonts w:asciiTheme="majorHAnsi" w:hAnsiTheme="majorHAnsi" w:cstheme="majorHAnsi"/>
          <w:sz w:val="22"/>
          <w:szCs w:val="22"/>
        </w:rPr>
      </w:pPr>
      <w:r>
        <w:rPr>
          <w:rFonts w:asciiTheme="majorHAnsi" w:hAnsiTheme="majorHAnsi" w:cstheme="majorHAnsi"/>
          <w:sz w:val="22"/>
          <w:szCs w:val="22"/>
        </w:rPr>
        <w:t xml:space="preserve">3.3.2   </w:t>
      </w:r>
      <w:r w:rsidR="00CD652D">
        <w:rPr>
          <w:rFonts w:asciiTheme="majorHAnsi" w:hAnsiTheme="majorHAnsi" w:cstheme="majorHAnsi"/>
          <w:sz w:val="22"/>
          <w:szCs w:val="22"/>
        </w:rPr>
        <w:t>Provide y</w:t>
      </w:r>
      <w:r w:rsidR="00B075D3" w:rsidRPr="00213D1D">
        <w:rPr>
          <w:rFonts w:asciiTheme="majorHAnsi" w:hAnsiTheme="majorHAnsi" w:cstheme="majorHAnsi"/>
          <w:sz w:val="22"/>
          <w:szCs w:val="22"/>
        </w:rPr>
        <w:t>outh</w:t>
      </w:r>
      <w:r w:rsidR="00491A40">
        <w:rPr>
          <w:rFonts w:asciiTheme="majorHAnsi" w:hAnsiTheme="majorHAnsi" w:cstheme="majorHAnsi"/>
          <w:sz w:val="22"/>
          <w:szCs w:val="22"/>
        </w:rPr>
        <w:t xml:space="preserve"> </w:t>
      </w:r>
      <w:r w:rsidR="00CD652D">
        <w:rPr>
          <w:rFonts w:asciiTheme="majorHAnsi" w:hAnsiTheme="majorHAnsi" w:cstheme="majorHAnsi"/>
          <w:sz w:val="22"/>
          <w:szCs w:val="22"/>
        </w:rPr>
        <w:t>a</w:t>
      </w:r>
      <w:r w:rsidR="00B075D3" w:rsidRPr="00213D1D">
        <w:rPr>
          <w:rFonts w:asciiTheme="majorHAnsi" w:hAnsiTheme="majorHAnsi" w:cstheme="majorHAnsi"/>
          <w:sz w:val="22"/>
          <w:szCs w:val="22"/>
        </w:rPr>
        <w:t>pprenticeship opportunities</w:t>
      </w:r>
    </w:p>
    <w:p w14:paraId="3E1F5745" w14:textId="3ACB9622" w:rsidR="00B075D3" w:rsidRPr="00213D1D" w:rsidRDefault="00213D1D" w:rsidP="00213D1D">
      <w:pPr>
        <w:ind w:left="1350" w:hanging="630"/>
        <w:rPr>
          <w:rFonts w:asciiTheme="majorHAnsi" w:hAnsiTheme="majorHAnsi" w:cstheme="majorHAnsi"/>
          <w:sz w:val="22"/>
          <w:szCs w:val="22"/>
        </w:rPr>
      </w:pPr>
      <w:r>
        <w:rPr>
          <w:rFonts w:asciiTheme="majorHAnsi" w:hAnsiTheme="majorHAnsi" w:cstheme="majorHAnsi"/>
          <w:sz w:val="22"/>
          <w:szCs w:val="22"/>
        </w:rPr>
        <w:t xml:space="preserve">3.3.3   </w:t>
      </w:r>
      <w:r w:rsidR="00CC2854">
        <w:rPr>
          <w:rFonts w:asciiTheme="majorHAnsi" w:hAnsiTheme="majorHAnsi" w:cstheme="majorHAnsi"/>
          <w:sz w:val="22"/>
          <w:szCs w:val="22"/>
        </w:rPr>
        <w:t>Develop y</w:t>
      </w:r>
      <w:r w:rsidR="00B075D3" w:rsidRPr="00213D1D">
        <w:rPr>
          <w:rFonts w:asciiTheme="majorHAnsi" w:hAnsiTheme="majorHAnsi" w:cstheme="majorHAnsi"/>
          <w:sz w:val="22"/>
          <w:szCs w:val="22"/>
        </w:rPr>
        <w:t xml:space="preserve">outh </w:t>
      </w:r>
      <w:r w:rsidR="00CC2854">
        <w:rPr>
          <w:rFonts w:asciiTheme="majorHAnsi" w:hAnsiTheme="majorHAnsi" w:cstheme="majorHAnsi"/>
          <w:sz w:val="22"/>
          <w:szCs w:val="22"/>
        </w:rPr>
        <w:t>a</w:t>
      </w:r>
      <w:r w:rsidR="00B075D3" w:rsidRPr="00213D1D">
        <w:rPr>
          <w:rFonts w:asciiTheme="majorHAnsi" w:hAnsiTheme="majorHAnsi" w:cstheme="majorHAnsi"/>
          <w:sz w:val="22"/>
          <w:szCs w:val="22"/>
        </w:rPr>
        <w:t>pprenticeship standards</w:t>
      </w:r>
    </w:p>
    <w:p w14:paraId="5363BD85" w14:textId="2438F46D" w:rsidR="00B075D3" w:rsidRDefault="00213D1D" w:rsidP="00213D1D">
      <w:pPr>
        <w:ind w:left="1350" w:hanging="630"/>
        <w:rPr>
          <w:rFonts w:asciiTheme="majorHAnsi" w:hAnsiTheme="majorHAnsi" w:cstheme="majorHAnsi"/>
          <w:sz w:val="22"/>
          <w:szCs w:val="22"/>
        </w:rPr>
      </w:pPr>
      <w:r>
        <w:rPr>
          <w:rFonts w:asciiTheme="majorHAnsi" w:hAnsiTheme="majorHAnsi" w:cstheme="majorHAnsi"/>
          <w:sz w:val="22"/>
          <w:szCs w:val="22"/>
        </w:rPr>
        <w:t xml:space="preserve">3.3.4   </w:t>
      </w:r>
      <w:r w:rsidR="00CC2854">
        <w:rPr>
          <w:rFonts w:asciiTheme="majorHAnsi" w:hAnsiTheme="majorHAnsi" w:cstheme="majorHAnsi"/>
          <w:sz w:val="22"/>
          <w:szCs w:val="22"/>
        </w:rPr>
        <w:t>Promote a</w:t>
      </w:r>
      <w:r w:rsidR="00B075D3" w:rsidRPr="00213D1D">
        <w:rPr>
          <w:rFonts w:asciiTheme="majorHAnsi" w:hAnsiTheme="majorHAnsi" w:cstheme="majorHAnsi"/>
          <w:sz w:val="22"/>
          <w:szCs w:val="22"/>
        </w:rPr>
        <w:t xml:space="preserve">dult </w:t>
      </w:r>
      <w:r w:rsidR="00CC2854">
        <w:rPr>
          <w:rFonts w:asciiTheme="majorHAnsi" w:hAnsiTheme="majorHAnsi" w:cstheme="majorHAnsi"/>
          <w:sz w:val="22"/>
          <w:szCs w:val="22"/>
        </w:rPr>
        <w:t>a</w:t>
      </w:r>
      <w:r w:rsidR="00B075D3" w:rsidRPr="00213D1D">
        <w:rPr>
          <w:rFonts w:asciiTheme="majorHAnsi" w:hAnsiTheme="majorHAnsi" w:cstheme="majorHAnsi"/>
          <w:sz w:val="22"/>
          <w:szCs w:val="22"/>
        </w:rPr>
        <w:t xml:space="preserve">pprenticeship </w:t>
      </w:r>
    </w:p>
    <w:p w14:paraId="346A6DC9" w14:textId="4EDC2A80" w:rsidR="00E61A56" w:rsidRPr="00213D1D" w:rsidRDefault="00E61A56" w:rsidP="00213D1D">
      <w:pPr>
        <w:ind w:left="1350" w:hanging="630"/>
        <w:rPr>
          <w:rFonts w:asciiTheme="majorHAnsi" w:hAnsiTheme="majorHAnsi" w:cstheme="majorHAnsi"/>
          <w:sz w:val="22"/>
          <w:szCs w:val="22"/>
        </w:rPr>
      </w:pPr>
      <w:r>
        <w:rPr>
          <w:rFonts w:asciiTheme="majorHAnsi" w:hAnsiTheme="majorHAnsi" w:cstheme="majorHAnsi"/>
          <w:sz w:val="22"/>
          <w:szCs w:val="22"/>
        </w:rPr>
        <w:t xml:space="preserve">3.3.5   Support </w:t>
      </w:r>
      <w:r w:rsidR="00CC2854">
        <w:rPr>
          <w:rFonts w:asciiTheme="majorHAnsi" w:hAnsiTheme="majorHAnsi" w:cstheme="majorHAnsi"/>
          <w:sz w:val="22"/>
          <w:szCs w:val="22"/>
        </w:rPr>
        <w:t>w</w:t>
      </w:r>
      <w:r>
        <w:rPr>
          <w:rFonts w:asciiTheme="majorHAnsi" w:hAnsiTheme="majorHAnsi" w:cstheme="majorHAnsi"/>
          <w:sz w:val="22"/>
          <w:szCs w:val="22"/>
        </w:rPr>
        <w:t>ork-</w:t>
      </w:r>
      <w:r w:rsidR="00CC2854">
        <w:rPr>
          <w:rFonts w:asciiTheme="majorHAnsi" w:hAnsiTheme="majorHAnsi" w:cstheme="majorHAnsi"/>
          <w:sz w:val="22"/>
          <w:szCs w:val="22"/>
        </w:rPr>
        <w:t>b</w:t>
      </w:r>
      <w:r>
        <w:rPr>
          <w:rFonts w:asciiTheme="majorHAnsi" w:hAnsiTheme="majorHAnsi" w:cstheme="majorHAnsi"/>
          <w:sz w:val="22"/>
          <w:szCs w:val="22"/>
        </w:rPr>
        <w:t xml:space="preserve">ased </w:t>
      </w:r>
      <w:r w:rsidR="00CC2854">
        <w:rPr>
          <w:rFonts w:asciiTheme="majorHAnsi" w:hAnsiTheme="majorHAnsi" w:cstheme="majorHAnsi"/>
          <w:sz w:val="22"/>
          <w:szCs w:val="22"/>
        </w:rPr>
        <w:t>p</w:t>
      </w:r>
      <w:r>
        <w:rPr>
          <w:rFonts w:asciiTheme="majorHAnsi" w:hAnsiTheme="majorHAnsi" w:cstheme="majorHAnsi"/>
          <w:sz w:val="22"/>
          <w:szCs w:val="22"/>
        </w:rPr>
        <w:t>rograms</w:t>
      </w:r>
    </w:p>
    <w:p w14:paraId="72028305" w14:textId="77777777" w:rsidR="00B075D3" w:rsidRPr="00213D1D" w:rsidRDefault="00213D1D" w:rsidP="00213D1D">
      <w:pPr>
        <w:ind w:left="300"/>
        <w:rPr>
          <w:rFonts w:asciiTheme="majorHAnsi" w:hAnsiTheme="majorHAnsi" w:cstheme="majorHAnsi"/>
          <w:sz w:val="22"/>
          <w:szCs w:val="22"/>
        </w:rPr>
      </w:pPr>
      <w:r>
        <w:rPr>
          <w:rFonts w:asciiTheme="majorHAnsi" w:hAnsiTheme="majorHAnsi" w:cstheme="majorHAnsi"/>
          <w:sz w:val="22"/>
          <w:szCs w:val="22"/>
        </w:rPr>
        <w:t xml:space="preserve">3.4 </w:t>
      </w:r>
      <w:r w:rsidR="00B075D3" w:rsidRPr="00213D1D">
        <w:rPr>
          <w:rFonts w:asciiTheme="majorHAnsi" w:hAnsiTheme="majorHAnsi" w:cstheme="majorHAnsi"/>
          <w:sz w:val="22"/>
          <w:szCs w:val="22"/>
        </w:rPr>
        <w:t>Career Coaches</w:t>
      </w:r>
    </w:p>
    <w:p w14:paraId="65695033" w14:textId="77777777" w:rsidR="00B075D3" w:rsidRPr="00213D1D" w:rsidRDefault="00213D1D" w:rsidP="00213D1D">
      <w:pPr>
        <w:ind w:left="1350" w:hanging="630"/>
        <w:rPr>
          <w:rFonts w:asciiTheme="majorHAnsi" w:hAnsiTheme="majorHAnsi" w:cstheme="majorHAnsi"/>
          <w:sz w:val="22"/>
          <w:szCs w:val="22"/>
        </w:rPr>
      </w:pPr>
      <w:r>
        <w:rPr>
          <w:rFonts w:asciiTheme="majorHAnsi" w:hAnsiTheme="majorHAnsi" w:cstheme="majorHAnsi"/>
          <w:sz w:val="22"/>
          <w:szCs w:val="22"/>
        </w:rPr>
        <w:t xml:space="preserve">3.4.1   </w:t>
      </w:r>
      <w:r w:rsidR="00B075D3" w:rsidRPr="00213D1D">
        <w:rPr>
          <w:rFonts w:asciiTheme="majorHAnsi" w:hAnsiTheme="majorHAnsi" w:cstheme="majorHAnsi"/>
          <w:sz w:val="22"/>
          <w:szCs w:val="22"/>
        </w:rPr>
        <w:t xml:space="preserve">Develop a funding plan for </w:t>
      </w:r>
      <w:r w:rsidR="00CC2854">
        <w:rPr>
          <w:rFonts w:asciiTheme="majorHAnsi" w:hAnsiTheme="majorHAnsi" w:cstheme="majorHAnsi"/>
          <w:sz w:val="22"/>
          <w:szCs w:val="22"/>
        </w:rPr>
        <w:t xml:space="preserve">the </w:t>
      </w:r>
      <w:r w:rsidR="00B075D3" w:rsidRPr="00213D1D">
        <w:rPr>
          <w:rFonts w:asciiTheme="majorHAnsi" w:hAnsiTheme="majorHAnsi" w:cstheme="majorHAnsi"/>
          <w:sz w:val="22"/>
          <w:szCs w:val="22"/>
        </w:rPr>
        <w:t xml:space="preserve">Career Coach </w:t>
      </w:r>
      <w:r w:rsidRPr="00213D1D">
        <w:rPr>
          <w:rFonts w:asciiTheme="majorHAnsi" w:hAnsiTheme="majorHAnsi" w:cstheme="majorHAnsi"/>
          <w:sz w:val="22"/>
          <w:szCs w:val="22"/>
        </w:rPr>
        <w:t>Program</w:t>
      </w:r>
    </w:p>
    <w:p w14:paraId="14369843" w14:textId="77777777" w:rsidR="00B075D3" w:rsidRPr="00213D1D" w:rsidRDefault="00213D1D" w:rsidP="00213D1D">
      <w:pPr>
        <w:ind w:left="300"/>
        <w:rPr>
          <w:rFonts w:asciiTheme="majorHAnsi" w:hAnsiTheme="majorHAnsi" w:cstheme="majorHAnsi"/>
          <w:sz w:val="22"/>
          <w:szCs w:val="22"/>
        </w:rPr>
      </w:pPr>
      <w:r>
        <w:rPr>
          <w:rFonts w:asciiTheme="majorHAnsi" w:hAnsiTheme="majorHAnsi" w:cstheme="majorHAnsi"/>
          <w:sz w:val="22"/>
          <w:szCs w:val="22"/>
        </w:rPr>
        <w:t xml:space="preserve">3.5 </w:t>
      </w:r>
      <w:r w:rsidR="00B075D3" w:rsidRPr="00213D1D">
        <w:rPr>
          <w:rFonts w:asciiTheme="majorHAnsi" w:hAnsiTheme="majorHAnsi" w:cstheme="majorHAnsi"/>
          <w:sz w:val="22"/>
          <w:szCs w:val="22"/>
        </w:rPr>
        <w:t>Increase CTE funding</w:t>
      </w:r>
    </w:p>
    <w:p w14:paraId="0D7BECC1" w14:textId="4A98C051" w:rsidR="00B075D3" w:rsidRPr="00832350" w:rsidRDefault="00B075D3" w:rsidP="003C2F38">
      <w:pPr>
        <w:pStyle w:val="ListParagraph"/>
        <w:numPr>
          <w:ilvl w:val="2"/>
          <w:numId w:val="21"/>
        </w:numPr>
        <w:ind w:left="1350" w:hanging="630"/>
        <w:rPr>
          <w:rFonts w:asciiTheme="majorHAnsi" w:hAnsiTheme="majorHAnsi" w:cstheme="majorHAnsi"/>
          <w:sz w:val="22"/>
          <w:szCs w:val="22"/>
        </w:rPr>
      </w:pPr>
      <w:r w:rsidRPr="00832350">
        <w:rPr>
          <w:rFonts w:asciiTheme="majorHAnsi" w:hAnsiTheme="majorHAnsi" w:cstheme="majorHAnsi"/>
          <w:sz w:val="22"/>
          <w:szCs w:val="22"/>
        </w:rPr>
        <w:t>Identify representatives to estab</w:t>
      </w:r>
      <w:r w:rsidR="00832350" w:rsidRPr="00832350">
        <w:rPr>
          <w:rFonts w:asciiTheme="majorHAnsi" w:hAnsiTheme="majorHAnsi" w:cstheme="majorHAnsi"/>
          <w:sz w:val="22"/>
          <w:szCs w:val="22"/>
        </w:rPr>
        <w:t>lish guidelines to implement Act</w:t>
      </w:r>
      <w:r w:rsidRPr="00832350">
        <w:rPr>
          <w:rFonts w:asciiTheme="majorHAnsi" w:hAnsiTheme="majorHAnsi" w:cstheme="majorHAnsi"/>
          <w:sz w:val="22"/>
          <w:szCs w:val="22"/>
        </w:rPr>
        <w:t xml:space="preserve"> </w:t>
      </w:r>
      <w:r w:rsidR="00832350" w:rsidRPr="00832350">
        <w:rPr>
          <w:rFonts w:asciiTheme="majorHAnsi" w:hAnsiTheme="majorHAnsi" w:cstheme="majorHAnsi"/>
          <w:sz w:val="22"/>
          <w:szCs w:val="22"/>
        </w:rPr>
        <w:t xml:space="preserve">743 </w:t>
      </w:r>
      <w:r w:rsidR="00CC2854" w:rsidRPr="00832350">
        <w:rPr>
          <w:rFonts w:asciiTheme="majorHAnsi" w:hAnsiTheme="majorHAnsi" w:cstheme="majorHAnsi"/>
          <w:sz w:val="22"/>
          <w:szCs w:val="22"/>
        </w:rPr>
        <w:t xml:space="preserve"> </w:t>
      </w:r>
    </w:p>
    <w:p w14:paraId="6636543E" w14:textId="77777777" w:rsidR="00B075D3" w:rsidRPr="00AC651F" w:rsidRDefault="00B075D3" w:rsidP="003C2F38">
      <w:pPr>
        <w:pStyle w:val="ListParagraph"/>
        <w:numPr>
          <w:ilvl w:val="2"/>
          <w:numId w:val="21"/>
        </w:numPr>
        <w:ind w:left="1350" w:hanging="630"/>
        <w:rPr>
          <w:rFonts w:asciiTheme="majorHAnsi" w:hAnsiTheme="majorHAnsi" w:cstheme="majorHAnsi"/>
          <w:sz w:val="22"/>
          <w:szCs w:val="22"/>
        </w:rPr>
      </w:pPr>
      <w:r w:rsidRPr="00AC651F">
        <w:rPr>
          <w:rFonts w:asciiTheme="majorHAnsi" w:hAnsiTheme="majorHAnsi" w:cstheme="majorHAnsi"/>
          <w:sz w:val="22"/>
          <w:szCs w:val="22"/>
        </w:rPr>
        <w:t>Designate staff</w:t>
      </w:r>
      <w:r w:rsidR="00CC2854">
        <w:rPr>
          <w:rFonts w:asciiTheme="majorHAnsi" w:hAnsiTheme="majorHAnsi" w:cstheme="majorHAnsi"/>
          <w:sz w:val="22"/>
          <w:szCs w:val="22"/>
        </w:rPr>
        <w:t xml:space="preserve"> person</w:t>
      </w:r>
      <w:r w:rsidRPr="00AC651F">
        <w:rPr>
          <w:rFonts w:asciiTheme="majorHAnsi" w:hAnsiTheme="majorHAnsi" w:cstheme="majorHAnsi"/>
          <w:sz w:val="22"/>
          <w:szCs w:val="22"/>
        </w:rPr>
        <w:t xml:space="preserve"> to serve as legislative liaison</w:t>
      </w:r>
    </w:p>
    <w:p w14:paraId="4D4ACE33" w14:textId="5931EA70" w:rsidR="00B075D3" w:rsidRPr="00AC651F" w:rsidRDefault="00B075D3" w:rsidP="003C2F38">
      <w:pPr>
        <w:pStyle w:val="ListParagraph"/>
        <w:numPr>
          <w:ilvl w:val="2"/>
          <w:numId w:val="21"/>
        </w:numPr>
        <w:ind w:left="1350" w:hanging="630"/>
        <w:rPr>
          <w:rFonts w:asciiTheme="majorHAnsi" w:hAnsiTheme="majorHAnsi" w:cstheme="majorHAnsi"/>
          <w:sz w:val="22"/>
          <w:szCs w:val="22"/>
        </w:rPr>
      </w:pPr>
      <w:r w:rsidRPr="00AC651F">
        <w:rPr>
          <w:rFonts w:asciiTheme="majorHAnsi" w:hAnsiTheme="majorHAnsi" w:cstheme="majorHAnsi"/>
          <w:sz w:val="22"/>
          <w:szCs w:val="22"/>
        </w:rPr>
        <w:t>Establish a grant</w:t>
      </w:r>
      <w:r w:rsidR="002E4E1C">
        <w:rPr>
          <w:rFonts w:asciiTheme="majorHAnsi" w:hAnsiTheme="majorHAnsi" w:cstheme="majorHAnsi"/>
          <w:sz w:val="22"/>
          <w:szCs w:val="22"/>
        </w:rPr>
        <w:t>-</w:t>
      </w:r>
      <w:r w:rsidRPr="00AC651F">
        <w:rPr>
          <w:rFonts w:asciiTheme="majorHAnsi" w:hAnsiTheme="majorHAnsi" w:cstheme="majorHAnsi"/>
          <w:sz w:val="22"/>
          <w:szCs w:val="22"/>
        </w:rPr>
        <w:t>writing component</w:t>
      </w:r>
    </w:p>
    <w:p w14:paraId="49D56826" w14:textId="77777777" w:rsidR="00D47571" w:rsidRPr="0013486C" w:rsidRDefault="00A25E77" w:rsidP="00DC77D4">
      <w:pPr>
        <w:pStyle w:val="ListParagraph"/>
        <w:numPr>
          <w:ilvl w:val="0"/>
          <w:numId w:val="11"/>
        </w:numPr>
        <w:tabs>
          <w:tab w:val="left" w:pos="450"/>
        </w:tabs>
        <w:rPr>
          <w:rFonts w:asciiTheme="majorHAnsi" w:hAnsiTheme="majorHAnsi" w:cstheme="majorHAnsi"/>
          <w:b/>
        </w:rPr>
      </w:pPr>
      <w:r w:rsidRPr="0013486C">
        <w:rPr>
          <w:rFonts w:asciiTheme="majorHAnsi" w:hAnsiTheme="majorHAnsi" w:cstheme="majorHAnsi"/>
          <w:b/>
        </w:rPr>
        <w:t xml:space="preserve"> </w:t>
      </w:r>
      <w:r w:rsidR="009C1B1E" w:rsidRPr="0013486C">
        <w:rPr>
          <w:rFonts w:asciiTheme="majorHAnsi" w:hAnsiTheme="majorHAnsi" w:cstheme="majorHAnsi"/>
          <w:b/>
        </w:rPr>
        <w:t xml:space="preserve">  </w:t>
      </w:r>
      <w:r w:rsidR="008B71E7" w:rsidRPr="0013486C">
        <w:rPr>
          <w:rFonts w:asciiTheme="majorHAnsi" w:hAnsiTheme="majorHAnsi" w:cstheme="majorHAnsi"/>
          <w:b/>
        </w:rPr>
        <w:t>Improve CTE Instruction</w:t>
      </w:r>
    </w:p>
    <w:p w14:paraId="1B0949AE" w14:textId="77777777" w:rsidR="003632B0" w:rsidRPr="00AC651F" w:rsidRDefault="003632B0" w:rsidP="003C2F38">
      <w:pPr>
        <w:pStyle w:val="ListParagraph"/>
        <w:numPr>
          <w:ilvl w:val="1"/>
          <w:numId w:val="11"/>
        </w:numPr>
        <w:ind w:left="720" w:hanging="360"/>
        <w:rPr>
          <w:rFonts w:asciiTheme="majorHAnsi" w:hAnsiTheme="majorHAnsi" w:cstheme="majorHAnsi"/>
          <w:sz w:val="22"/>
          <w:szCs w:val="22"/>
        </w:rPr>
      </w:pPr>
      <w:r w:rsidRPr="00AC651F">
        <w:rPr>
          <w:rFonts w:asciiTheme="majorHAnsi" w:hAnsiTheme="majorHAnsi" w:cstheme="majorHAnsi"/>
          <w:sz w:val="22"/>
          <w:szCs w:val="22"/>
        </w:rPr>
        <w:t>Improve instruction and rigor</w:t>
      </w:r>
    </w:p>
    <w:p w14:paraId="4E5C63D0" w14:textId="051622E6" w:rsidR="00E2262C" w:rsidRPr="00AC651F" w:rsidRDefault="003632B0" w:rsidP="003C2F38">
      <w:pPr>
        <w:pStyle w:val="ListParagraph"/>
        <w:numPr>
          <w:ilvl w:val="2"/>
          <w:numId w:val="11"/>
        </w:numPr>
        <w:ind w:hanging="630"/>
        <w:rPr>
          <w:rFonts w:asciiTheme="majorHAnsi" w:hAnsiTheme="majorHAnsi" w:cstheme="majorHAnsi"/>
          <w:sz w:val="22"/>
          <w:szCs w:val="22"/>
        </w:rPr>
      </w:pPr>
      <w:r w:rsidRPr="00AC651F">
        <w:rPr>
          <w:rFonts w:asciiTheme="majorHAnsi" w:hAnsiTheme="majorHAnsi" w:cstheme="majorHAnsi"/>
          <w:sz w:val="22"/>
          <w:szCs w:val="22"/>
        </w:rPr>
        <w:t xml:space="preserve">Develop crosswalks across </w:t>
      </w:r>
      <w:r w:rsidR="000D0EFD">
        <w:rPr>
          <w:rFonts w:asciiTheme="majorHAnsi" w:hAnsiTheme="majorHAnsi" w:cstheme="majorHAnsi"/>
          <w:sz w:val="22"/>
          <w:szCs w:val="22"/>
        </w:rPr>
        <w:t xml:space="preserve">programs of </w:t>
      </w:r>
      <w:r w:rsidR="00CC2854">
        <w:rPr>
          <w:rFonts w:asciiTheme="majorHAnsi" w:hAnsiTheme="majorHAnsi" w:cstheme="majorHAnsi"/>
          <w:sz w:val="22"/>
          <w:szCs w:val="22"/>
        </w:rPr>
        <w:t>s</w:t>
      </w:r>
      <w:r w:rsidR="000D0EFD">
        <w:rPr>
          <w:rFonts w:asciiTheme="majorHAnsi" w:hAnsiTheme="majorHAnsi" w:cstheme="majorHAnsi"/>
          <w:sz w:val="22"/>
          <w:szCs w:val="22"/>
        </w:rPr>
        <w:t>tudy</w:t>
      </w:r>
      <w:r w:rsidRPr="00AC651F">
        <w:rPr>
          <w:rFonts w:asciiTheme="majorHAnsi" w:hAnsiTheme="majorHAnsi" w:cstheme="majorHAnsi"/>
          <w:sz w:val="22"/>
          <w:szCs w:val="22"/>
        </w:rPr>
        <w:t xml:space="preserve"> </w:t>
      </w:r>
      <w:r w:rsidR="000D0EFD">
        <w:rPr>
          <w:rFonts w:asciiTheme="majorHAnsi" w:hAnsiTheme="majorHAnsi" w:cstheme="majorHAnsi"/>
          <w:sz w:val="22"/>
          <w:szCs w:val="22"/>
        </w:rPr>
        <w:t xml:space="preserve">to create </w:t>
      </w:r>
      <w:r w:rsidRPr="00AC651F">
        <w:rPr>
          <w:rFonts w:asciiTheme="majorHAnsi" w:hAnsiTheme="majorHAnsi" w:cstheme="majorHAnsi"/>
          <w:sz w:val="22"/>
          <w:szCs w:val="22"/>
        </w:rPr>
        <w:t>pathways of study</w:t>
      </w:r>
    </w:p>
    <w:p w14:paraId="496E06F7" w14:textId="2F805068" w:rsidR="003632B0" w:rsidRPr="00AC651F" w:rsidRDefault="00312685" w:rsidP="003C2F38">
      <w:pPr>
        <w:pStyle w:val="ListParagraph"/>
        <w:numPr>
          <w:ilvl w:val="1"/>
          <w:numId w:val="11"/>
        </w:numPr>
        <w:ind w:left="720" w:hanging="360"/>
        <w:rPr>
          <w:rFonts w:asciiTheme="majorHAnsi" w:hAnsiTheme="majorHAnsi" w:cstheme="majorHAnsi"/>
          <w:sz w:val="22"/>
          <w:szCs w:val="22"/>
        </w:rPr>
      </w:pPr>
      <w:r>
        <w:rPr>
          <w:rFonts w:asciiTheme="majorHAnsi" w:hAnsiTheme="majorHAnsi" w:cstheme="majorHAnsi"/>
          <w:sz w:val="22"/>
          <w:szCs w:val="22"/>
        </w:rPr>
        <w:t>Align s</w:t>
      </w:r>
      <w:r w:rsidR="003632B0" w:rsidRPr="00AC651F">
        <w:rPr>
          <w:rFonts w:asciiTheme="majorHAnsi" w:hAnsiTheme="majorHAnsi" w:cstheme="majorHAnsi"/>
          <w:sz w:val="22"/>
          <w:szCs w:val="22"/>
        </w:rPr>
        <w:t xml:space="preserve">tandards </w:t>
      </w:r>
    </w:p>
    <w:p w14:paraId="1D0E1ADB" w14:textId="61FB9CDE" w:rsidR="003632B0" w:rsidRPr="00AC651F" w:rsidRDefault="003632B0" w:rsidP="003C2F38">
      <w:pPr>
        <w:pStyle w:val="ListParagraph"/>
        <w:numPr>
          <w:ilvl w:val="2"/>
          <w:numId w:val="11"/>
        </w:numPr>
        <w:ind w:hanging="630"/>
        <w:rPr>
          <w:rFonts w:asciiTheme="majorHAnsi" w:hAnsiTheme="majorHAnsi" w:cstheme="majorHAnsi"/>
          <w:sz w:val="22"/>
          <w:szCs w:val="22"/>
        </w:rPr>
      </w:pPr>
      <w:r w:rsidRPr="00AC651F">
        <w:rPr>
          <w:rFonts w:asciiTheme="majorHAnsi" w:hAnsiTheme="majorHAnsi" w:cstheme="majorHAnsi"/>
          <w:sz w:val="22"/>
          <w:szCs w:val="22"/>
        </w:rPr>
        <w:t xml:space="preserve">Review </w:t>
      </w:r>
      <w:r w:rsidR="00491A40">
        <w:rPr>
          <w:rFonts w:asciiTheme="majorHAnsi" w:hAnsiTheme="majorHAnsi" w:cstheme="majorHAnsi"/>
          <w:sz w:val="22"/>
          <w:szCs w:val="22"/>
        </w:rPr>
        <w:t xml:space="preserve">the </w:t>
      </w:r>
      <w:r w:rsidR="000D0EFD">
        <w:rPr>
          <w:rFonts w:asciiTheme="majorHAnsi" w:hAnsiTheme="majorHAnsi" w:cstheme="majorHAnsi"/>
          <w:sz w:val="22"/>
          <w:szCs w:val="22"/>
        </w:rPr>
        <w:t xml:space="preserve">Common Core State Standards </w:t>
      </w:r>
      <w:r w:rsidRPr="00AC651F">
        <w:rPr>
          <w:rFonts w:asciiTheme="majorHAnsi" w:hAnsiTheme="majorHAnsi" w:cstheme="majorHAnsi"/>
          <w:sz w:val="22"/>
          <w:szCs w:val="22"/>
        </w:rPr>
        <w:t xml:space="preserve">and </w:t>
      </w:r>
      <w:r w:rsidR="00491A40">
        <w:rPr>
          <w:rFonts w:asciiTheme="majorHAnsi" w:hAnsiTheme="majorHAnsi" w:cstheme="majorHAnsi"/>
          <w:sz w:val="22"/>
          <w:szCs w:val="22"/>
        </w:rPr>
        <w:t xml:space="preserve">the </w:t>
      </w:r>
      <w:r w:rsidR="000D0EFD">
        <w:rPr>
          <w:rFonts w:asciiTheme="majorHAnsi" w:hAnsiTheme="majorHAnsi" w:cstheme="majorHAnsi"/>
          <w:sz w:val="22"/>
          <w:szCs w:val="22"/>
        </w:rPr>
        <w:t xml:space="preserve">Common Career Technical Core </w:t>
      </w:r>
      <w:r w:rsidRPr="00AC651F">
        <w:rPr>
          <w:rFonts w:asciiTheme="majorHAnsi" w:hAnsiTheme="majorHAnsi" w:cstheme="majorHAnsi"/>
          <w:sz w:val="22"/>
          <w:szCs w:val="22"/>
        </w:rPr>
        <w:t>for integration and alignment</w:t>
      </w:r>
    </w:p>
    <w:p w14:paraId="41291754" w14:textId="77777777" w:rsidR="003632B0" w:rsidRPr="003C2F38" w:rsidRDefault="0013486C" w:rsidP="003C2F38">
      <w:pPr>
        <w:ind w:left="720" w:hanging="360"/>
        <w:rPr>
          <w:rFonts w:asciiTheme="majorHAnsi" w:hAnsiTheme="majorHAnsi" w:cstheme="majorHAnsi"/>
          <w:sz w:val="22"/>
          <w:szCs w:val="22"/>
        </w:rPr>
      </w:pPr>
      <w:r w:rsidRPr="003C2F38">
        <w:rPr>
          <w:rFonts w:asciiTheme="majorHAnsi" w:hAnsiTheme="majorHAnsi" w:cstheme="majorHAnsi"/>
          <w:sz w:val="22"/>
          <w:szCs w:val="22"/>
        </w:rPr>
        <w:t>4.3 Review</w:t>
      </w:r>
      <w:r w:rsidR="003632B0" w:rsidRPr="003C2F38">
        <w:rPr>
          <w:rFonts w:asciiTheme="majorHAnsi" w:hAnsiTheme="majorHAnsi" w:cstheme="majorHAnsi"/>
          <w:sz w:val="22"/>
          <w:szCs w:val="22"/>
        </w:rPr>
        <w:t xml:space="preserve"> permits and endorsement</w:t>
      </w:r>
    </w:p>
    <w:p w14:paraId="6070CE33" w14:textId="0CBDC8FE" w:rsidR="003632B0" w:rsidRPr="00AC651F" w:rsidRDefault="003632B0" w:rsidP="003C2F38">
      <w:pPr>
        <w:ind w:left="1710" w:hanging="990"/>
        <w:rPr>
          <w:rFonts w:asciiTheme="majorHAnsi" w:hAnsiTheme="majorHAnsi" w:cstheme="majorHAnsi"/>
          <w:sz w:val="22"/>
          <w:szCs w:val="22"/>
        </w:rPr>
      </w:pPr>
      <w:r w:rsidRPr="00AC651F">
        <w:rPr>
          <w:rFonts w:asciiTheme="majorHAnsi" w:hAnsiTheme="majorHAnsi" w:cstheme="majorHAnsi"/>
          <w:sz w:val="22"/>
          <w:szCs w:val="22"/>
        </w:rPr>
        <w:t xml:space="preserve">4.3.1  </w:t>
      </w:r>
      <w:r w:rsidR="00A0075E" w:rsidRPr="00AC651F">
        <w:rPr>
          <w:rFonts w:asciiTheme="majorHAnsi" w:hAnsiTheme="majorHAnsi" w:cstheme="majorHAnsi"/>
          <w:sz w:val="22"/>
          <w:szCs w:val="22"/>
        </w:rPr>
        <w:t xml:space="preserve"> </w:t>
      </w:r>
      <w:r w:rsidRPr="00AC651F">
        <w:rPr>
          <w:rFonts w:asciiTheme="majorHAnsi" w:hAnsiTheme="majorHAnsi" w:cstheme="majorHAnsi"/>
          <w:sz w:val="22"/>
          <w:szCs w:val="22"/>
        </w:rPr>
        <w:t xml:space="preserve">Provide </w:t>
      </w:r>
      <w:r w:rsidR="00CC2854">
        <w:rPr>
          <w:rFonts w:asciiTheme="majorHAnsi" w:hAnsiTheme="majorHAnsi" w:cstheme="majorHAnsi"/>
          <w:sz w:val="22"/>
          <w:szCs w:val="22"/>
        </w:rPr>
        <w:t xml:space="preserve">professional development </w:t>
      </w:r>
      <w:r w:rsidRPr="00AC651F">
        <w:rPr>
          <w:rFonts w:asciiTheme="majorHAnsi" w:hAnsiTheme="majorHAnsi" w:cstheme="majorHAnsi"/>
          <w:sz w:val="22"/>
          <w:szCs w:val="22"/>
        </w:rPr>
        <w:t>to meet certification requirements</w:t>
      </w:r>
    </w:p>
    <w:p w14:paraId="62A36ED0" w14:textId="67D471AB" w:rsidR="003632B0" w:rsidRPr="00AC651F" w:rsidRDefault="003632B0" w:rsidP="003C2F38">
      <w:pPr>
        <w:ind w:left="1710" w:hanging="990"/>
        <w:rPr>
          <w:rFonts w:asciiTheme="majorHAnsi" w:hAnsiTheme="majorHAnsi" w:cstheme="majorHAnsi"/>
          <w:sz w:val="22"/>
          <w:szCs w:val="22"/>
        </w:rPr>
      </w:pPr>
      <w:r w:rsidRPr="00AC651F">
        <w:rPr>
          <w:rFonts w:asciiTheme="majorHAnsi" w:hAnsiTheme="majorHAnsi" w:cstheme="majorHAnsi"/>
          <w:sz w:val="22"/>
          <w:szCs w:val="22"/>
        </w:rPr>
        <w:t xml:space="preserve">4.3.2  </w:t>
      </w:r>
      <w:r w:rsidR="00A0075E" w:rsidRPr="00AC651F">
        <w:rPr>
          <w:rFonts w:asciiTheme="majorHAnsi" w:hAnsiTheme="majorHAnsi" w:cstheme="majorHAnsi"/>
          <w:sz w:val="22"/>
          <w:szCs w:val="22"/>
        </w:rPr>
        <w:t xml:space="preserve"> </w:t>
      </w:r>
      <w:r w:rsidR="00A9719F" w:rsidRPr="00AC651F">
        <w:rPr>
          <w:rFonts w:asciiTheme="majorHAnsi" w:hAnsiTheme="majorHAnsi" w:cstheme="majorHAnsi"/>
          <w:sz w:val="22"/>
          <w:szCs w:val="22"/>
        </w:rPr>
        <w:t xml:space="preserve">Provide endorsements and permits for </w:t>
      </w:r>
      <w:r w:rsidR="007D1E9F">
        <w:rPr>
          <w:rFonts w:asciiTheme="majorHAnsi" w:hAnsiTheme="majorHAnsi" w:cstheme="majorHAnsi"/>
          <w:sz w:val="22"/>
          <w:szCs w:val="22"/>
        </w:rPr>
        <w:t xml:space="preserve">program of study </w:t>
      </w:r>
      <w:r w:rsidR="00A9719F" w:rsidRPr="00AC651F">
        <w:rPr>
          <w:rFonts w:asciiTheme="majorHAnsi" w:hAnsiTheme="majorHAnsi" w:cstheme="majorHAnsi"/>
          <w:sz w:val="22"/>
          <w:szCs w:val="22"/>
        </w:rPr>
        <w:t>crossover</w:t>
      </w:r>
    </w:p>
    <w:p w14:paraId="32DF1E2B" w14:textId="5C198C34" w:rsidR="00A9719F" w:rsidRPr="00AC651F" w:rsidRDefault="00A9719F" w:rsidP="003C2F38">
      <w:pPr>
        <w:ind w:left="1710" w:hanging="990"/>
        <w:rPr>
          <w:rFonts w:asciiTheme="majorHAnsi" w:hAnsiTheme="majorHAnsi" w:cstheme="majorHAnsi"/>
          <w:sz w:val="22"/>
          <w:szCs w:val="22"/>
        </w:rPr>
      </w:pPr>
      <w:r w:rsidRPr="00AC651F">
        <w:rPr>
          <w:rFonts w:asciiTheme="majorHAnsi" w:hAnsiTheme="majorHAnsi" w:cstheme="majorHAnsi"/>
          <w:sz w:val="22"/>
          <w:szCs w:val="22"/>
        </w:rPr>
        <w:t xml:space="preserve">4.3.3  </w:t>
      </w:r>
      <w:r w:rsidR="00A0075E" w:rsidRPr="00AC651F">
        <w:rPr>
          <w:rFonts w:asciiTheme="majorHAnsi" w:hAnsiTheme="majorHAnsi" w:cstheme="majorHAnsi"/>
          <w:sz w:val="22"/>
          <w:szCs w:val="22"/>
        </w:rPr>
        <w:t xml:space="preserve"> </w:t>
      </w:r>
      <w:r w:rsidRPr="00AC651F">
        <w:rPr>
          <w:rFonts w:asciiTheme="majorHAnsi" w:hAnsiTheme="majorHAnsi" w:cstheme="majorHAnsi"/>
          <w:sz w:val="22"/>
          <w:szCs w:val="22"/>
        </w:rPr>
        <w:t xml:space="preserve">Provide improved subject specific </w:t>
      </w:r>
      <w:r w:rsidR="007D1E9F">
        <w:rPr>
          <w:rFonts w:asciiTheme="majorHAnsi" w:hAnsiTheme="majorHAnsi" w:cstheme="majorHAnsi"/>
          <w:sz w:val="22"/>
          <w:szCs w:val="22"/>
        </w:rPr>
        <w:t xml:space="preserve">professional development </w:t>
      </w:r>
    </w:p>
    <w:p w14:paraId="34953415" w14:textId="3FBCFC99" w:rsidR="00832350" w:rsidRDefault="00A9719F" w:rsidP="00533F4A">
      <w:pPr>
        <w:pStyle w:val="ListParagraph"/>
        <w:numPr>
          <w:ilvl w:val="1"/>
          <w:numId w:val="5"/>
        </w:numPr>
        <w:ind w:left="720" w:hanging="720"/>
        <w:jc w:val="both"/>
        <w:rPr>
          <w:rFonts w:asciiTheme="majorHAnsi" w:hAnsiTheme="majorHAnsi" w:cstheme="majorHAnsi"/>
          <w:sz w:val="22"/>
          <w:szCs w:val="22"/>
        </w:rPr>
      </w:pPr>
      <w:r w:rsidRPr="00AC651F">
        <w:rPr>
          <w:rFonts w:asciiTheme="majorHAnsi" w:hAnsiTheme="majorHAnsi" w:cstheme="majorHAnsi"/>
          <w:sz w:val="22"/>
          <w:szCs w:val="22"/>
        </w:rPr>
        <w:t xml:space="preserve">4.3.4  </w:t>
      </w:r>
      <w:r w:rsidR="00A0075E" w:rsidRPr="00AC651F">
        <w:rPr>
          <w:rFonts w:asciiTheme="majorHAnsi" w:hAnsiTheme="majorHAnsi" w:cstheme="majorHAnsi"/>
          <w:sz w:val="22"/>
          <w:szCs w:val="22"/>
        </w:rPr>
        <w:t xml:space="preserve"> </w:t>
      </w:r>
      <w:r w:rsidRPr="00AC651F">
        <w:rPr>
          <w:rFonts w:asciiTheme="majorHAnsi" w:hAnsiTheme="majorHAnsi" w:cstheme="majorHAnsi"/>
          <w:sz w:val="22"/>
          <w:szCs w:val="22"/>
        </w:rPr>
        <w:t xml:space="preserve">Create permit for </w:t>
      </w:r>
      <w:r w:rsidR="00CC2854">
        <w:rPr>
          <w:rFonts w:asciiTheme="majorHAnsi" w:hAnsiTheme="majorHAnsi" w:cstheme="majorHAnsi"/>
          <w:sz w:val="22"/>
          <w:szCs w:val="22"/>
        </w:rPr>
        <w:t>c</w:t>
      </w:r>
      <w:r w:rsidRPr="00AC651F">
        <w:rPr>
          <w:rFonts w:asciiTheme="majorHAnsi" w:hAnsiTheme="majorHAnsi" w:cstheme="majorHAnsi"/>
          <w:sz w:val="22"/>
          <w:szCs w:val="22"/>
        </w:rPr>
        <w:t xml:space="preserve">areer </w:t>
      </w:r>
      <w:r w:rsidR="00CC2854">
        <w:rPr>
          <w:rFonts w:asciiTheme="majorHAnsi" w:hAnsiTheme="majorHAnsi" w:cstheme="majorHAnsi"/>
          <w:sz w:val="22"/>
          <w:szCs w:val="22"/>
        </w:rPr>
        <w:t>d</w:t>
      </w:r>
      <w:r w:rsidRPr="00AC651F">
        <w:rPr>
          <w:rFonts w:asciiTheme="majorHAnsi" w:hAnsiTheme="majorHAnsi" w:cstheme="majorHAnsi"/>
          <w:sz w:val="22"/>
          <w:szCs w:val="22"/>
        </w:rPr>
        <w:t xml:space="preserve">evelopment </w:t>
      </w:r>
      <w:r w:rsidR="00CC2854">
        <w:rPr>
          <w:rFonts w:asciiTheme="majorHAnsi" w:hAnsiTheme="majorHAnsi" w:cstheme="majorHAnsi"/>
          <w:sz w:val="22"/>
          <w:szCs w:val="22"/>
        </w:rPr>
        <w:t>f</w:t>
      </w:r>
      <w:r w:rsidRPr="00AC651F">
        <w:rPr>
          <w:rFonts w:asciiTheme="majorHAnsi" w:hAnsiTheme="majorHAnsi" w:cstheme="majorHAnsi"/>
          <w:sz w:val="22"/>
          <w:szCs w:val="22"/>
        </w:rPr>
        <w:t>acilitators</w:t>
      </w:r>
      <w:r w:rsidR="00312685">
        <w:rPr>
          <w:rFonts w:asciiTheme="majorHAnsi" w:hAnsiTheme="majorHAnsi" w:cstheme="majorHAnsi"/>
          <w:sz w:val="22"/>
          <w:szCs w:val="22"/>
        </w:rPr>
        <w:t xml:space="preserve"> (CDFs)</w:t>
      </w:r>
    </w:p>
    <w:p w14:paraId="0C63E7CE" w14:textId="77777777" w:rsidR="00491A40" w:rsidRDefault="00491A40" w:rsidP="00491A40">
      <w:pPr>
        <w:pStyle w:val="ListParagraph"/>
        <w:jc w:val="both"/>
        <w:rPr>
          <w:rFonts w:asciiTheme="majorHAnsi" w:hAnsiTheme="majorHAnsi" w:cstheme="majorHAnsi"/>
          <w:sz w:val="22"/>
          <w:szCs w:val="22"/>
        </w:rPr>
      </w:pPr>
    </w:p>
    <w:p w14:paraId="22257906" w14:textId="77777777" w:rsidR="00832350" w:rsidRDefault="00832350" w:rsidP="00491A40">
      <w:pPr>
        <w:pStyle w:val="ListParagraph"/>
        <w:jc w:val="both"/>
        <w:rPr>
          <w:rFonts w:asciiTheme="majorHAnsi" w:hAnsiTheme="majorHAnsi" w:cstheme="majorHAnsi"/>
          <w:sz w:val="22"/>
          <w:szCs w:val="22"/>
        </w:rPr>
      </w:pPr>
    </w:p>
    <w:p w14:paraId="12A08DD6" w14:textId="77777777" w:rsidR="00832350" w:rsidRDefault="00832350" w:rsidP="00491A40">
      <w:pPr>
        <w:pStyle w:val="ListParagraph"/>
        <w:jc w:val="both"/>
        <w:rPr>
          <w:rFonts w:asciiTheme="majorHAnsi" w:hAnsiTheme="majorHAnsi" w:cstheme="majorHAnsi"/>
          <w:sz w:val="22"/>
          <w:szCs w:val="22"/>
        </w:rPr>
      </w:pPr>
    </w:p>
    <w:p w14:paraId="14B90241" w14:textId="77777777" w:rsidR="00DC5CB0" w:rsidRPr="00801701" w:rsidRDefault="00DC5CB0" w:rsidP="00533F4A">
      <w:pPr>
        <w:pStyle w:val="ListParagraph"/>
        <w:numPr>
          <w:ilvl w:val="1"/>
          <w:numId w:val="5"/>
        </w:numPr>
        <w:ind w:left="720" w:hanging="720"/>
        <w:jc w:val="both"/>
        <w:rPr>
          <w:rFonts w:asciiTheme="majorHAnsi" w:hAnsiTheme="majorHAnsi" w:cstheme="majorHAnsi"/>
          <w:b/>
          <w:sz w:val="28"/>
          <w:szCs w:val="28"/>
        </w:rPr>
      </w:pPr>
      <w:r w:rsidRPr="00801701">
        <w:rPr>
          <w:rFonts w:asciiTheme="majorHAnsi" w:hAnsiTheme="majorHAnsi" w:cstheme="majorHAnsi"/>
          <w:b/>
          <w:sz w:val="28"/>
          <w:szCs w:val="28"/>
        </w:rPr>
        <w:lastRenderedPageBreak/>
        <w:t xml:space="preserve">Improve the Image </w:t>
      </w:r>
    </w:p>
    <w:p w14:paraId="18982A44" w14:textId="77777777" w:rsidR="00930490" w:rsidRPr="00D04B57" w:rsidRDefault="00930490" w:rsidP="00930490">
      <w:pPr>
        <w:pStyle w:val="ListParagraph"/>
        <w:jc w:val="both"/>
        <w:rPr>
          <w:rFonts w:asciiTheme="majorHAnsi" w:hAnsiTheme="majorHAnsi" w:cstheme="majorHAnsi"/>
          <w:b/>
          <w:sz w:val="16"/>
          <w:szCs w:val="16"/>
        </w:rPr>
      </w:pPr>
    </w:p>
    <w:p w14:paraId="209A4474" w14:textId="77777777" w:rsidR="00DC5CB0" w:rsidRPr="00640AA5" w:rsidRDefault="00FA1979" w:rsidP="00533F4A">
      <w:pPr>
        <w:pStyle w:val="ListParagraph"/>
        <w:numPr>
          <w:ilvl w:val="1"/>
          <w:numId w:val="5"/>
        </w:numPr>
        <w:tabs>
          <w:tab w:val="left" w:pos="360"/>
          <w:tab w:val="left" w:pos="630"/>
          <w:tab w:val="left" w:pos="810"/>
        </w:tabs>
        <w:ind w:left="720" w:right="576"/>
        <w:jc w:val="both"/>
        <w:rPr>
          <w:rFonts w:asciiTheme="majorHAnsi" w:hAnsiTheme="majorHAnsi" w:cstheme="majorHAnsi"/>
          <w:b/>
          <w:i/>
        </w:rPr>
      </w:pPr>
      <w:r w:rsidRPr="00640AA5">
        <w:rPr>
          <w:rFonts w:asciiTheme="majorHAnsi" w:hAnsiTheme="majorHAnsi" w:cstheme="majorHAnsi"/>
          <w:b/>
          <w:i/>
        </w:rPr>
        <w:t>Promotions</w:t>
      </w:r>
    </w:p>
    <w:p w14:paraId="5940D022" w14:textId="77777777" w:rsidR="00930490" w:rsidRPr="00D04B57" w:rsidRDefault="00930490" w:rsidP="00930490">
      <w:pPr>
        <w:pStyle w:val="ListParagraph"/>
        <w:tabs>
          <w:tab w:val="left" w:pos="360"/>
          <w:tab w:val="left" w:pos="630"/>
          <w:tab w:val="left" w:pos="810"/>
        </w:tabs>
        <w:ind w:left="1080" w:right="576"/>
        <w:jc w:val="both"/>
        <w:rPr>
          <w:rFonts w:asciiTheme="majorHAnsi" w:hAnsiTheme="majorHAnsi" w:cstheme="majorHAnsi"/>
          <w:sz w:val="16"/>
          <w:szCs w:val="16"/>
        </w:rPr>
      </w:pPr>
    </w:p>
    <w:p w14:paraId="267D98D2" w14:textId="7D1A63EB" w:rsidR="00DC5CB0" w:rsidRPr="00A24B72" w:rsidRDefault="00DC5CB0" w:rsidP="009B706E">
      <w:pPr>
        <w:tabs>
          <w:tab w:val="left" w:pos="360"/>
          <w:tab w:val="left" w:pos="630"/>
          <w:tab w:val="left" w:pos="810"/>
        </w:tabs>
        <w:ind w:left="720"/>
        <w:jc w:val="both"/>
        <w:rPr>
          <w:rFonts w:asciiTheme="majorHAnsi" w:hAnsiTheme="majorHAnsi" w:cstheme="majorHAnsi"/>
        </w:rPr>
      </w:pPr>
      <w:r w:rsidRPr="00A24B72">
        <w:rPr>
          <w:rFonts w:asciiTheme="majorHAnsi" w:hAnsiTheme="majorHAnsi" w:cstheme="majorHAnsi"/>
          <w:b/>
          <w:sz w:val="26"/>
          <w:szCs w:val="26"/>
          <w:u w:val="single"/>
        </w:rPr>
        <w:t>Goal</w:t>
      </w:r>
      <w:r w:rsidRPr="00A24B72">
        <w:rPr>
          <w:rFonts w:asciiTheme="majorHAnsi" w:hAnsiTheme="majorHAnsi" w:cstheme="majorHAnsi"/>
          <w:b/>
          <w:sz w:val="26"/>
          <w:szCs w:val="26"/>
        </w:rPr>
        <w:t>:</w:t>
      </w:r>
      <w:r w:rsidRPr="00A24B72">
        <w:rPr>
          <w:rFonts w:asciiTheme="majorHAnsi" w:hAnsiTheme="majorHAnsi" w:cstheme="majorHAnsi"/>
        </w:rPr>
        <w:t xml:space="preserve"> By 2015, the Career and Technical Education (CTE) Division will recruit students in</w:t>
      </w:r>
      <w:r w:rsidR="00312685">
        <w:rPr>
          <w:rFonts w:asciiTheme="majorHAnsi" w:hAnsiTheme="majorHAnsi" w:cstheme="majorHAnsi"/>
        </w:rPr>
        <w:t>to</w:t>
      </w:r>
      <w:r w:rsidRPr="00A24B72">
        <w:rPr>
          <w:rFonts w:asciiTheme="majorHAnsi" w:hAnsiTheme="majorHAnsi" w:cstheme="majorHAnsi"/>
        </w:rPr>
        <w:t xml:space="preserve"> CTE programs of study </w:t>
      </w:r>
      <w:r w:rsidR="007516BD">
        <w:rPr>
          <w:rFonts w:asciiTheme="majorHAnsi" w:hAnsiTheme="majorHAnsi" w:cstheme="majorHAnsi"/>
        </w:rPr>
        <w:t xml:space="preserve">by emphasizing  how programs </w:t>
      </w:r>
      <w:r w:rsidR="007516BD" w:rsidRPr="007F5405">
        <w:rPr>
          <w:rFonts w:asciiTheme="majorHAnsi" w:hAnsiTheme="majorHAnsi" w:cstheme="majorHAnsi"/>
          <w:b/>
        </w:rPr>
        <w:t>align</w:t>
      </w:r>
      <w:r w:rsidR="007516BD">
        <w:rPr>
          <w:rFonts w:asciiTheme="majorHAnsi" w:hAnsiTheme="majorHAnsi" w:cstheme="majorHAnsi"/>
        </w:rPr>
        <w:t xml:space="preserve"> with </w:t>
      </w:r>
      <w:r w:rsidRPr="00A24B72">
        <w:rPr>
          <w:rFonts w:asciiTheme="majorHAnsi" w:hAnsiTheme="majorHAnsi" w:cstheme="majorHAnsi"/>
        </w:rPr>
        <w:t xml:space="preserve">college and career opportunities. </w:t>
      </w:r>
      <w:r w:rsidR="00312685">
        <w:rPr>
          <w:rFonts w:asciiTheme="majorHAnsi" w:hAnsiTheme="majorHAnsi" w:cstheme="majorHAnsi"/>
        </w:rPr>
        <w:t>I</w:t>
      </w:r>
      <w:r w:rsidRPr="00A24B72">
        <w:rPr>
          <w:rFonts w:asciiTheme="majorHAnsi" w:hAnsiTheme="majorHAnsi" w:cstheme="majorHAnsi"/>
        </w:rPr>
        <w:t xml:space="preserve">ncreasing student participation in relevant and rigorous programs of study </w:t>
      </w:r>
      <w:r w:rsidR="007516BD">
        <w:rPr>
          <w:rFonts w:asciiTheme="majorHAnsi" w:hAnsiTheme="majorHAnsi" w:cstheme="majorHAnsi"/>
        </w:rPr>
        <w:t xml:space="preserve">will </w:t>
      </w:r>
      <w:r w:rsidRPr="00A24B72">
        <w:rPr>
          <w:rFonts w:asciiTheme="majorHAnsi" w:hAnsiTheme="majorHAnsi" w:cstheme="majorHAnsi"/>
        </w:rPr>
        <w:t xml:space="preserve">increase </w:t>
      </w:r>
      <w:r w:rsidR="00491A40">
        <w:rPr>
          <w:rFonts w:asciiTheme="majorHAnsi" w:hAnsiTheme="majorHAnsi" w:cstheme="majorHAnsi"/>
        </w:rPr>
        <w:t xml:space="preserve">the number of </w:t>
      </w:r>
      <w:r w:rsidRPr="00A24B72">
        <w:rPr>
          <w:rFonts w:asciiTheme="majorHAnsi" w:hAnsiTheme="majorHAnsi" w:cstheme="majorHAnsi"/>
        </w:rPr>
        <w:t>CTE complet</w:t>
      </w:r>
      <w:r w:rsidR="00803949">
        <w:rPr>
          <w:rFonts w:asciiTheme="majorHAnsi" w:hAnsiTheme="majorHAnsi" w:cstheme="majorHAnsi"/>
        </w:rPr>
        <w:t>er</w:t>
      </w:r>
      <w:r w:rsidR="00491A40">
        <w:rPr>
          <w:rFonts w:asciiTheme="majorHAnsi" w:hAnsiTheme="majorHAnsi" w:cstheme="majorHAnsi"/>
        </w:rPr>
        <w:t>s</w:t>
      </w:r>
      <w:r w:rsidRPr="00A24B72">
        <w:rPr>
          <w:rFonts w:asciiTheme="majorHAnsi" w:hAnsiTheme="majorHAnsi" w:cstheme="majorHAnsi"/>
        </w:rPr>
        <w:t xml:space="preserve"> from 11,000 to 12,500.</w:t>
      </w:r>
    </w:p>
    <w:p w14:paraId="3B5C7C6B" w14:textId="77777777" w:rsidR="00A24B72" w:rsidRPr="00D04B57" w:rsidRDefault="00A24B72" w:rsidP="009B706E">
      <w:pPr>
        <w:pStyle w:val="ListParagraph"/>
        <w:tabs>
          <w:tab w:val="left" w:pos="360"/>
          <w:tab w:val="left" w:pos="630"/>
          <w:tab w:val="left" w:pos="810"/>
        </w:tabs>
        <w:ind w:left="1080"/>
        <w:jc w:val="both"/>
        <w:rPr>
          <w:rFonts w:asciiTheme="majorHAnsi" w:hAnsiTheme="majorHAnsi" w:cstheme="majorHAnsi"/>
          <w:sz w:val="16"/>
          <w:szCs w:val="16"/>
        </w:rPr>
      </w:pPr>
    </w:p>
    <w:p w14:paraId="661DDD53" w14:textId="77777777" w:rsidR="00F82B36" w:rsidRDefault="00F82B36" w:rsidP="009B706E">
      <w:pPr>
        <w:pStyle w:val="ListParagraph"/>
        <w:tabs>
          <w:tab w:val="left" w:pos="360"/>
          <w:tab w:val="left" w:pos="630"/>
          <w:tab w:val="left" w:pos="810"/>
        </w:tabs>
        <w:jc w:val="both"/>
        <w:rPr>
          <w:rFonts w:asciiTheme="majorHAnsi" w:hAnsiTheme="majorHAnsi" w:cstheme="majorHAnsi"/>
          <w:b/>
        </w:rPr>
      </w:pPr>
      <w:r w:rsidRPr="00293639">
        <w:rPr>
          <w:rFonts w:asciiTheme="majorHAnsi" w:hAnsiTheme="majorHAnsi" w:cstheme="majorHAnsi"/>
          <w:b/>
        </w:rPr>
        <w:t>Action</w:t>
      </w:r>
      <w:r w:rsidR="00053E0B">
        <w:rPr>
          <w:rFonts w:asciiTheme="majorHAnsi" w:hAnsiTheme="majorHAnsi" w:cstheme="majorHAnsi"/>
          <w:b/>
        </w:rPr>
        <w:t>(s)</w:t>
      </w:r>
    </w:p>
    <w:p w14:paraId="22C0ABCB" w14:textId="77777777" w:rsidR="00053E0B" w:rsidRPr="00DC77D4" w:rsidRDefault="00053E0B" w:rsidP="009B706E">
      <w:pPr>
        <w:pStyle w:val="ListParagraph"/>
        <w:tabs>
          <w:tab w:val="left" w:pos="360"/>
          <w:tab w:val="left" w:pos="630"/>
          <w:tab w:val="left" w:pos="810"/>
        </w:tabs>
        <w:jc w:val="both"/>
        <w:rPr>
          <w:rFonts w:asciiTheme="majorHAnsi" w:hAnsiTheme="majorHAnsi" w:cstheme="majorHAnsi"/>
          <w:b/>
          <w:sz w:val="16"/>
          <w:szCs w:val="16"/>
        </w:rPr>
      </w:pPr>
    </w:p>
    <w:p w14:paraId="548B6123" w14:textId="79AFD0C7" w:rsidR="00EB0564" w:rsidRDefault="005F2A1A" w:rsidP="009B706E">
      <w:pPr>
        <w:pStyle w:val="ListParagraph"/>
        <w:tabs>
          <w:tab w:val="left" w:pos="360"/>
          <w:tab w:val="left" w:pos="630"/>
          <w:tab w:val="left" w:pos="810"/>
        </w:tabs>
        <w:jc w:val="both"/>
        <w:rPr>
          <w:rFonts w:asciiTheme="majorHAnsi" w:hAnsiTheme="majorHAnsi" w:cstheme="majorHAnsi"/>
          <w:strike/>
        </w:rPr>
      </w:pPr>
      <w:r w:rsidRPr="00293639">
        <w:rPr>
          <w:rFonts w:asciiTheme="majorHAnsi" w:hAnsiTheme="majorHAnsi" w:cstheme="majorHAnsi"/>
          <w:b/>
        </w:rPr>
        <w:t>1.1</w:t>
      </w:r>
      <w:r w:rsidR="00801701" w:rsidRPr="00293639">
        <w:rPr>
          <w:rFonts w:asciiTheme="majorHAnsi" w:hAnsiTheme="majorHAnsi" w:cstheme="majorHAnsi"/>
          <w:b/>
        </w:rPr>
        <w:t>.1</w:t>
      </w:r>
      <w:r w:rsidR="00DC5CB0" w:rsidRPr="00293639">
        <w:rPr>
          <w:rFonts w:asciiTheme="majorHAnsi" w:hAnsiTheme="majorHAnsi" w:cstheme="majorHAnsi"/>
        </w:rPr>
        <w:t xml:space="preserve"> </w:t>
      </w:r>
      <w:r w:rsidR="001306EE" w:rsidRPr="00293639">
        <w:rPr>
          <w:rFonts w:asciiTheme="majorHAnsi" w:hAnsiTheme="majorHAnsi" w:cstheme="majorHAnsi"/>
        </w:rPr>
        <w:t>The CTE Division</w:t>
      </w:r>
      <w:r w:rsidR="00DC5CB0" w:rsidRPr="00293639">
        <w:rPr>
          <w:rFonts w:asciiTheme="majorHAnsi" w:hAnsiTheme="majorHAnsi" w:cstheme="majorHAnsi"/>
        </w:rPr>
        <w:t xml:space="preserve"> will </w:t>
      </w:r>
      <w:r w:rsidR="00640AA5">
        <w:rPr>
          <w:rFonts w:asciiTheme="majorHAnsi" w:hAnsiTheme="majorHAnsi" w:cstheme="majorHAnsi"/>
        </w:rPr>
        <w:t xml:space="preserve">promote the value of participating in CTE </w:t>
      </w:r>
      <w:r w:rsidR="00555734">
        <w:rPr>
          <w:rFonts w:asciiTheme="majorHAnsi" w:hAnsiTheme="majorHAnsi" w:cstheme="majorHAnsi"/>
        </w:rPr>
        <w:t>p</w:t>
      </w:r>
      <w:r w:rsidR="00640AA5">
        <w:rPr>
          <w:rFonts w:asciiTheme="majorHAnsi" w:hAnsiTheme="majorHAnsi" w:cstheme="majorHAnsi"/>
        </w:rPr>
        <w:t xml:space="preserve">rograms. </w:t>
      </w:r>
      <w:r w:rsidR="00A152C5">
        <w:rPr>
          <w:rFonts w:asciiTheme="majorHAnsi" w:hAnsiTheme="majorHAnsi" w:cstheme="majorHAnsi"/>
        </w:rPr>
        <w:t xml:space="preserve">CTE </w:t>
      </w:r>
      <w:r w:rsidR="00DC5CB0" w:rsidRPr="00293639">
        <w:rPr>
          <w:rFonts w:asciiTheme="majorHAnsi" w:hAnsiTheme="majorHAnsi" w:cstheme="majorHAnsi"/>
        </w:rPr>
        <w:t xml:space="preserve">programs </w:t>
      </w:r>
      <w:r w:rsidR="00555734">
        <w:rPr>
          <w:rFonts w:asciiTheme="majorHAnsi" w:hAnsiTheme="majorHAnsi" w:cstheme="majorHAnsi"/>
        </w:rPr>
        <w:t xml:space="preserve">will be invited to </w:t>
      </w:r>
      <w:r w:rsidR="00DC5CB0" w:rsidRPr="00293639">
        <w:rPr>
          <w:rFonts w:asciiTheme="majorHAnsi" w:hAnsiTheme="majorHAnsi" w:cstheme="majorHAnsi"/>
        </w:rPr>
        <w:t xml:space="preserve">produce </w:t>
      </w:r>
      <w:r w:rsidR="00D92A5D" w:rsidRPr="00293639">
        <w:rPr>
          <w:rFonts w:asciiTheme="majorHAnsi" w:hAnsiTheme="majorHAnsi" w:cstheme="majorHAnsi"/>
        </w:rPr>
        <w:t>promotional materials that</w:t>
      </w:r>
      <w:r w:rsidR="00DC5CB0" w:rsidRPr="00293639">
        <w:rPr>
          <w:rFonts w:asciiTheme="majorHAnsi" w:hAnsiTheme="majorHAnsi" w:cstheme="majorHAnsi"/>
        </w:rPr>
        <w:t xml:space="preserve"> highlight and promote </w:t>
      </w:r>
      <w:r w:rsidR="00555734">
        <w:rPr>
          <w:rFonts w:asciiTheme="majorHAnsi" w:hAnsiTheme="majorHAnsi" w:cstheme="majorHAnsi"/>
        </w:rPr>
        <w:t xml:space="preserve">the theme of how </w:t>
      </w:r>
      <w:r w:rsidR="00DC5CB0" w:rsidRPr="00293639">
        <w:rPr>
          <w:rFonts w:asciiTheme="majorHAnsi" w:hAnsiTheme="majorHAnsi" w:cstheme="majorHAnsi"/>
        </w:rPr>
        <w:t>high</w:t>
      </w:r>
      <w:r w:rsidR="00491A40">
        <w:rPr>
          <w:rFonts w:asciiTheme="majorHAnsi" w:hAnsiTheme="majorHAnsi" w:cstheme="majorHAnsi"/>
        </w:rPr>
        <w:t>-</w:t>
      </w:r>
      <w:r w:rsidR="00DC5CB0" w:rsidRPr="00293639">
        <w:rPr>
          <w:rFonts w:asciiTheme="majorHAnsi" w:hAnsiTheme="majorHAnsi" w:cstheme="majorHAnsi"/>
        </w:rPr>
        <w:t>performance CTE programs prepare students for college and careers in high</w:t>
      </w:r>
      <w:r w:rsidR="00555734">
        <w:rPr>
          <w:rFonts w:asciiTheme="majorHAnsi" w:hAnsiTheme="majorHAnsi" w:cstheme="majorHAnsi"/>
        </w:rPr>
        <w:t>-</w:t>
      </w:r>
      <w:r w:rsidR="00DC5CB0" w:rsidRPr="00293639">
        <w:rPr>
          <w:rFonts w:asciiTheme="majorHAnsi" w:hAnsiTheme="majorHAnsi" w:cstheme="majorHAnsi"/>
        </w:rPr>
        <w:t xml:space="preserve">demand pathways. </w:t>
      </w:r>
      <w:r w:rsidR="00DC5CB0" w:rsidRPr="000A1A3C">
        <w:rPr>
          <w:rFonts w:asciiTheme="majorHAnsi" w:hAnsiTheme="majorHAnsi" w:cstheme="majorHAnsi"/>
          <w:strike/>
        </w:rPr>
        <w:t xml:space="preserve"> </w:t>
      </w:r>
    </w:p>
    <w:p w14:paraId="021A661E" w14:textId="77777777" w:rsidR="00577EB9" w:rsidRPr="00E61A56" w:rsidRDefault="00577EB9" w:rsidP="009B706E">
      <w:pPr>
        <w:pStyle w:val="ListParagraph"/>
        <w:tabs>
          <w:tab w:val="left" w:pos="360"/>
          <w:tab w:val="left" w:pos="630"/>
          <w:tab w:val="left" w:pos="810"/>
        </w:tabs>
        <w:jc w:val="both"/>
        <w:rPr>
          <w:rFonts w:asciiTheme="majorHAnsi" w:hAnsiTheme="majorHAnsi" w:cstheme="majorHAnsi"/>
          <w:strike/>
          <w:sz w:val="16"/>
          <w:szCs w:val="16"/>
        </w:rPr>
      </w:pPr>
    </w:p>
    <w:p w14:paraId="49CC3DAD" w14:textId="115700B0" w:rsidR="00577EB9" w:rsidRPr="00577EB9" w:rsidRDefault="00577EB9" w:rsidP="009B706E">
      <w:pPr>
        <w:pStyle w:val="ListParagraph"/>
        <w:tabs>
          <w:tab w:val="left" w:pos="360"/>
          <w:tab w:val="left" w:pos="630"/>
          <w:tab w:val="left" w:pos="810"/>
        </w:tabs>
        <w:jc w:val="both"/>
        <w:rPr>
          <w:rFonts w:asciiTheme="majorHAnsi" w:hAnsiTheme="majorHAnsi" w:cstheme="majorHAnsi"/>
        </w:rPr>
      </w:pPr>
      <w:r w:rsidRPr="00C73F62">
        <w:rPr>
          <w:rFonts w:asciiTheme="majorHAnsi" w:hAnsiTheme="majorHAnsi" w:cstheme="majorHAnsi"/>
          <w:b/>
        </w:rPr>
        <w:t>1.1.2</w:t>
      </w:r>
      <w:r w:rsidRPr="00C73F62">
        <w:rPr>
          <w:rFonts w:asciiTheme="majorHAnsi" w:hAnsiTheme="majorHAnsi" w:cstheme="majorHAnsi"/>
        </w:rPr>
        <w:t xml:space="preserve"> The CTE Division will develop </w:t>
      </w:r>
      <w:r w:rsidR="00C73F62" w:rsidRPr="00C73F62">
        <w:rPr>
          <w:rFonts w:asciiTheme="majorHAnsi" w:hAnsiTheme="majorHAnsi" w:cstheme="majorHAnsi"/>
        </w:rPr>
        <w:t xml:space="preserve">technical assistance for schools and consortia on </w:t>
      </w:r>
      <w:r w:rsidRPr="00C73F62">
        <w:rPr>
          <w:rFonts w:asciiTheme="majorHAnsi" w:hAnsiTheme="majorHAnsi" w:cstheme="majorHAnsi"/>
        </w:rPr>
        <w:t xml:space="preserve">accurately </w:t>
      </w:r>
      <w:r w:rsidR="00C73F62" w:rsidRPr="00C73F62">
        <w:rPr>
          <w:rFonts w:asciiTheme="majorHAnsi" w:hAnsiTheme="majorHAnsi" w:cstheme="majorHAnsi"/>
        </w:rPr>
        <w:t xml:space="preserve">reporting </w:t>
      </w:r>
      <w:r w:rsidR="009364BB" w:rsidRPr="00C73F62">
        <w:rPr>
          <w:rFonts w:asciiTheme="majorHAnsi" w:hAnsiTheme="majorHAnsi" w:cstheme="majorHAnsi"/>
        </w:rPr>
        <w:t>c</w:t>
      </w:r>
      <w:r w:rsidRPr="00C73F62">
        <w:rPr>
          <w:rFonts w:asciiTheme="majorHAnsi" w:hAnsiTheme="majorHAnsi" w:cstheme="majorHAnsi"/>
        </w:rPr>
        <w:t>ompleters</w:t>
      </w:r>
      <w:r w:rsidR="00555734" w:rsidRPr="00555734">
        <w:rPr>
          <w:rFonts w:asciiTheme="majorHAnsi" w:hAnsiTheme="majorHAnsi" w:cstheme="majorHAnsi"/>
        </w:rPr>
        <w:t xml:space="preserve"> </w:t>
      </w:r>
      <w:r w:rsidR="00555734">
        <w:rPr>
          <w:rFonts w:asciiTheme="majorHAnsi" w:hAnsiTheme="majorHAnsi" w:cstheme="majorHAnsi"/>
        </w:rPr>
        <w:t xml:space="preserve">of programs </w:t>
      </w:r>
      <w:r w:rsidR="00555734" w:rsidRPr="00C73F62">
        <w:rPr>
          <w:rFonts w:asciiTheme="majorHAnsi" w:hAnsiTheme="majorHAnsi" w:cstheme="majorHAnsi"/>
        </w:rPr>
        <w:t xml:space="preserve">of </w:t>
      </w:r>
      <w:r w:rsidR="00555734">
        <w:rPr>
          <w:rFonts w:asciiTheme="majorHAnsi" w:hAnsiTheme="majorHAnsi" w:cstheme="majorHAnsi"/>
        </w:rPr>
        <w:t>s</w:t>
      </w:r>
      <w:r w:rsidR="00555734" w:rsidRPr="00C73F62">
        <w:rPr>
          <w:rFonts w:asciiTheme="majorHAnsi" w:hAnsiTheme="majorHAnsi" w:cstheme="majorHAnsi"/>
        </w:rPr>
        <w:t>tudy</w:t>
      </w:r>
      <w:r w:rsidRPr="00C73F62">
        <w:rPr>
          <w:rFonts w:asciiTheme="majorHAnsi" w:hAnsiTheme="majorHAnsi" w:cstheme="majorHAnsi"/>
        </w:rPr>
        <w:t>.</w:t>
      </w:r>
    </w:p>
    <w:p w14:paraId="3B66F935" w14:textId="77777777" w:rsidR="00293639" w:rsidRPr="00D04B57" w:rsidRDefault="00293639" w:rsidP="009B706E">
      <w:pPr>
        <w:pStyle w:val="ListParagraph"/>
        <w:tabs>
          <w:tab w:val="left" w:pos="360"/>
          <w:tab w:val="left" w:pos="630"/>
          <w:tab w:val="left" w:pos="810"/>
        </w:tabs>
        <w:jc w:val="both"/>
        <w:rPr>
          <w:rFonts w:asciiTheme="majorHAnsi" w:hAnsiTheme="majorHAnsi" w:cstheme="majorHAnsi"/>
          <w:sz w:val="16"/>
          <w:szCs w:val="16"/>
        </w:rPr>
      </w:pPr>
    </w:p>
    <w:p w14:paraId="78732B2F" w14:textId="77777777" w:rsidR="00FA1979" w:rsidRPr="00A830AE" w:rsidRDefault="00A830AE" w:rsidP="009B706E">
      <w:pPr>
        <w:pStyle w:val="ListParagraph"/>
        <w:numPr>
          <w:ilvl w:val="1"/>
          <w:numId w:val="5"/>
        </w:numPr>
        <w:tabs>
          <w:tab w:val="left" w:pos="720"/>
        </w:tabs>
        <w:ind w:left="720"/>
        <w:jc w:val="both"/>
        <w:rPr>
          <w:rFonts w:asciiTheme="majorHAnsi" w:hAnsiTheme="majorHAnsi" w:cstheme="majorHAnsi"/>
          <w:b/>
          <w:i/>
        </w:rPr>
      </w:pPr>
      <w:r w:rsidRPr="00A830AE">
        <w:rPr>
          <w:rFonts w:asciiTheme="majorHAnsi" w:hAnsiTheme="majorHAnsi" w:cstheme="majorHAnsi"/>
          <w:b/>
          <w:i/>
        </w:rPr>
        <w:t xml:space="preserve">Professional Development and </w:t>
      </w:r>
      <w:r>
        <w:rPr>
          <w:rFonts w:asciiTheme="majorHAnsi" w:hAnsiTheme="majorHAnsi" w:cstheme="majorHAnsi"/>
          <w:b/>
          <w:i/>
        </w:rPr>
        <w:t>L</w:t>
      </w:r>
      <w:r w:rsidR="00FA1979" w:rsidRPr="00A830AE">
        <w:rPr>
          <w:rFonts w:asciiTheme="majorHAnsi" w:hAnsiTheme="majorHAnsi" w:cstheme="majorHAnsi"/>
          <w:b/>
          <w:i/>
        </w:rPr>
        <w:t>eadership</w:t>
      </w:r>
      <w:r w:rsidR="00930490" w:rsidRPr="00A830AE">
        <w:rPr>
          <w:rFonts w:asciiTheme="majorHAnsi" w:hAnsiTheme="majorHAnsi" w:cstheme="majorHAnsi"/>
          <w:b/>
          <w:i/>
        </w:rPr>
        <w:t xml:space="preserve"> Training</w:t>
      </w:r>
    </w:p>
    <w:p w14:paraId="754CAE78" w14:textId="77777777" w:rsidR="00930490" w:rsidRPr="00D04B57" w:rsidRDefault="00930490" w:rsidP="009B706E">
      <w:pPr>
        <w:pStyle w:val="ListParagraph"/>
        <w:tabs>
          <w:tab w:val="left" w:pos="360"/>
          <w:tab w:val="left" w:pos="630"/>
          <w:tab w:val="left" w:pos="810"/>
        </w:tabs>
        <w:ind w:left="1080"/>
        <w:jc w:val="both"/>
        <w:rPr>
          <w:rFonts w:asciiTheme="majorHAnsi" w:hAnsiTheme="majorHAnsi" w:cstheme="majorHAnsi"/>
          <w:sz w:val="16"/>
          <w:szCs w:val="16"/>
        </w:rPr>
      </w:pPr>
    </w:p>
    <w:p w14:paraId="19CE304D" w14:textId="72C4DAF1" w:rsidR="00F82B36" w:rsidRDefault="00EC5470" w:rsidP="009B706E">
      <w:pPr>
        <w:pStyle w:val="ListParagraph"/>
        <w:tabs>
          <w:tab w:val="left" w:pos="360"/>
          <w:tab w:val="left" w:pos="630"/>
          <w:tab w:val="left" w:pos="810"/>
        </w:tabs>
        <w:jc w:val="both"/>
        <w:rPr>
          <w:rFonts w:asciiTheme="majorHAnsi" w:hAnsiTheme="majorHAnsi" w:cstheme="majorHAnsi"/>
        </w:rPr>
      </w:pPr>
      <w:r w:rsidRPr="00930DAE">
        <w:rPr>
          <w:rFonts w:asciiTheme="majorHAnsi" w:hAnsiTheme="majorHAnsi" w:cstheme="majorHAnsi"/>
          <w:b/>
          <w:sz w:val="26"/>
          <w:szCs w:val="26"/>
          <w:u w:val="single"/>
        </w:rPr>
        <w:t>Goal:</w:t>
      </w:r>
      <w:r w:rsidRPr="00930DAE">
        <w:rPr>
          <w:rFonts w:asciiTheme="majorHAnsi" w:hAnsiTheme="majorHAnsi" w:cstheme="majorHAnsi"/>
          <w:sz w:val="26"/>
          <w:szCs w:val="26"/>
        </w:rPr>
        <w:t xml:space="preserve"> </w:t>
      </w:r>
      <w:r w:rsidRPr="00930DAE">
        <w:rPr>
          <w:rFonts w:asciiTheme="majorHAnsi" w:hAnsiTheme="majorHAnsi" w:cstheme="majorHAnsi"/>
        </w:rPr>
        <w:t xml:space="preserve"> By 2015, the Career and Technical Education (CTE) Division</w:t>
      </w:r>
      <w:r w:rsidR="00D04B57">
        <w:rPr>
          <w:rFonts w:asciiTheme="majorHAnsi" w:hAnsiTheme="majorHAnsi" w:cstheme="majorHAnsi"/>
        </w:rPr>
        <w:t xml:space="preserve"> will</w:t>
      </w:r>
      <w:r w:rsidRPr="00930DAE">
        <w:rPr>
          <w:rFonts w:asciiTheme="majorHAnsi" w:hAnsiTheme="majorHAnsi" w:cstheme="majorHAnsi"/>
        </w:rPr>
        <w:t xml:space="preserve"> </w:t>
      </w:r>
      <w:r w:rsidR="00555734">
        <w:rPr>
          <w:rFonts w:asciiTheme="majorHAnsi" w:hAnsiTheme="majorHAnsi" w:cstheme="majorHAnsi"/>
        </w:rPr>
        <w:t xml:space="preserve">create </w:t>
      </w:r>
      <w:r w:rsidRPr="00930DAE">
        <w:rPr>
          <w:rFonts w:asciiTheme="majorHAnsi" w:hAnsiTheme="majorHAnsi" w:cstheme="majorHAnsi"/>
        </w:rPr>
        <w:t xml:space="preserve">an atmosphere of professional leadership by developing strategies and best practices </w:t>
      </w:r>
      <w:r w:rsidR="00555734">
        <w:rPr>
          <w:rFonts w:asciiTheme="majorHAnsi" w:hAnsiTheme="majorHAnsi" w:cstheme="majorHAnsi"/>
        </w:rPr>
        <w:t xml:space="preserve">that </w:t>
      </w:r>
      <w:r w:rsidRPr="00930DAE">
        <w:rPr>
          <w:rFonts w:asciiTheme="majorHAnsi" w:hAnsiTheme="majorHAnsi" w:cstheme="majorHAnsi"/>
        </w:rPr>
        <w:t xml:space="preserve">communicate </w:t>
      </w:r>
      <w:r w:rsidR="00555734">
        <w:rPr>
          <w:rFonts w:asciiTheme="majorHAnsi" w:hAnsiTheme="majorHAnsi" w:cstheme="majorHAnsi"/>
        </w:rPr>
        <w:t xml:space="preserve">effectively </w:t>
      </w:r>
      <w:r w:rsidRPr="00930DAE">
        <w:rPr>
          <w:rFonts w:asciiTheme="majorHAnsi" w:hAnsiTheme="majorHAnsi" w:cstheme="majorHAnsi"/>
        </w:rPr>
        <w:t>and demonstrate a consistent message to all staff, school system person</w:t>
      </w:r>
      <w:r w:rsidR="00293639">
        <w:rPr>
          <w:rFonts w:asciiTheme="majorHAnsi" w:hAnsiTheme="majorHAnsi" w:cstheme="majorHAnsi"/>
        </w:rPr>
        <w:t>ne</w:t>
      </w:r>
      <w:r w:rsidRPr="00930DAE">
        <w:rPr>
          <w:rFonts w:asciiTheme="majorHAnsi" w:hAnsiTheme="majorHAnsi" w:cstheme="majorHAnsi"/>
        </w:rPr>
        <w:t>l and the public</w:t>
      </w:r>
      <w:r w:rsidR="00555734">
        <w:rPr>
          <w:rFonts w:asciiTheme="majorHAnsi" w:hAnsiTheme="majorHAnsi" w:cstheme="majorHAnsi"/>
        </w:rPr>
        <w:t>.</w:t>
      </w:r>
      <w:r w:rsidRPr="00930DAE">
        <w:rPr>
          <w:rFonts w:asciiTheme="majorHAnsi" w:hAnsiTheme="majorHAnsi" w:cstheme="majorHAnsi"/>
        </w:rPr>
        <w:t xml:space="preserve"> </w:t>
      </w:r>
    </w:p>
    <w:p w14:paraId="161FB372" w14:textId="77777777" w:rsidR="00293639" w:rsidRPr="00D04B57" w:rsidRDefault="00293639" w:rsidP="009B706E">
      <w:pPr>
        <w:pStyle w:val="ListParagraph"/>
        <w:tabs>
          <w:tab w:val="left" w:pos="360"/>
          <w:tab w:val="left" w:pos="630"/>
          <w:tab w:val="left" w:pos="810"/>
        </w:tabs>
        <w:jc w:val="both"/>
        <w:rPr>
          <w:rFonts w:asciiTheme="majorHAnsi" w:hAnsiTheme="majorHAnsi" w:cstheme="majorHAnsi"/>
          <w:sz w:val="16"/>
          <w:szCs w:val="16"/>
          <w:highlight w:val="yellow"/>
        </w:rPr>
      </w:pPr>
    </w:p>
    <w:p w14:paraId="5933DC1A" w14:textId="77777777" w:rsidR="00053E0B" w:rsidRPr="00293639" w:rsidRDefault="00053E0B" w:rsidP="009B706E">
      <w:pPr>
        <w:pStyle w:val="ListParagraph"/>
        <w:tabs>
          <w:tab w:val="left" w:pos="360"/>
          <w:tab w:val="left" w:pos="630"/>
          <w:tab w:val="left" w:pos="810"/>
        </w:tabs>
        <w:jc w:val="both"/>
        <w:rPr>
          <w:rFonts w:asciiTheme="majorHAnsi" w:hAnsiTheme="majorHAnsi" w:cstheme="majorHAnsi"/>
          <w:b/>
        </w:rPr>
      </w:pPr>
      <w:r w:rsidRPr="00293639">
        <w:rPr>
          <w:rFonts w:asciiTheme="majorHAnsi" w:hAnsiTheme="majorHAnsi" w:cstheme="majorHAnsi"/>
          <w:b/>
        </w:rPr>
        <w:t>Action</w:t>
      </w:r>
      <w:r>
        <w:rPr>
          <w:rFonts w:asciiTheme="majorHAnsi" w:hAnsiTheme="majorHAnsi" w:cstheme="majorHAnsi"/>
          <w:b/>
        </w:rPr>
        <w:t>(s)</w:t>
      </w:r>
    </w:p>
    <w:p w14:paraId="358FBA6C" w14:textId="77777777" w:rsidR="00F82B36" w:rsidRPr="00DC77D4" w:rsidRDefault="00F82B36" w:rsidP="009B706E">
      <w:pPr>
        <w:pStyle w:val="ListParagraph"/>
        <w:tabs>
          <w:tab w:val="left" w:pos="360"/>
          <w:tab w:val="left" w:pos="630"/>
          <w:tab w:val="left" w:pos="810"/>
        </w:tabs>
        <w:jc w:val="both"/>
        <w:rPr>
          <w:rFonts w:asciiTheme="majorHAnsi" w:hAnsiTheme="majorHAnsi" w:cstheme="majorHAnsi"/>
          <w:b/>
          <w:sz w:val="16"/>
          <w:szCs w:val="16"/>
        </w:rPr>
      </w:pPr>
      <w:r w:rsidRPr="00293639">
        <w:rPr>
          <w:rFonts w:asciiTheme="majorHAnsi" w:hAnsiTheme="majorHAnsi" w:cstheme="majorHAnsi"/>
          <w:b/>
        </w:rPr>
        <w:t xml:space="preserve"> </w:t>
      </w:r>
    </w:p>
    <w:p w14:paraId="65EF8711" w14:textId="051045CB" w:rsidR="009428D2" w:rsidRPr="00293639" w:rsidRDefault="00DC77D4" w:rsidP="009B706E">
      <w:pPr>
        <w:pStyle w:val="ListParagraph"/>
        <w:tabs>
          <w:tab w:val="left" w:pos="360"/>
          <w:tab w:val="left" w:pos="630"/>
          <w:tab w:val="left" w:pos="810"/>
        </w:tabs>
        <w:jc w:val="both"/>
        <w:rPr>
          <w:rFonts w:asciiTheme="majorHAnsi" w:hAnsiTheme="majorHAnsi" w:cstheme="majorHAnsi"/>
          <w:b/>
        </w:rPr>
      </w:pPr>
      <w:r w:rsidRPr="00293639">
        <w:rPr>
          <w:rFonts w:asciiTheme="majorHAnsi" w:hAnsiTheme="majorHAnsi" w:cstheme="majorHAnsi"/>
          <w:b/>
        </w:rPr>
        <w:t xml:space="preserve">1.2.1 </w:t>
      </w:r>
      <w:r w:rsidRPr="00DC77D4">
        <w:rPr>
          <w:rFonts w:asciiTheme="majorHAnsi" w:hAnsiTheme="majorHAnsi" w:cstheme="majorHAnsi"/>
        </w:rPr>
        <w:t>The</w:t>
      </w:r>
      <w:r w:rsidR="001306EE" w:rsidRPr="00293639">
        <w:rPr>
          <w:rFonts w:asciiTheme="majorHAnsi" w:hAnsiTheme="majorHAnsi" w:cstheme="majorHAnsi"/>
        </w:rPr>
        <w:t xml:space="preserve"> CTE Division will develop </w:t>
      </w:r>
      <w:r w:rsidR="00577EB9" w:rsidRPr="00C73F62">
        <w:rPr>
          <w:rFonts w:asciiTheme="majorHAnsi" w:hAnsiTheme="majorHAnsi" w:cstheme="majorHAnsi"/>
        </w:rPr>
        <w:t xml:space="preserve">ongoing </w:t>
      </w:r>
      <w:r w:rsidR="00555734">
        <w:rPr>
          <w:rFonts w:asciiTheme="majorHAnsi" w:hAnsiTheme="majorHAnsi" w:cstheme="majorHAnsi"/>
        </w:rPr>
        <w:t xml:space="preserve">and mandatory </w:t>
      </w:r>
      <w:r w:rsidR="001306EE" w:rsidRPr="00C73F62">
        <w:rPr>
          <w:rFonts w:asciiTheme="majorHAnsi" w:hAnsiTheme="majorHAnsi" w:cstheme="majorHAnsi"/>
        </w:rPr>
        <w:t>employee</w:t>
      </w:r>
      <w:r w:rsidR="001306EE" w:rsidRPr="00293639">
        <w:rPr>
          <w:rFonts w:asciiTheme="majorHAnsi" w:hAnsiTheme="majorHAnsi" w:cstheme="majorHAnsi"/>
        </w:rPr>
        <w:t xml:space="preserve"> training</w:t>
      </w:r>
      <w:r w:rsidR="00C73F62">
        <w:rPr>
          <w:rFonts w:asciiTheme="majorHAnsi" w:hAnsiTheme="majorHAnsi" w:cstheme="majorHAnsi"/>
        </w:rPr>
        <w:t xml:space="preserve"> </w:t>
      </w:r>
      <w:r w:rsidR="00555734">
        <w:rPr>
          <w:rFonts w:asciiTheme="majorHAnsi" w:hAnsiTheme="majorHAnsi" w:cstheme="majorHAnsi"/>
        </w:rPr>
        <w:t xml:space="preserve"> for </w:t>
      </w:r>
      <w:r w:rsidR="00C73F62">
        <w:rPr>
          <w:rFonts w:asciiTheme="majorHAnsi" w:hAnsiTheme="majorHAnsi" w:cstheme="majorHAnsi"/>
        </w:rPr>
        <w:t>all</w:t>
      </w:r>
      <w:r w:rsidR="001306EE" w:rsidRPr="00293639">
        <w:rPr>
          <w:rFonts w:asciiTheme="majorHAnsi" w:hAnsiTheme="majorHAnsi" w:cstheme="majorHAnsi"/>
        </w:rPr>
        <w:t xml:space="preserve"> CTE staff.  </w:t>
      </w:r>
    </w:p>
    <w:p w14:paraId="311D7C1B" w14:textId="77777777" w:rsidR="009428D2" w:rsidRPr="00293639" w:rsidRDefault="009428D2" w:rsidP="009B706E">
      <w:pPr>
        <w:ind w:left="720"/>
        <w:contextualSpacing/>
        <w:rPr>
          <w:rFonts w:asciiTheme="majorHAnsi" w:hAnsiTheme="majorHAnsi" w:cstheme="majorHAnsi"/>
          <w:strike/>
        </w:rPr>
      </w:pPr>
    </w:p>
    <w:p w14:paraId="532EE4FC" w14:textId="4581535D" w:rsidR="00D67E04" w:rsidRPr="00A24B72" w:rsidRDefault="00A830AE" w:rsidP="009B706E">
      <w:pPr>
        <w:ind w:left="720"/>
        <w:contextualSpacing/>
        <w:jc w:val="both"/>
        <w:rPr>
          <w:rFonts w:asciiTheme="majorHAnsi" w:eastAsia="Times New Roman" w:hAnsiTheme="majorHAnsi" w:cstheme="majorHAnsi"/>
        </w:rPr>
      </w:pPr>
      <w:r w:rsidRPr="00293639">
        <w:rPr>
          <w:rFonts w:asciiTheme="majorHAnsi" w:eastAsia="Times New Roman" w:hAnsiTheme="majorHAnsi" w:cstheme="majorHAnsi"/>
          <w:b/>
        </w:rPr>
        <w:t>1.2.</w:t>
      </w:r>
      <w:r w:rsidR="0037694A" w:rsidRPr="00293639">
        <w:rPr>
          <w:rFonts w:asciiTheme="majorHAnsi" w:eastAsia="Times New Roman" w:hAnsiTheme="majorHAnsi" w:cstheme="majorHAnsi"/>
          <w:b/>
        </w:rPr>
        <w:t>2</w:t>
      </w:r>
      <w:r w:rsidR="00F82B36" w:rsidRPr="00293639">
        <w:rPr>
          <w:rFonts w:asciiTheme="majorHAnsi" w:eastAsia="Times New Roman" w:hAnsiTheme="majorHAnsi" w:cstheme="majorHAnsi"/>
        </w:rPr>
        <w:t xml:space="preserve"> </w:t>
      </w:r>
      <w:r w:rsidR="00E3029B" w:rsidRPr="00293639">
        <w:rPr>
          <w:rFonts w:asciiTheme="majorHAnsi" w:eastAsia="Times New Roman" w:hAnsiTheme="majorHAnsi" w:cstheme="majorHAnsi"/>
        </w:rPr>
        <w:t>The</w:t>
      </w:r>
      <w:r w:rsidR="00E3029B">
        <w:rPr>
          <w:rFonts w:asciiTheme="majorHAnsi" w:eastAsia="Times New Roman" w:hAnsiTheme="majorHAnsi" w:cstheme="majorHAnsi"/>
        </w:rPr>
        <w:t xml:space="preserve"> CTE Division will develop and present a professional development program </w:t>
      </w:r>
      <w:r w:rsidR="00A152C5">
        <w:rPr>
          <w:rFonts w:asciiTheme="majorHAnsi" w:eastAsia="Times New Roman" w:hAnsiTheme="majorHAnsi" w:cstheme="majorHAnsi"/>
        </w:rPr>
        <w:t xml:space="preserve">to CTE staff </w:t>
      </w:r>
      <w:r w:rsidR="00E3029B">
        <w:rPr>
          <w:rFonts w:asciiTheme="majorHAnsi" w:eastAsia="Times New Roman" w:hAnsiTheme="majorHAnsi" w:cstheme="majorHAnsi"/>
        </w:rPr>
        <w:t xml:space="preserve">on strategies and best practices </w:t>
      </w:r>
      <w:r w:rsidR="00555734">
        <w:rPr>
          <w:rFonts w:asciiTheme="majorHAnsi" w:eastAsia="Times New Roman" w:hAnsiTheme="majorHAnsi" w:cstheme="majorHAnsi"/>
        </w:rPr>
        <w:t xml:space="preserve">to </w:t>
      </w:r>
      <w:r w:rsidR="00E3029B">
        <w:rPr>
          <w:rFonts w:asciiTheme="majorHAnsi" w:eastAsia="Times New Roman" w:hAnsiTheme="majorHAnsi" w:cstheme="majorHAnsi"/>
        </w:rPr>
        <w:t>communicat</w:t>
      </w:r>
      <w:r w:rsidR="00555734">
        <w:rPr>
          <w:rFonts w:asciiTheme="majorHAnsi" w:eastAsia="Times New Roman" w:hAnsiTheme="majorHAnsi" w:cstheme="majorHAnsi"/>
        </w:rPr>
        <w:t>e</w:t>
      </w:r>
      <w:r w:rsidR="00E3029B">
        <w:rPr>
          <w:rFonts w:asciiTheme="majorHAnsi" w:eastAsia="Times New Roman" w:hAnsiTheme="majorHAnsi" w:cstheme="majorHAnsi"/>
        </w:rPr>
        <w:t xml:space="preserve"> </w:t>
      </w:r>
      <w:r w:rsidR="00555734">
        <w:rPr>
          <w:rFonts w:asciiTheme="majorHAnsi" w:eastAsia="Times New Roman" w:hAnsiTheme="majorHAnsi" w:cstheme="majorHAnsi"/>
        </w:rPr>
        <w:t xml:space="preserve">effectively </w:t>
      </w:r>
      <w:r w:rsidR="00E3029B">
        <w:rPr>
          <w:rFonts w:asciiTheme="majorHAnsi" w:eastAsia="Times New Roman" w:hAnsiTheme="majorHAnsi" w:cstheme="majorHAnsi"/>
        </w:rPr>
        <w:t>with legislators, school system personnel and the public</w:t>
      </w:r>
      <w:r w:rsidR="007D1E9F">
        <w:rPr>
          <w:rFonts w:asciiTheme="majorHAnsi" w:eastAsia="Times New Roman" w:hAnsiTheme="majorHAnsi" w:cstheme="majorHAnsi"/>
        </w:rPr>
        <w:t>.</w:t>
      </w:r>
      <w:r w:rsidR="00E3029B">
        <w:rPr>
          <w:rFonts w:asciiTheme="majorHAnsi" w:eastAsia="Times New Roman" w:hAnsiTheme="majorHAnsi" w:cstheme="majorHAnsi"/>
        </w:rPr>
        <w:t xml:space="preserve"> </w:t>
      </w:r>
    </w:p>
    <w:p w14:paraId="491374D5" w14:textId="77777777" w:rsidR="00A830AE" w:rsidRPr="00D04B57" w:rsidRDefault="00A830AE" w:rsidP="009B706E">
      <w:pPr>
        <w:tabs>
          <w:tab w:val="left" w:pos="720"/>
        </w:tabs>
        <w:ind w:left="720"/>
        <w:jc w:val="both"/>
        <w:rPr>
          <w:rFonts w:asciiTheme="majorHAnsi" w:hAnsiTheme="majorHAnsi" w:cstheme="majorHAnsi"/>
          <w:b/>
          <w:sz w:val="16"/>
          <w:szCs w:val="16"/>
          <w:u w:val="single"/>
        </w:rPr>
      </w:pPr>
    </w:p>
    <w:p w14:paraId="0A75EEB1" w14:textId="77777777" w:rsidR="00DC5CB0" w:rsidRPr="00801701" w:rsidRDefault="00801701" w:rsidP="009B706E">
      <w:pPr>
        <w:pStyle w:val="ListParagraph"/>
        <w:numPr>
          <w:ilvl w:val="0"/>
          <w:numId w:val="13"/>
        </w:numPr>
        <w:tabs>
          <w:tab w:val="left" w:pos="720"/>
        </w:tabs>
        <w:jc w:val="both"/>
        <w:rPr>
          <w:rFonts w:asciiTheme="majorHAnsi" w:hAnsiTheme="majorHAnsi" w:cstheme="majorHAnsi"/>
          <w:b/>
          <w:sz w:val="28"/>
          <w:szCs w:val="28"/>
        </w:rPr>
      </w:pPr>
      <w:r>
        <w:rPr>
          <w:rFonts w:asciiTheme="majorHAnsi" w:hAnsiTheme="majorHAnsi" w:cstheme="majorHAnsi"/>
          <w:b/>
          <w:sz w:val="28"/>
          <w:szCs w:val="28"/>
        </w:rPr>
        <w:t xml:space="preserve">  </w:t>
      </w:r>
      <w:r w:rsidR="00A0075E">
        <w:rPr>
          <w:rFonts w:asciiTheme="majorHAnsi" w:hAnsiTheme="majorHAnsi" w:cstheme="majorHAnsi"/>
          <w:b/>
          <w:sz w:val="28"/>
          <w:szCs w:val="28"/>
        </w:rPr>
        <w:t xml:space="preserve">   </w:t>
      </w:r>
      <w:r w:rsidR="00D67E04" w:rsidRPr="00801701">
        <w:rPr>
          <w:rFonts w:asciiTheme="majorHAnsi" w:hAnsiTheme="majorHAnsi" w:cstheme="majorHAnsi"/>
          <w:b/>
          <w:sz w:val="28"/>
          <w:szCs w:val="28"/>
        </w:rPr>
        <w:t>Improve and Support</w:t>
      </w:r>
      <w:r w:rsidR="00DC5CB0" w:rsidRPr="00801701">
        <w:rPr>
          <w:rFonts w:asciiTheme="majorHAnsi" w:hAnsiTheme="majorHAnsi" w:cstheme="majorHAnsi"/>
          <w:b/>
          <w:sz w:val="28"/>
          <w:szCs w:val="28"/>
        </w:rPr>
        <w:t xml:space="preserve"> Program Development</w:t>
      </w:r>
    </w:p>
    <w:p w14:paraId="6952B193" w14:textId="77777777" w:rsidR="00DC5CB0" w:rsidRPr="00D04B57" w:rsidRDefault="00DC5CB0" w:rsidP="009B706E">
      <w:pPr>
        <w:jc w:val="both"/>
        <w:rPr>
          <w:rFonts w:asciiTheme="majorHAnsi" w:hAnsiTheme="majorHAnsi" w:cstheme="majorHAnsi"/>
          <w:i/>
          <w:sz w:val="16"/>
          <w:szCs w:val="16"/>
        </w:rPr>
      </w:pPr>
    </w:p>
    <w:p w14:paraId="247333DD" w14:textId="77777777" w:rsidR="00FA1979" w:rsidRPr="0037694A" w:rsidRDefault="0037694A" w:rsidP="009B706E">
      <w:pPr>
        <w:pStyle w:val="ListParagraph"/>
        <w:numPr>
          <w:ilvl w:val="1"/>
          <w:numId w:val="13"/>
        </w:numPr>
        <w:ind w:left="720" w:hanging="360"/>
        <w:jc w:val="both"/>
        <w:rPr>
          <w:rFonts w:asciiTheme="majorHAnsi" w:hAnsiTheme="majorHAnsi" w:cstheme="majorHAnsi"/>
          <w:b/>
          <w:i/>
        </w:rPr>
      </w:pPr>
      <w:r w:rsidRPr="00293639">
        <w:rPr>
          <w:rFonts w:asciiTheme="majorHAnsi" w:hAnsiTheme="majorHAnsi" w:cstheme="majorHAnsi"/>
          <w:b/>
          <w:i/>
        </w:rPr>
        <w:t xml:space="preserve">Career </w:t>
      </w:r>
      <w:r w:rsidR="00FA1979" w:rsidRPr="00293639">
        <w:rPr>
          <w:rFonts w:asciiTheme="majorHAnsi" w:hAnsiTheme="majorHAnsi" w:cstheme="majorHAnsi"/>
          <w:b/>
          <w:i/>
        </w:rPr>
        <w:t>Pathway</w:t>
      </w:r>
      <w:r w:rsidR="00FA1979" w:rsidRPr="0037694A">
        <w:rPr>
          <w:rFonts w:asciiTheme="majorHAnsi" w:hAnsiTheme="majorHAnsi" w:cstheme="majorHAnsi"/>
          <w:b/>
          <w:i/>
        </w:rPr>
        <w:t xml:space="preserve"> Development</w:t>
      </w:r>
    </w:p>
    <w:p w14:paraId="7299687E" w14:textId="77777777" w:rsidR="002345C1" w:rsidRPr="00D04B57" w:rsidRDefault="002345C1" w:rsidP="009B706E">
      <w:pPr>
        <w:pStyle w:val="ListParagraph"/>
        <w:ind w:left="1080"/>
        <w:jc w:val="both"/>
        <w:rPr>
          <w:rFonts w:asciiTheme="majorHAnsi" w:hAnsiTheme="majorHAnsi" w:cstheme="majorHAnsi"/>
          <w:b/>
          <w:sz w:val="16"/>
          <w:szCs w:val="16"/>
        </w:rPr>
      </w:pPr>
    </w:p>
    <w:p w14:paraId="024AA75B" w14:textId="0CD7A461" w:rsidR="003A3E35" w:rsidRPr="003A3E35" w:rsidRDefault="00DC5CB0" w:rsidP="009B706E">
      <w:pPr>
        <w:ind w:left="720"/>
        <w:jc w:val="both"/>
        <w:rPr>
          <w:rFonts w:asciiTheme="majorHAnsi" w:hAnsiTheme="majorHAnsi" w:cstheme="majorHAnsi"/>
          <w:highlight w:val="cyan"/>
        </w:rPr>
      </w:pPr>
      <w:r w:rsidRPr="00A24B72">
        <w:rPr>
          <w:rFonts w:asciiTheme="majorHAnsi" w:hAnsiTheme="majorHAnsi" w:cstheme="majorHAnsi"/>
          <w:b/>
          <w:sz w:val="26"/>
          <w:szCs w:val="26"/>
          <w:u w:val="single"/>
        </w:rPr>
        <w:t>Goal</w:t>
      </w:r>
      <w:r w:rsidRPr="00A24B72">
        <w:rPr>
          <w:rFonts w:asciiTheme="majorHAnsi" w:hAnsiTheme="majorHAnsi" w:cstheme="majorHAnsi"/>
          <w:b/>
          <w:sz w:val="26"/>
          <w:szCs w:val="26"/>
        </w:rPr>
        <w:t>:</w:t>
      </w:r>
      <w:r w:rsidRPr="00A24B72">
        <w:rPr>
          <w:rFonts w:asciiTheme="majorHAnsi" w:hAnsiTheme="majorHAnsi" w:cstheme="majorHAnsi"/>
        </w:rPr>
        <w:t xml:space="preserve"> By 2015, the Career and Technical Education (CTE) Division will implement new practices and models to increase the emphasis on </w:t>
      </w:r>
      <w:r w:rsidRPr="00A24B72">
        <w:rPr>
          <w:rFonts w:asciiTheme="majorHAnsi" w:hAnsiTheme="majorHAnsi" w:cstheme="majorHAnsi"/>
          <w:b/>
        </w:rPr>
        <w:t>innovation</w:t>
      </w:r>
      <w:r w:rsidRPr="00A24B72">
        <w:rPr>
          <w:rFonts w:asciiTheme="majorHAnsi" w:hAnsiTheme="majorHAnsi" w:cstheme="majorHAnsi"/>
        </w:rPr>
        <w:t xml:space="preserve"> by increasing the number of high-skill, </w:t>
      </w:r>
      <w:r w:rsidRPr="00C73F62">
        <w:rPr>
          <w:rFonts w:asciiTheme="majorHAnsi" w:hAnsiTheme="majorHAnsi" w:cstheme="majorHAnsi"/>
        </w:rPr>
        <w:t xml:space="preserve">high-wage, high-demand pathways and </w:t>
      </w:r>
      <w:r w:rsidR="00577EB9" w:rsidRPr="00C73F62">
        <w:rPr>
          <w:rFonts w:asciiTheme="majorHAnsi" w:hAnsiTheme="majorHAnsi" w:cstheme="majorHAnsi"/>
        </w:rPr>
        <w:t>reducing</w:t>
      </w:r>
      <w:r w:rsidRPr="00A24B72">
        <w:rPr>
          <w:rFonts w:asciiTheme="majorHAnsi" w:hAnsiTheme="majorHAnsi" w:cstheme="majorHAnsi"/>
        </w:rPr>
        <w:t xml:space="preserve"> low-performing pathways</w:t>
      </w:r>
      <w:r w:rsidR="000E14ED">
        <w:rPr>
          <w:rFonts w:asciiTheme="majorHAnsi" w:hAnsiTheme="majorHAnsi" w:cstheme="majorHAnsi"/>
        </w:rPr>
        <w:t>,</w:t>
      </w:r>
      <w:r w:rsidRPr="00A24B72">
        <w:rPr>
          <w:rFonts w:asciiTheme="majorHAnsi" w:hAnsiTheme="majorHAnsi" w:cstheme="majorHAnsi"/>
        </w:rPr>
        <w:t xml:space="preserve"> which will lead to increased family-sustaining wage employment as measured by data provided by the Arkansas Research Center.  </w:t>
      </w:r>
      <w:r w:rsidR="003A3E35" w:rsidRPr="003A3E35">
        <w:rPr>
          <w:rFonts w:asciiTheme="majorHAnsi" w:hAnsiTheme="majorHAnsi" w:cstheme="majorHAnsi"/>
        </w:rPr>
        <w:t xml:space="preserve">The </w:t>
      </w:r>
      <w:r w:rsidR="000E14ED">
        <w:rPr>
          <w:rFonts w:asciiTheme="majorHAnsi" w:hAnsiTheme="majorHAnsi" w:cstheme="majorHAnsi"/>
        </w:rPr>
        <w:t xml:space="preserve">number of </w:t>
      </w:r>
      <w:r w:rsidR="003A3E35" w:rsidRPr="003A3E35">
        <w:rPr>
          <w:rFonts w:asciiTheme="majorHAnsi" w:hAnsiTheme="majorHAnsi" w:cstheme="majorHAnsi"/>
        </w:rPr>
        <w:t xml:space="preserve">high-demand pathways </w:t>
      </w:r>
      <w:r w:rsidR="007D1E9F">
        <w:rPr>
          <w:rFonts w:asciiTheme="majorHAnsi" w:hAnsiTheme="majorHAnsi" w:cstheme="majorHAnsi"/>
        </w:rPr>
        <w:t xml:space="preserve">will be increased </w:t>
      </w:r>
      <w:r w:rsidR="000E14ED">
        <w:rPr>
          <w:rFonts w:asciiTheme="majorHAnsi" w:hAnsiTheme="majorHAnsi" w:cstheme="majorHAnsi"/>
        </w:rPr>
        <w:t xml:space="preserve">by </w:t>
      </w:r>
      <w:r w:rsidR="003A3E35" w:rsidRPr="003A3E35">
        <w:rPr>
          <w:rFonts w:asciiTheme="majorHAnsi" w:hAnsiTheme="majorHAnsi" w:cstheme="majorHAnsi"/>
        </w:rPr>
        <w:t>10 percent per year</w:t>
      </w:r>
      <w:r w:rsidR="007D1E9F">
        <w:rPr>
          <w:rFonts w:asciiTheme="majorHAnsi" w:hAnsiTheme="majorHAnsi" w:cstheme="majorHAnsi"/>
        </w:rPr>
        <w:t>,</w:t>
      </w:r>
      <w:r w:rsidR="003A3E35" w:rsidRPr="003A3E35">
        <w:rPr>
          <w:rFonts w:asciiTheme="majorHAnsi" w:hAnsiTheme="majorHAnsi" w:cstheme="majorHAnsi"/>
        </w:rPr>
        <w:t xml:space="preserve"> and </w:t>
      </w:r>
      <w:r w:rsidR="000E14ED">
        <w:rPr>
          <w:rFonts w:asciiTheme="majorHAnsi" w:hAnsiTheme="majorHAnsi" w:cstheme="majorHAnsi"/>
        </w:rPr>
        <w:t xml:space="preserve">the number of </w:t>
      </w:r>
      <w:r w:rsidR="003A3E35" w:rsidRPr="003A3E35">
        <w:rPr>
          <w:rFonts w:asciiTheme="majorHAnsi" w:hAnsiTheme="majorHAnsi" w:cstheme="majorHAnsi"/>
        </w:rPr>
        <w:t xml:space="preserve">low-demand pathways </w:t>
      </w:r>
      <w:r w:rsidR="007D1E9F">
        <w:rPr>
          <w:rFonts w:asciiTheme="majorHAnsi" w:hAnsiTheme="majorHAnsi" w:cstheme="majorHAnsi"/>
        </w:rPr>
        <w:t xml:space="preserve">will be reduced </w:t>
      </w:r>
      <w:r w:rsidR="000E14ED">
        <w:rPr>
          <w:rFonts w:asciiTheme="majorHAnsi" w:hAnsiTheme="majorHAnsi" w:cstheme="majorHAnsi"/>
        </w:rPr>
        <w:t xml:space="preserve">by </w:t>
      </w:r>
      <w:r w:rsidR="003A3E35" w:rsidRPr="003A3E35">
        <w:rPr>
          <w:rFonts w:asciiTheme="majorHAnsi" w:hAnsiTheme="majorHAnsi" w:cstheme="majorHAnsi"/>
        </w:rPr>
        <w:t>5 percent per year</w:t>
      </w:r>
      <w:r w:rsidR="000E14ED">
        <w:rPr>
          <w:rFonts w:asciiTheme="majorHAnsi" w:hAnsiTheme="majorHAnsi" w:cstheme="majorHAnsi"/>
        </w:rPr>
        <w:t xml:space="preserve">, thereby </w:t>
      </w:r>
      <w:r w:rsidR="003A3E35" w:rsidRPr="003A3E35">
        <w:rPr>
          <w:rFonts w:asciiTheme="majorHAnsi" w:hAnsiTheme="majorHAnsi" w:cstheme="majorHAnsi"/>
        </w:rPr>
        <w:t>increas</w:t>
      </w:r>
      <w:r w:rsidR="000E14ED">
        <w:rPr>
          <w:rFonts w:asciiTheme="majorHAnsi" w:hAnsiTheme="majorHAnsi" w:cstheme="majorHAnsi"/>
        </w:rPr>
        <w:t>ing</w:t>
      </w:r>
      <w:r w:rsidR="003A3E35" w:rsidRPr="003A3E35">
        <w:rPr>
          <w:rFonts w:asciiTheme="majorHAnsi" w:hAnsiTheme="majorHAnsi" w:cstheme="majorHAnsi"/>
        </w:rPr>
        <w:t xml:space="preserve"> opportunities for </w:t>
      </w:r>
      <w:r w:rsidR="000E14ED">
        <w:rPr>
          <w:rFonts w:asciiTheme="majorHAnsi" w:hAnsiTheme="majorHAnsi" w:cstheme="majorHAnsi"/>
        </w:rPr>
        <w:t xml:space="preserve">students to achieve </w:t>
      </w:r>
      <w:r w:rsidR="003A3E35" w:rsidRPr="003A3E35">
        <w:rPr>
          <w:rFonts w:asciiTheme="majorHAnsi" w:hAnsiTheme="majorHAnsi" w:cstheme="majorHAnsi"/>
        </w:rPr>
        <w:t>positive placement after graduation.</w:t>
      </w:r>
    </w:p>
    <w:p w14:paraId="05031206" w14:textId="77777777" w:rsidR="00DC5CB0" w:rsidRPr="00A24B72" w:rsidRDefault="00DC5CB0" w:rsidP="009B706E">
      <w:pPr>
        <w:ind w:left="720"/>
        <w:jc w:val="both"/>
        <w:rPr>
          <w:rFonts w:asciiTheme="majorHAnsi" w:hAnsiTheme="majorHAnsi" w:cstheme="majorHAnsi"/>
        </w:rPr>
      </w:pPr>
    </w:p>
    <w:p w14:paraId="61D719FE" w14:textId="77777777" w:rsidR="00F82B36" w:rsidRDefault="00F82B36" w:rsidP="009B706E">
      <w:pPr>
        <w:ind w:left="720"/>
        <w:jc w:val="both"/>
        <w:rPr>
          <w:rFonts w:asciiTheme="majorHAnsi" w:hAnsiTheme="majorHAnsi" w:cstheme="majorHAnsi"/>
          <w:b/>
        </w:rPr>
      </w:pPr>
      <w:r w:rsidRPr="00F82B36">
        <w:rPr>
          <w:rFonts w:asciiTheme="majorHAnsi" w:hAnsiTheme="majorHAnsi" w:cstheme="majorHAnsi"/>
          <w:b/>
        </w:rPr>
        <w:t>Actions</w:t>
      </w:r>
      <w:r w:rsidR="00A152C5">
        <w:rPr>
          <w:rFonts w:asciiTheme="majorHAnsi" w:hAnsiTheme="majorHAnsi" w:cstheme="majorHAnsi"/>
          <w:b/>
        </w:rPr>
        <w:t>(s)</w:t>
      </w:r>
    </w:p>
    <w:p w14:paraId="140CFD62" w14:textId="77777777" w:rsidR="00053E0B" w:rsidRPr="00DC77D4" w:rsidRDefault="00053E0B" w:rsidP="009B706E">
      <w:pPr>
        <w:ind w:left="720"/>
        <w:jc w:val="both"/>
        <w:rPr>
          <w:rFonts w:asciiTheme="majorHAnsi" w:hAnsiTheme="majorHAnsi" w:cstheme="majorHAnsi"/>
          <w:b/>
          <w:sz w:val="16"/>
          <w:szCs w:val="16"/>
        </w:rPr>
      </w:pPr>
    </w:p>
    <w:p w14:paraId="5161542B" w14:textId="47C9E4A5" w:rsidR="00FA1979" w:rsidRDefault="00801701" w:rsidP="009B706E">
      <w:pPr>
        <w:ind w:left="720"/>
        <w:jc w:val="both"/>
        <w:rPr>
          <w:rFonts w:asciiTheme="majorHAnsi" w:hAnsiTheme="majorHAnsi" w:cstheme="majorHAnsi"/>
        </w:rPr>
      </w:pPr>
      <w:r w:rsidRPr="00293639">
        <w:rPr>
          <w:rFonts w:asciiTheme="majorHAnsi" w:hAnsiTheme="majorHAnsi" w:cstheme="majorHAnsi"/>
          <w:b/>
        </w:rPr>
        <w:t>2.1.1</w:t>
      </w:r>
      <w:r w:rsidR="00F82B36" w:rsidRPr="00293639">
        <w:rPr>
          <w:rFonts w:asciiTheme="majorHAnsi" w:hAnsiTheme="majorHAnsi" w:cstheme="majorHAnsi"/>
          <w:b/>
        </w:rPr>
        <w:t xml:space="preserve"> </w:t>
      </w:r>
      <w:r w:rsidR="00DC5CB0" w:rsidRPr="00293639">
        <w:rPr>
          <w:rFonts w:asciiTheme="majorHAnsi" w:hAnsiTheme="majorHAnsi" w:cstheme="majorHAnsi"/>
        </w:rPr>
        <w:t>The</w:t>
      </w:r>
      <w:r w:rsidR="00DC5CB0" w:rsidRPr="00A24B72">
        <w:rPr>
          <w:rFonts w:asciiTheme="majorHAnsi" w:hAnsiTheme="majorHAnsi" w:cstheme="majorHAnsi"/>
        </w:rPr>
        <w:t xml:space="preserve"> CTE </w:t>
      </w:r>
      <w:r w:rsidR="00293639">
        <w:rPr>
          <w:rFonts w:asciiTheme="majorHAnsi" w:hAnsiTheme="majorHAnsi" w:cstheme="majorHAnsi"/>
        </w:rPr>
        <w:t>Assessment Department</w:t>
      </w:r>
      <w:r w:rsidR="00DC5CB0" w:rsidRPr="00A24B72">
        <w:rPr>
          <w:rFonts w:asciiTheme="majorHAnsi" w:hAnsiTheme="majorHAnsi" w:cstheme="majorHAnsi"/>
        </w:rPr>
        <w:t xml:space="preserve"> will annually collect data from the Arkansas Research Center, the Department of Workforce Services, the Arkansas Economic Development Commission and appropriate national sources to identify in-demand occupations in high-growth industry sectors.  </w:t>
      </w:r>
    </w:p>
    <w:p w14:paraId="1DE6DEF9" w14:textId="77777777" w:rsidR="0050722A" w:rsidRPr="00D04B57" w:rsidRDefault="0050722A" w:rsidP="009B706E">
      <w:pPr>
        <w:ind w:left="720"/>
        <w:jc w:val="both"/>
        <w:rPr>
          <w:rFonts w:asciiTheme="majorHAnsi" w:hAnsiTheme="majorHAnsi" w:cstheme="majorHAnsi"/>
          <w:sz w:val="16"/>
          <w:szCs w:val="16"/>
        </w:rPr>
      </w:pPr>
    </w:p>
    <w:p w14:paraId="3D04B8C5" w14:textId="0EA26899" w:rsidR="003E6F6C" w:rsidRPr="00293639" w:rsidRDefault="003E6F6C" w:rsidP="009B706E">
      <w:pPr>
        <w:ind w:left="720"/>
        <w:contextualSpacing/>
        <w:jc w:val="both"/>
        <w:rPr>
          <w:rFonts w:asciiTheme="majorHAnsi" w:eastAsiaTheme="minorEastAsia" w:hAnsiTheme="majorHAnsi" w:cstheme="majorHAnsi"/>
          <w:kern w:val="24"/>
        </w:rPr>
      </w:pPr>
      <w:r w:rsidRPr="00293639">
        <w:rPr>
          <w:rFonts w:asciiTheme="majorHAnsi" w:eastAsiaTheme="minorEastAsia" w:hAnsiTheme="majorHAnsi" w:cstheme="majorHAnsi"/>
          <w:b/>
          <w:kern w:val="24"/>
        </w:rPr>
        <w:t xml:space="preserve">2.1.2 </w:t>
      </w:r>
      <w:r w:rsidRPr="00293639">
        <w:rPr>
          <w:rFonts w:asciiTheme="majorHAnsi" w:eastAsiaTheme="minorEastAsia" w:hAnsiTheme="majorHAnsi" w:cstheme="majorHAnsi"/>
          <w:kern w:val="24"/>
        </w:rPr>
        <w:t xml:space="preserve">The CTE </w:t>
      </w:r>
      <w:r w:rsidR="003A3E35">
        <w:rPr>
          <w:rFonts w:asciiTheme="majorHAnsi" w:eastAsiaTheme="minorEastAsia" w:hAnsiTheme="majorHAnsi" w:cstheme="majorHAnsi"/>
          <w:kern w:val="24"/>
        </w:rPr>
        <w:t>Division</w:t>
      </w:r>
      <w:r w:rsidRPr="00293639">
        <w:rPr>
          <w:rFonts w:asciiTheme="majorHAnsi" w:eastAsiaTheme="minorEastAsia" w:hAnsiTheme="majorHAnsi" w:cstheme="majorHAnsi"/>
          <w:kern w:val="24"/>
        </w:rPr>
        <w:t xml:space="preserve"> will develop and communicate new program approval </w:t>
      </w:r>
      <w:r w:rsidR="00293639" w:rsidRPr="00293639">
        <w:rPr>
          <w:rFonts w:asciiTheme="majorHAnsi" w:eastAsiaTheme="minorEastAsia" w:hAnsiTheme="majorHAnsi" w:cstheme="majorHAnsi"/>
          <w:kern w:val="24"/>
        </w:rPr>
        <w:t xml:space="preserve">process </w:t>
      </w:r>
      <w:r w:rsidRPr="00293639">
        <w:rPr>
          <w:rFonts w:asciiTheme="majorHAnsi" w:eastAsiaTheme="minorEastAsia" w:hAnsiTheme="majorHAnsi" w:cstheme="majorHAnsi"/>
          <w:kern w:val="24"/>
        </w:rPr>
        <w:t>guidelines and polic</w:t>
      </w:r>
      <w:r w:rsidR="00ED1659">
        <w:rPr>
          <w:rFonts w:asciiTheme="majorHAnsi" w:eastAsiaTheme="minorEastAsia" w:hAnsiTheme="majorHAnsi" w:cstheme="majorHAnsi"/>
          <w:kern w:val="24"/>
        </w:rPr>
        <w:t>i</w:t>
      </w:r>
      <w:r w:rsidRPr="00293639">
        <w:rPr>
          <w:rFonts w:asciiTheme="majorHAnsi" w:eastAsiaTheme="minorEastAsia" w:hAnsiTheme="majorHAnsi" w:cstheme="majorHAnsi"/>
          <w:kern w:val="24"/>
        </w:rPr>
        <w:t xml:space="preserve">es to all staff </w:t>
      </w:r>
      <w:r w:rsidR="00293639" w:rsidRPr="00293639">
        <w:rPr>
          <w:rFonts w:asciiTheme="majorHAnsi" w:eastAsiaTheme="minorEastAsia" w:hAnsiTheme="majorHAnsi" w:cstheme="majorHAnsi"/>
          <w:kern w:val="24"/>
        </w:rPr>
        <w:t>and grant writers</w:t>
      </w:r>
      <w:r w:rsidR="00293639">
        <w:rPr>
          <w:rFonts w:asciiTheme="majorHAnsi" w:eastAsiaTheme="minorEastAsia" w:hAnsiTheme="majorHAnsi" w:cstheme="majorHAnsi"/>
          <w:kern w:val="24"/>
        </w:rPr>
        <w:t xml:space="preserve"> to improve the focus and quality of applications.</w:t>
      </w:r>
    </w:p>
    <w:p w14:paraId="79312DE3" w14:textId="77777777" w:rsidR="003E6F6C" w:rsidRPr="00D04B57" w:rsidRDefault="003E6F6C" w:rsidP="009B706E">
      <w:pPr>
        <w:ind w:left="720"/>
        <w:contextualSpacing/>
        <w:jc w:val="both"/>
        <w:rPr>
          <w:rFonts w:asciiTheme="majorHAnsi" w:eastAsiaTheme="minorEastAsia" w:hAnsiTheme="majorHAnsi" w:cstheme="majorHAnsi"/>
          <w:b/>
          <w:kern w:val="24"/>
          <w:sz w:val="16"/>
          <w:szCs w:val="16"/>
        </w:rPr>
      </w:pPr>
    </w:p>
    <w:p w14:paraId="6EBA52E0" w14:textId="77777777" w:rsidR="008253ED" w:rsidRPr="003A3E35" w:rsidRDefault="00DC77D4" w:rsidP="009B706E">
      <w:pPr>
        <w:ind w:left="720"/>
        <w:contextualSpacing/>
        <w:jc w:val="both"/>
        <w:rPr>
          <w:rFonts w:asciiTheme="majorHAnsi" w:eastAsiaTheme="minorEastAsia" w:hAnsiTheme="majorHAnsi" w:cstheme="majorHAnsi"/>
          <w:kern w:val="24"/>
        </w:rPr>
      </w:pPr>
      <w:r w:rsidRPr="003A3E35">
        <w:rPr>
          <w:rFonts w:asciiTheme="majorHAnsi" w:eastAsiaTheme="minorEastAsia" w:hAnsiTheme="majorHAnsi" w:cstheme="majorHAnsi"/>
          <w:b/>
          <w:kern w:val="24"/>
        </w:rPr>
        <w:t>2.1.</w:t>
      </w:r>
      <w:r>
        <w:rPr>
          <w:rFonts w:asciiTheme="majorHAnsi" w:eastAsiaTheme="minorEastAsia" w:hAnsiTheme="majorHAnsi" w:cstheme="majorHAnsi"/>
          <w:b/>
          <w:kern w:val="24"/>
        </w:rPr>
        <w:t>3</w:t>
      </w:r>
      <w:r w:rsidRPr="003A3E35">
        <w:rPr>
          <w:rFonts w:asciiTheme="majorHAnsi" w:eastAsiaTheme="minorEastAsia" w:hAnsiTheme="majorHAnsi" w:cstheme="majorHAnsi"/>
          <w:b/>
          <w:kern w:val="24"/>
        </w:rPr>
        <w:t xml:space="preserve"> </w:t>
      </w:r>
      <w:r w:rsidRPr="00DC77D4">
        <w:rPr>
          <w:rFonts w:asciiTheme="majorHAnsi" w:eastAsiaTheme="minorEastAsia" w:hAnsiTheme="majorHAnsi" w:cstheme="majorHAnsi"/>
          <w:kern w:val="24"/>
        </w:rPr>
        <w:t>The</w:t>
      </w:r>
      <w:r w:rsidR="008253ED" w:rsidRPr="003A3E35">
        <w:rPr>
          <w:rFonts w:asciiTheme="majorHAnsi" w:eastAsiaTheme="minorEastAsia" w:hAnsiTheme="majorHAnsi" w:cstheme="majorHAnsi"/>
          <w:kern w:val="24"/>
        </w:rPr>
        <w:t xml:space="preserve"> CTE Division will provide resources to support the development of new programs </w:t>
      </w:r>
      <w:r w:rsidR="00A152C5">
        <w:rPr>
          <w:rFonts w:asciiTheme="majorHAnsi" w:eastAsiaTheme="minorEastAsia" w:hAnsiTheme="majorHAnsi" w:cstheme="majorHAnsi"/>
          <w:kern w:val="24"/>
        </w:rPr>
        <w:t>and</w:t>
      </w:r>
      <w:r w:rsidR="00293639" w:rsidRPr="003A3E35">
        <w:rPr>
          <w:rFonts w:asciiTheme="majorHAnsi" w:eastAsiaTheme="minorEastAsia" w:hAnsiTheme="majorHAnsi" w:cstheme="majorHAnsi"/>
          <w:kern w:val="24"/>
        </w:rPr>
        <w:t xml:space="preserve"> </w:t>
      </w:r>
      <w:r w:rsidR="008253ED" w:rsidRPr="003A3E35">
        <w:rPr>
          <w:rFonts w:asciiTheme="majorHAnsi" w:eastAsiaTheme="minorEastAsia" w:hAnsiTheme="majorHAnsi" w:cstheme="majorHAnsi"/>
          <w:kern w:val="24"/>
        </w:rPr>
        <w:t xml:space="preserve">improve </w:t>
      </w:r>
      <w:r w:rsidR="005F2A1A" w:rsidRPr="003A3E35">
        <w:rPr>
          <w:rFonts w:asciiTheme="majorHAnsi" w:eastAsiaTheme="minorEastAsia" w:hAnsiTheme="majorHAnsi" w:cstheme="majorHAnsi"/>
          <w:kern w:val="24"/>
        </w:rPr>
        <w:t>existing programs.</w:t>
      </w:r>
    </w:p>
    <w:p w14:paraId="7D0A4D7D" w14:textId="77777777" w:rsidR="008253ED" w:rsidRPr="00D04B57" w:rsidRDefault="008253ED" w:rsidP="009B706E">
      <w:pPr>
        <w:ind w:left="720"/>
        <w:contextualSpacing/>
        <w:jc w:val="both"/>
        <w:rPr>
          <w:rFonts w:asciiTheme="majorHAnsi" w:eastAsia="Times New Roman" w:hAnsiTheme="majorHAnsi" w:cstheme="majorHAnsi"/>
          <w:sz w:val="16"/>
          <w:szCs w:val="16"/>
        </w:rPr>
      </w:pPr>
    </w:p>
    <w:p w14:paraId="0F4BA6D4" w14:textId="77777777" w:rsidR="008253ED" w:rsidRPr="003A3E35" w:rsidRDefault="007E15C2" w:rsidP="009B706E">
      <w:pPr>
        <w:tabs>
          <w:tab w:val="left" w:pos="360"/>
          <w:tab w:val="left" w:pos="810"/>
        </w:tabs>
        <w:ind w:left="720"/>
        <w:jc w:val="both"/>
        <w:rPr>
          <w:rFonts w:asciiTheme="majorHAnsi" w:hAnsiTheme="majorHAnsi" w:cstheme="majorHAnsi"/>
        </w:rPr>
      </w:pPr>
      <w:r w:rsidRPr="003A3E35">
        <w:rPr>
          <w:rFonts w:asciiTheme="majorHAnsi" w:hAnsiTheme="majorHAnsi" w:cstheme="majorHAnsi"/>
          <w:b/>
        </w:rPr>
        <w:t>2.1.</w:t>
      </w:r>
      <w:r w:rsidR="00A152C5">
        <w:rPr>
          <w:rFonts w:asciiTheme="majorHAnsi" w:hAnsiTheme="majorHAnsi" w:cstheme="majorHAnsi"/>
          <w:b/>
        </w:rPr>
        <w:t>4</w:t>
      </w:r>
      <w:r w:rsidR="00F82B36" w:rsidRPr="003A3E35">
        <w:rPr>
          <w:rFonts w:asciiTheme="majorHAnsi" w:hAnsiTheme="majorHAnsi" w:cstheme="majorHAnsi"/>
          <w:b/>
        </w:rPr>
        <w:t xml:space="preserve"> </w:t>
      </w:r>
      <w:r w:rsidR="008253ED" w:rsidRPr="003A3E35">
        <w:rPr>
          <w:rFonts w:asciiTheme="majorHAnsi" w:hAnsiTheme="majorHAnsi" w:cstheme="majorHAnsi"/>
        </w:rPr>
        <w:t xml:space="preserve">The CTE Division will encourage alignment of courses between areas and crossover of courses for electives in </w:t>
      </w:r>
      <w:r w:rsidR="00A152C5">
        <w:rPr>
          <w:rFonts w:asciiTheme="majorHAnsi" w:hAnsiTheme="majorHAnsi" w:cstheme="majorHAnsi"/>
        </w:rPr>
        <w:t xml:space="preserve">career </w:t>
      </w:r>
      <w:r w:rsidR="00361932" w:rsidRPr="003A3E35">
        <w:rPr>
          <w:rFonts w:asciiTheme="majorHAnsi" w:hAnsiTheme="majorHAnsi" w:cstheme="majorHAnsi"/>
        </w:rPr>
        <w:t>pathways</w:t>
      </w:r>
      <w:r w:rsidR="00A152C5">
        <w:rPr>
          <w:rFonts w:asciiTheme="majorHAnsi" w:hAnsiTheme="majorHAnsi" w:cstheme="majorHAnsi"/>
        </w:rPr>
        <w:t>.</w:t>
      </w:r>
      <w:r w:rsidR="008253ED" w:rsidRPr="003A3E35">
        <w:rPr>
          <w:rFonts w:asciiTheme="majorHAnsi" w:hAnsiTheme="majorHAnsi" w:cstheme="majorHAnsi"/>
        </w:rPr>
        <w:t xml:space="preserve"> </w:t>
      </w:r>
    </w:p>
    <w:p w14:paraId="644BD493" w14:textId="77777777" w:rsidR="008253ED" w:rsidRPr="00D04B57" w:rsidRDefault="008253ED" w:rsidP="009B706E">
      <w:pPr>
        <w:contextualSpacing/>
        <w:jc w:val="both"/>
        <w:rPr>
          <w:rFonts w:asciiTheme="majorHAnsi" w:eastAsiaTheme="minorEastAsia" w:hAnsiTheme="majorHAnsi" w:cstheme="majorHAnsi"/>
          <w:color w:val="FF0000"/>
          <w:kern w:val="24"/>
          <w:sz w:val="16"/>
          <w:szCs w:val="16"/>
        </w:rPr>
      </w:pPr>
    </w:p>
    <w:p w14:paraId="4C270922" w14:textId="27556BC1" w:rsidR="00575143" w:rsidRPr="00A152C5" w:rsidRDefault="00A152C5" w:rsidP="009B706E">
      <w:pPr>
        <w:ind w:left="720"/>
        <w:jc w:val="both"/>
        <w:rPr>
          <w:rFonts w:asciiTheme="majorHAnsi" w:hAnsiTheme="majorHAnsi" w:cstheme="majorHAnsi"/>
          <w:sz w:val="16"/>
          <w:szCs w:val="16"/>
        </w:rPr>
      </w:pPr>
      <w:r w:rsidRPr="00A152C5">
        <w:rPr>
          <w:rFonts w:asciiTheme="majorHAnsi" w:hAnsiTheme="majorHAnsi" w:cstheme="majorHAnsi"/>
          <w:b/>
        </w:rPr>
        <w:t xml:space="preserve">2.1.5 </w:t>
      </w:r>
      <w:r w:rsidRPr="00A152C5">
        <w:rPr>
          <w:rFonts w:asciiTheme="majorHAnsi" w:hAnsiTheme="majorHAnsi" w:cstheme="majorHAnsi"/>
        </w:rPr>
        <w:t xml:space="preserve">The CTE Division will provide technical assistance to secondary technical centers and single </w:t>
      </w:r>
      <w:r w:rsidR="00933E87">
        <w:rPr>
          <w:rFonts w:asciiTheme="majorHAnsi" w:hAnsiTheme="majorHAnsi" w:cstheme="majorHAnsi"/>
        </w:rPr>
        <w:t>local education agencies (</w:t>
      </w:r>
      <w:r w:rsidRPr="00A152C5">
        <w:rPr>
          <w:rFonts w:asciiTheme="majorHAnsi" w:hAnsiTheme="majorHAnsi" w:cstheme="majorHAnsi"/>
        </w:rPr>
        <w:t>LEAs</w:t>
      </w:r>
      <w:r w:rsidR="00933E87">
        <w:rPr>
          <w:rFonts w:asciiTheme="majorHAnsi" w:hAnsiTheme="majorHAnsi" w:cstheme="majorHAnsi"/>
        </w:rPr>
        <w:t>)</w:t>
      </w:r>
      <w:r w:rsidRPr="00A152C5">
        <w:rPr>
          <w:rFonts w:asciiTheme="majorHAnsi" w:hAnsiTheme="majorHAnsi" w:cstheme="majorHAnsi"/>
        </w:rPr>
        <w:t xml:space="preserve"> annually to encourage more rigorous, relevant and results-driven career pathways.</w:t>
      </w:r>
    </w:p>
    <w:p w14:paraId="10962F40" w14:textId="77777777" w:rsidR="005E5733" w:rsidRPr="00D04B57" w:rsidRDefault="005E5733" w:rsidP="009B706E">
      <w:pPr>
        <w:tabs>
          <w:tab w:val="left" w:pos="360"/>
          <w:tab w:val="left" w:pos="810"/>
        </w:tabs>
        <w:ind w:left="720"/>
        <w:jc w:val="both"/>
        <w:rPr>
          <w:rFonts w:asciiTheme="majorHAnsi" w:hAnsiTheme="majorHAnsi" w:cstheme="majorHAnsi"/>
          <w:b/>
          <w:color w:val="FF0000"/>
          <w:sz w:val="16"/>
          <w:szCs w:val="16"/>
        </w:rPr>
      </w:pPr>
    </w:p>
    <w:p w14:paraId="6C9F722E" w14:textId="161C179D" w:rsidR="005E5733" w:rsidRPr="00080F06" w:rsidRDefault="005E5733" w:rsidP="009B706E">
      <w:pPr>
        <w:tabs>
          <w:tab w:val="left" w:pos="360"/>
          <w:tab w:val="left" w:pos="810"/>
        </w:tabs>
        <w:ind w:left="720"/>
        <w:jc w:val="both"/>
        <w:rPr>
          <w:rFonts w:asciiTheme="majorHAnsi" w:hAnsiTheme="majorHAnsi" w:cstheme="majorHAnsi"/>
        </w:rPr>
      </w:pPr>
      <w:r w:rsidRPr="00080F06">
        <w:rPr>
          <w:rFonts w:asciiTheme="majorHAnsi" w:hAnsiTheme="majorHAnsi" w:cstheme="majorHAnsi"/>
          <w:b/>
        </w:rPr>
        <w:t xml:space="preserve">2.1.6 </w:t>
      </w:r>
      <w:r w:rsidRPr="00080F06">
        <w:rPr>
          <w:rFonts w:asciiTheme="majorHAnsi" w:hAnsiTheme="majorHAnsi" w:cstheme="majorHAnsi"/>
        </w:rPr>
        <w:t>The CTE Division will develop incentives to transition low</w:t>
      </w:r>
      <w:r w:rsidR="00933E87">
        <w:rPr>
          <w:rFonts w:asciiTheme="majorHAnsi" w:hAnsiTheme="majorHAnsi" w:cstheme="majorHAnsi"/>
        </w:rPr>
        <w:t>-</w:t>
      </w:r>
      <w:r w:rsidR="00491A40">
        <w:rPr>
          <w:rFonts w:asciiTheme="majorHAnsi" w:hAnsiTheme="majorHAnsi" w:cstheme="majorHAnsi"/>
        </w:rPr>
        <w:t>performing traditional programs of study</w:t>
      </w:r>
      <w:r w:rsidRPr="00080F06">
        <w:rPr>
          <w:rFonts w:asciiTheme="majorHAnsi" w:hAnsiTheme="majorHAnsi" w:cstheme="majorHAnsi"/>
        </w:rPr>
        <w:t xml:space="preserve"> to relevant “career pathways of study” with multiple exit points leading to </w:t>
      </w:r>
      <w:r w:rsidR="00933E87">
        <w:rPr>
          <w:rFonts w:asciiTheme="majorHAnsi" w:hAnsiTheme="majorHAnsi" w:cstheme="majorHAnsi"/>
        </w:rPr>
        <w:t xml:space="preserve">further </w:t>
      </w:r>
      <w:r w:rsidRPr="00080F06">
        <w:rPr>
          <w:rFonts w:asciiTheme="majorHAnsi" w:hAnsiTheme="majorHAnsi" w:cstheme="majorHAnsi"/>
        </w:rPr>
        <w:t>education and training opportunities</w:t>
      </w:r>
      <w:r w:rsidR="00933E87">
        <w:rPr>
          <w:rFonts w:asciiTheme="majorHAnsi" w:hAnsiTheme="majorHAnsi" w:cstheme="majorHAnsi"/>
        </w:rPr>
        <w:t>.</w:t>
      </w:r>
      <w:r w:rsidRPr="00080F06">
        <w:rPr>
          <w:rFonts w:asciiTheme="majorHAnsi" w:hAnsiTheme="majorHAnsi" w:cstheme="majorHAnsi"/>
        </w:rPr>
        <w:t xml:space="preserve"> </w:t>
      </w:r>
    </w:p>
    <w:p w14:paraId="3BEC36F0" w14:textId="77777777" w:rsidR="005E5733" w:rsidRPr="00D04B57" w:rsidRDefault="005E5733" w:rsidP="009B706E">
      <w:pPr>
        <w:ind w:left="720"/>
        <w:jc w:val="both"/>
        <w:rPr>
          <w:rFonts w:asciiTheme="majorHAnsi" w:hAnsiTheme="majorHAnsi" w:cstheme="majorHAnsi"/>
          <w:color w:val="00B0F0"/>
          <w:sz w:val="16"/>
          <w:szCs w:val="16"/>
          <w:highlight w:val="cyan"/>
        </w:rPr>
      </w:pPr>
    </w:p>
    <w:p w14:paraId="70046223" w14:textId="77777777" w:rsidR="001E0A09" w:rsidRPr="007E15C2" w:rsidRDefault="007057C0" w:rsidP="009B706E">
      <w:pPr>
        <w:pStyle w:val="ListParagraph"/>
        <w:numPr>
          <w:ilvl w:val="1"/>
          <w:numId w:val="13"/>
        </w:numPr>
        <w:ind w:left="720" w:hanging="360"/>
        <w:jc w:val="both"/>
        <w:rPr>
          <w:rFonts w:asciiTheme="majorHAnsi" w:hAnsiTheme="majorHAnsi" w:cstheme="majorHAnsi"/>
          <w:b/>
          <w:i/>
        </w:rPr>
      </w:pPr>
      <w:r w:rsidRPr="007E15C2">
        <w:rPr>
          <w:rFonts w:asciiTheme="majorHAnsi" w:hAnsiTheme="majorHAnsi" w:cstheme="majorHAnsi"/>
          <w:b/>
          <w:i/>
        </w:rPr>
        <w:t>Career Center Reform</w:t>
      </w:r>
    </w:p>
    <w:p w14:paraId="7335C775" w14:textId="77777777" w:rsidR="002345C1" w:rsidRPr="00D04B57" w:rsidRDefault="002345C1" w:rsidP="009B706E">
      <w:pPr>
        <w:pStyle w:val="ListParagraph"/>
        <w:ind w:left="1080" w:hanging="720"/>
        <w:jc w:val="both"/>
        <w:rPr>
          <w:rFonts w:asciiTheme="majorHAnsi" w:hAnsiTheme="majorHAnsi" w:cstheme="majorHAnsi"/>
          <w:b/>
          <w:sz w:val="16"/>
          <w:szCs w:val="16"/>
          <w:u w:val="single"/>
        </w:rPr>
      </w:pPr>
    </w:p>
    <w:p w14:paraId="7131BF53" w14:textId="1C028411" w:rsidR="00DC5CB0" w:rsidRPr="00A24B72" w:rsidRDefault="00DC5CB0" w:rsidP="009B706E">
      <w:pPr>
        <w:tabs>
          <w:tab w:val="left" w:pos="1815"/>
        </w:tabs>
        <w:ind w:left="720"/>
        <w:jc w:val="both"/>
        <w:rPr>
          <w:rFonts w:asciiTheme="majorHAnsi" w:hAnsiTheme="majorHAnsi" w:cstheme="majorHAnsi"/>
        </w:rPr>
      </w:pPr>
      <w:r w:rsidRPr="00A24B72">
        <w:rPr>
          <w:rFonts w:asciiTheme="majorHAnsi" w:hAnsiTheme="majorHAnsi" w:cstheme="majorHAnsi"/>
          <w:b/>
          <w:sz w:val="26"/>
          <w:szCs w:val="26"/>
          <w:u w:val="single"/>
        </w:rPr>
        <w:t>Goal</w:t>
      </w:r>
      <w:r w:rsidRPr="00A24B72">
        <w:rPr>
          <w:rFonts w:asciiTheme="majorHAnsi" w:hAnsiTheme="majorHAnsi" w:cstheme="majorHAnsi"/>
          <w:b/>
          <w:sz w:val="26"/>
          <w:szCs w:val="26"/>
        </w:rPr>
        <w:t>:</w:t>
      </w:r>
      <w:r w:rsidRPr="00A24B72">
        <w:rPr>
          <w:rFonts w:asciiTheme="majorHAnsi" w:hAnsiTheme="majorHAnsi" w:cstheme="majorHAnsi"/>
        </w:rPr>
        <w:t xml:space="preserve"> By 2015, the Career and Technical Education (CTE) Division will support systemic reforms to increase the number of high-skill, high-wage</w:t>
      </w:r>
      <w:r w:rsidR="00491A40">
        <w:rPr>
          <w:rFonts w:asciiTheme="majorHAnsi" w:hAnsiTheme="majorHAnsi" w:cstheme="majorHAnsi"/>
        </w:rPr>
        <w:t xml:space="preserve">, </w:t>
      </w:r>
      <w:r w:rsidRPr="00A24B72">
        <w:rPr>
          <w:rFonts w:asciiTheme="majorHAnsi" w:hAnsiTheme="majorHAnsi" w:cstheme="majorHAnsi"/>
        </w:rPr>
        <w:t>high-demand pathways through the creation o</w:t>
      </w:r>
      <w:r w:rsidR="004E077C">
        <w:rPr>
          <w:rFonts w:asciiTheme="majorHAnsi" w:hAnsiTheme="majorHAnsi" w:cstheme="majorHAnsi"/>
        </w:rPr>
        <w:t xml:space="preserve">f </w:t>
      </w:r>
      <w:r w:rsidR="00933E87">
        <w:rPr>
          <w:rFonts w:asciiTheme="majorHAnsi" w:hAnsiTheme="majorHAnsi" w:cstheme="majorHAnsi"/>
        </w:rPr>
        <w:t>s</w:t>
      </w:r>
      <w:r w:rsidR="004E077C">
        <w:rPr>
          <w:rFonts w:asciiTheme="majorHAnsi" w:hAnsiTheme="majorHAnsi" w:cstheme="majorHAnsi"/>
        </w:rPr>
        <w:t xml:space="preserve">econdary </w:t>
      </w:r>
      <w:r w:rsidR="00933E87">
        <w:rPr>
          <w:rFonts w:asciiTheme="majorHAnsi" w:hAnsiTheme="majorHAnsi" w:cstheme="majorHAnsi"/>
        </w:rPr>
        <w:t>t</w:t>
      </w:r>
      <w:r w:rsidR="004E077C">
        <w:rPr>
          <w:rFonts w:asciiTheme="majorHAnsi" w:hAnsiTheme="majorHAnsi" w:cstheme="majorHAnsi"/>
        </w:rPr>
        <w:t xml:space="preserve">echnical </w:t>
      </w:r>
      <w:r w:rsidR="00933E87">
        <w:rPr>
          <w:rFonts w:asciiTheme="majorHAnsi" w:hAnsiTheme="majorHAnsi" w:cstheme="majorHAnsi"/>
        </w:rPr>
        <w:t>c</w:t>
      </w:r>
      <w:r w:rsidR="004E077C">
        <w:rPr>
          <w:rFonts w:asciiTheme="majorHAnsi" w:hAnsiTheme="majorHAnsi" w:cstheme="majorHAnsi"/>
        </w:rPr>
        <w:t>enters accessi</w:t>
      </w:r>
      <w:r w:rsidRPr="00A24B72">
        <w:rPr>
          <w:rFonts w:asciiTheme="majorHAnsi" w:hAnsiTheme="majorHAnsi" w:cstheme="majorHAnsi"/>
        </w:rPr>
        <w:t>ble to every high school student in Arkansas</w:t>
      </w:r>
      <w:r w:rsidR="00BD59E6" w:rsidRPr="00A24B72">
        <w:rPr>
          <w:rFonts w:asciiTheme="majorHAnsi" w:hAnsiTheme="majorHAnsi" w:cstheme="majorHAnsi"/>
        </w:rPr>
        <w:t>.</w:t>
      </w:r>
    </w:p>
    <w:p w14:paraId="1C85BBAE" w14:textId="77777777" w:rsidR="00DC5CB0" w:rsidRPr="00D04B57" w:rsidRDefault="00DC5CB0" w:rsidP="009B706E">
      <w:pPr>
        <w:tabs>
          <w:tab w:val="left" w:pos="1815"/>
        </w:tabs>
        <w:ind w:left="720"/>
        <w:jc w:val="both"/>
        <w:rPr>
          <w:rFonts w:asciiTheme="majorHAnsi" w:hAnsiTheme="majorHAnsi" w:cstheme="majorHAnsi"/>
          <w:sz w:val="16"/>
          <w:szCs w:val="16"/>
        </w:rPr>
      </w:pPr>
    </w:p>
    <w:p w14:paraId="517DC4AC" w14:textId="77777777" w:rsidR="00F82B36" w:rsidRDefault="00F82B36" w:rsidP="009B706E">
      <w:pPr>
        <w:tabs>
          <w:tab w:val="left" w:pos="1815"/>
        </w:tabs>
        <w:ind w:left="720"/>
        <w:jc w:val="both"/>
        <w:rPr>
          <w:rFonts w:asciiTheme="majorHAnsi" w:hAnsiTheme="majorHAnsi" w:cstheme="majorHAnsi"/>
          <w:b/>
        </w:rPr>
      </w:pPr>
      <w:r w:rsidRPr="00723F23">
        <w:rPr>
          <w:rFonts w:asciiTheme="majorHAnsi" w:hAnsiTheme="majorHAnsi" w:cstheme="majorHAnsi"/>
          <w:b/>
        </w:rPr>
        <w:t>Action</w:t>
      </w:r>
      <w:r w:rsidR="00053E0B">
        <w:rPr>
          <w:rFonts w:asciiTheme="majorHAnsi" w:hAnsiTheme="majorHAnsi" w:cstheme="majorHAnsi"/>
          <w:b/>
        </w:rPr>
        <w:t>(</w:t>
      </w:r>
      <w:r w:rsidRPr="00723F23">
        <w:rPr>
          <w:rFonts w:asciiTheme="majorHAnsi" w:hAnsiTheme="majorHAnsi" w:cstheme="majorHAnsi"/>
          <w:b/>
        </w:rPr>
        <w:t>s</w:t>
      </w:r>
      <w:r w:rsidR="00053E0B">
        <w:rPr>
          <w:rFonts w:asciiTheme="majorHAnsi" w:hAnsiTheme="majorHAnsi" w:cstheme="majorHAnsi"/>
          <w:b/>
        </w:rPr>
        <w:t>)</w:t>
      </w:r>
    </w:p>
    <w:p w14:paraId="60EED8BE" w14:textId="77777777" w:rsidR="00DC77D4" w:rsidRPr="00DC77D4" w:rsidRDefault="00DC77D4" w:rsidP="009B706E">
      <w:pPr>
        <w:tabs>
          <w:tab w:val="left" w:pos="1815"/>
        </w:tabs>
        <w:ind w:left="720"/>
        <w:jc w:val="both"/>
        <w:rPr>
          <w:rFonts w:asciiTheme="majorHAnsi" w:hAnsiTheme="majorHAnsi" w:cstheme="majorHAnsi"/>
          <w:b/>
          <w:sz w:val="16"/>
          <w:szCs w:val="16"/>
        </w:rPr>
      </w:pPr>
    </w:p>
    <w:p w14:paraId="45FDDE32" w14:textId="279130CE" w:rsidR="00DC5CB0" w:rsidRPr="00A24B72" w:rsidRDefault="00930CEE" w:rsidP="009B706E">
      <w:pPr>
        <w:tabs>
          <w:tab w:val="left" w:pos="1815"/>
        </w:tabs>
        <w:ind w:left="720"/>
        <w:jc w:val="both"/>
        <w:rPr>
          <w:rFonts w:asciiTheme="majorHAnsi" w:hAnsiTheme="majorHAnsi" w:cstheme="majorHAnsi"/>
        </w:rPr>
      </w:pPr>
      <w:r w:rsidRPr="00723F23">
        <w:rPr>
          <w:rFonts w:asciiTheme="majorHAnsi" w:hAnsiTheme="majorHAnsi" w:cstheme="majorHAnsi"/>
          <w:b/>
        </w:rPr>
        <w:t xml:space="preserve">2.2.1 </w:t>
      </w:r>
      <w:r w:rsidRPr="00930CEE">
        <w:rPr>
          <w:rFonts w:asciiTheme="majorHAnsi" w:hAnsiTheme="majorHAnsi" w:cstheme="majorHAnsi"/>
        </w:rPr>
        <w:t>The</w:t>
      </w:r>
      <w:r w:rsidR="00BD59E6" w:rsidRPr="00723F23">
        <w:rPr>
          <w:rFonts w:asciiTheme="majorHAnsi" w:hAnsiTheme="majorHAnsi" w:cstheme="majorHAnsi"/>
        </w:rPr>
        <w:t xml:space="preserve"> CTE Division will work with legislators to secure additional funding for secondary</w:t>
      </w:r>
      <w:r w:rsidR="00BD59E6" w:rsidRPr="00A24B72">
        <w:rPr>
          <w:rFonts w:asciiTheme="majorHAnsi" w:hAnsiTheme="majorHAnsi" w:cstheme="majorHAnsi"/>
        </w:rPr>
        <w:t xml:space="preserve"> career centers</w:t>
      </w:r>
      <w:r w:rsidR="00933E87">
        <w:rPr>
          <w:rFonts w:asciiTheme="majorHAnsi" w:hAnsiTheme="majorHAnsi" w:cstheme="majorHAnsi"/>
        </w:rPr>
        <w:t>,</w:t>
      </w:r>
      <w:r w:rsidR="00BD59E6" w:rsidRPr="00A24B72">
        <w:rPr>
          <w:rFonts w:asciiTheme="majorHAnsi" w:hAnsiTheme="majorHAnsi" w:cstheme="majorHAnsi"/>
        </w:rPr>
        <w:t xml:space="preserve"> particularly in the categorical funding of $3</w:t>
      </w:r>
      <w:r w:rsidR="00933E87">
        <w:rPr>
          <w:rFonts w:asciiTheme="majorHAnsi" w:hAnsiTheme="majorHAnsi" w:cstheme="majorHAnsi"/>
        </w:rPr>
        <w:t>,</w:t>
      </w:r>
      <w:r w:rsidR="00BD59E6" w:rsidRPr="00A24B72">
        <w:rPr>
          <w:rFonts w:asciiTheme="majorHAnsi" w:hAnsiTheme="majorHAnsi" w:cstheme="majorHAnsi"/>
        </w:rPr>
        <w:t xml:space="preserve">250 per </w:t>
      </w:r>
      <w:r w:rsidR="00933E87">
        <w:rPr>
          <w:rFonts w:asciiTheme="majorHAnsi" w:hAnsiTheme="majorHAnsi" w:cstheme="majorHAnsi"/>
        </w:rPr>
        <w:t>full-time equivalent (</w:t>
      </w:r>
      <w:r w:rsidR="00BD59E6" w:rsidRPr="00A24B72">
        <w:rPr>
          <w:rFonts w:asciiTheme="majorHAnsi" w:hAnsiTheme="majorHAnsi" w:cstheme="majorHAnsi"/>
        </w:rPr>
        <w:t>FTE</w:t>
      </w:r>
      <w:r w:rsidR="007D1E9F">
        <w:rPr>
          <w:rFonts w:asciiTheme="majorHAnsi" w:hAnsiTheme="majorHAnsi" w:cstheme="majorHAnsi"/>
        </w:rPr>
        <w:t xml:space="preserve">) that </w:t>
      </w:r>
      <w:r w:rsidR="00BD59E6" w:rsidRPr="00A24B72">
        <w:rPr>
          <w:rFonts w:asciiTheme="majorHAnsi" w:hAnsiTheme="majorHAnsi" w:cstheme="majorHAnsi"/>
        </w:rPr>
        <w:t xml:space="preserve"> is sent to all participating high schools.</w:t>
      </w:r>
    </w:p>
    <w:p w14:paraId="3741F097" w14:textId="77777777" w:rsidR="00BD59E6" w:rsidRPr="00D04B57" w:rsidRDefault="00BD59E6" w:rsidP="009B706E">
      <w:pPr>
        <w:tabs>
          <w:tab w:val="left" w:pos="1815"/>
        </w:tabs>
        <w:ind w:left="720"/>
        <w:jc w:val="both"/>
        <w:rPr>
          <w:rFonts w:asciiTheme="majorHAnsi" w:hAnsiTheme="majorHAnsi" w:cstheme="majorHAnsi"/>
          <w:sz w:val="16"/>
          <w:szCs w:val="16"/>
        </w:rPr>
      </w:pPr>
    </w:p>
    <w:p w14:paraId="77B7B52E" w14:textId="27AA1D8F" w:rsidR="00BD59E6" w:rsidRDefault="00930CEE" w:rsidP="009B706E">
      <w:pPr>
        <w:tabs>
          <w:tab w:val="left" w:pos="1815"/>
        </w:tabs>
        <w:ind w:left="720"/>
        <w:jc w:val="both"/>
        <w:rPr>
          <w:rFonts w:asciiTheme="majorHAnsi" w:hAnsiTheme="majorHAnsi" w:cstheme="majorHAnsi"/>
        </w:rPr>
      </w:pPr>
      <w:r>
        <w:rPr>
          <w:rFonts w:asciiTheme="majorHAnsi" w:hAnsiTheme="majorHAnsi" w:cstheme="majorHAnsi"/>
          <w:b/>
        </w:rPr>
        <w:t>2.2.2</w:t>
      </w:r>
      <w:r w:rsidRPr="00930CEE">
        <w:rPr>
          <w:rFonts w:asciiTheme="majorHAnsi" w:hAnsiTheme="majorHAnsi" w:cstheme="majorHAnsi"/>
        </w:rPr>
        <w:t xml:space="preserve"> The</w:t>
      </w:r>
      <w:r w:rsidR="00BD59E6" w:rsidRPr="004E077C">
        <w:rPr>
          <w:rFonts w:asciiTheme="majorHAnsi" w:hAnsiTheme="majorHAnsi" w:cstheme="majorHAnsi"/>
        </w:rPr>
        <w:t xml:space="preserve"> CTE Division will investigate funding avenues to enhance the development of high</w:t>
      </w:r>
      <w:r w:rsidR="00933E87">
        <w:rPr>
          <w:rFonts w:asciiTheme="majorHAnsi" w:hAnsiTheme="majorHAnsi" w:cstheme="majorHAnsi"/>
        </w:rPr>
        <w:t>-</w:t>
      </w:r>
      <w:r w:rsidR="00BD59E6" w:rsidRPr="004E077C">
        <w:rPr>
          <w:rFonts w:asciiTheme="majorHAnsi" w:hAnsiTheme="majorHAnsi" w:cstheme="majorHAnsi"/>
        </w:rPr>
        <w:t>demand, high</w:t>
      </w:r>
      <w:r w:rsidR="00933E87">
        <w:rPr>
          <w:rFonts w:asciiTheme="majorHAnsi" w:hAnsiTheme="majorHAnsi" w:cstheme="majorHAnsi"/>
        </w:rPr>
        <w:t>-</w:t>
      </w:r>
      <w:r w:rsidR="00BD59E6" w:rsidRPr="004E077C">
        <w:rPr>
          <w:rFonts w:asciiTheme="majorHAnsi" w:hAnsiTheme="majorHAnsi" w:cstheme="majorHAnsi"/>
        </w:rPr>
        <w:t>skill, high</w:t>
      </w:r>
      <w:r w:rsidR="00933E87">
        <w:rPr>
          <w:rFonts w:asciiTheme="majorHAnsi" w:hAnsiTheme="majorHAnsi" w:cstheme="majorHAnsi"/>
        </w:rPr>
        <w:t>-</w:t>
      </w:r>
      <w:r w:rsidR="00BD59E6" w:rsidRPr="004E077C">
        <w:rPr>
          <w:rFonts w:asciiTheme="majorHAnsi" w:hAnsiTheme="majorHAnsi" w:cstheme="majorHAnsi"/>
        </w:rPr>
        <w:t xml:space="preserve">wage </w:t>
      </w:r>
      <w:r w:rsidR="004E077C">
        <w:rPr>
          <w:rFonts w:asciiTheme="majorHAnsi" w:hAnsiTheme="majorHAnsi" w:cstheme="majorHAnsi"/>
        </w:rPr>
        <w:t>career pathways</w:t>
      </w:r>
      <w:r w:rsidR="00BD59E6" w:rsidRPr="004E077C">
        <w:rPr>
          <w:rFonts w:asciiTheme="majorHAnsi" w:hAnsiTheme="majorHAnsi" w:cstheme="majorHAnsi"/>
        </w:rPr>
        <w:t xml:space="preserve"> in secondary career centers through competitive and innovative proposals </w:t>
      </w:r>
      <w:r w:rsidR="00933E87">
        <w:rPr>
          <w:rFonts w:asciiTheme="majorHAnsi" w:hAnsiTheme="majorHAnsi" w:cstheme="majorHAnsi"/>
        </w:rPr>
        <w:t xml:space="preserve">that </w:t>
      </w:r>
      <w:r w:rsidR="00BD59E6" w:rsidRPr="004E077C">
        <w:rPr>
          <w:rFonts w:asciiTheme="majorHAnsi" w:hAnsiTheme="majorHAnsi" w:cstheme="majorHAnsi"/>
        </w:rPr>
        <w:t xml:space="preserve">incorporate seamless transition from secondary to postsecondary </w:t>
      </w:r>
      <w:r w:rsidR="007D1E9F">
        <w:rPr>
          <w:rFonts w:asciiTheme="majorHAnsi" w:hAnsiTheme="majorHAnsi" w:cstheme="majorHAnsi"/>
        </w:rPr>
        <w:t xml:space="preserve">and </w:t>
      </w:r>
      <w:r w:rsidR="00BD59E6" w:rsidRPr="004E077C">
        <w:rPr>
          <w:rFonts w:asciiTheme="majorHAnsi" w:hAnsiTheme="majorHAnsi" w:cstheme="majorHAnsi"/>
        </w:rPr>
        <w:t xml:space="preserve">industry partnerships.  </w:t>
      </w:r>
    </w:p>
    <w:p w14:paraId="61080520" w14:textId="77777777" w:rsidR="00832350" w:rsidRDefault="00832350" w:rsidP="009B706E">
      <w:pPr>
        <w:tabs>
          <w:tab w:val="left" w:pos="1815"/>
        </w:tabs>
        <w:ind w:left="720"/>
        <w:jc w:val="both"/>
        <w:rPr>
          <w:rFonts w:asciiTheme="majorHAnsi" w:hAnsiTheme="majorHAnsi" w:cstheme="majorHAnsi"/>
        </w:rPr>
      </w:pPr>
    </w:p>
    <w:p w14:paraId="0BB983E1" w14:textId="77777777" w:rsidR="00832350" w:rsidRDefault="00832350" w:rsidP="009B706E">
      <w:pPr>
        <w:tabs>
          <w:tab w:val="left" w:pos="1815"/>
        </w:tabs>
        <w:ind w:left="720"/>
        <w:jc w:val="both"/>
        <w:rPr>
          <w:rFonts w:asciiTheme="majorHAnsi" w:hAnsiTheme="majorHAnsi" w:cstheme="majorHAnsi"/>
        </w:rPr>
      </w:pPr>
    </w:p>
    <w:p w14:paraId="67050DC0" w14:textId="77777777" w:rsidR="00832350" w:rsidRDefault="00832350" w:rsidP="009B706E">
      <w:pPr>
        <w:tabs>
          <w:tab w:val="left" w:pos="1815"/>
        </w:tabs>
        <w:ind w:left="720"/>
        <w:jc w:val="both"/>
        <w:rPr>
          <w:rFonts w:asciiTheme="majorHAnsi" w:hAnsiTheme="majorHAnsi" w:cstheme="majorHAnsi"/>
        </w:rPr>
      </w:pPr>
    </w:p>
    <w:p w14:paraId="5DAEAE3B" w14:textId="77777777" w:rsidR="00E61A56" w:rsidRPr="004E077C" w:rsidRDefault="00E61A56" w:rsidP="009B706E">
      <w:pPr>
        <w:tabs>
          <w:tab w:val="left" w:pos="1815"/>
        </w:tabs>
        <w:ind w:left="720"/>
        <w:jc w:val="both"/>
        <w:rPr>
          <w:rFonts w:asciiTheme="majorHAnsi" w:hAnsiTheme="majorHAnsi" w:cstheme="majorHAnsi"/>
        </w:rPr>
      </w:pPr>
    </w:p>
    <w:p w14:paraId="00963D36" w14:textId="77777777" w:rsidR="00550571" w:rsidRPr="00E92A19" w:rsidRDefault="00102622" w:rsidP="00E92A19">
      <w:pPr>
        <w:pStyle w:val="ListParagraph"/>
        <w:numPr>
          <w:ilvl w:val="1"/>
          <w:numId w:val="13"/>
        </w:numPr>
        <w:tabs>
          <w:tab w:val="left" w:pos="720"/>
          <w:tab w:val="left" w:pos="900"/>
          <w:tab w:val="left" w:pos="1440"/>
        </w:tabs>
        <w:jc w:val="both"/>
        <w:rPr>
          <w:rFonts w:asciiTheme="majorHAnsi" w:hAnsiTheme="majorHAnsi" w:cstheme="majorHAnsi"/>
          <w:b/>
          <w:i/>
        </w:rPr>
      </w:pPr>
      <w:r w:rsidRPr="00E92A19">
        <w:rPr>
          <w:rFonts w:asciiTheme="majorHAnsi" w:hAnsiTheme="majorHAnsi" w:cstheme="majorHAnsi"/>
          <w:b/>
          <w:i/>
        </w:rPr>
        <w:lastRenderedPageBreak/>
        <w:t>Developing</w:t>
      </w:r>
      <w:r w:rsidR="00550571" w:rsidRPr="00E92A19">
        <w:rPr>
          <w:rFonts w:asciiTheme="majorHAnsi" w:hAnsiTheme="majorHAnsi" w:cstheme="majorHAnsi"/>
          <w:b/>
          <w:i/>
        </w:rPr>
        <w:t xml:space="preserve"> </w:t>
      </w:r>
      <w:r w:rsidRPr="00E92A19">
        <w:rPr>
          <w:rFonts w:asciiTheme="majorHAnsi" w:hAnsiTheme="majorHAnsi" w:cstheme="majorHAnsi"/>
          <w:b/>
          <w:i/>
        </w:rPr>
        <w:t>High Quality Programs</w:t>
      </w:r>
    </w:p>
    <w:p w14:paraId="1EB6E376" w14:textId="77777777" w:rsidR="00053E0B" w:rsidRPr="00D04B57" w:rsidRDefault="00053E0B" w:rsidP="009B706E">
      <w:pPr>
        <w:pStyle w:val="ListParagraph"/>
        <w:tabs>
          <w:tab w:val="left" w:pos="720"/>
          <w:tab w:val="left" w:pos="1440"/>
        </w:tabs>
        <w:ind w:left="735"/>
        <w:jc w:val="both"/>
        <w:rPr>
          <w:rFonts w:asciiTheme="majorHAnsi" w:hAnsiTheme="majorHAnsi" w:cstheme="majorHAnsi"/>
          <w:b/>
          <w:sz w:val="16"/>
          <w:szCs w:val="16"/>
        </w:rPr>
      </w:pPr>
    </w:p>
    <w:p w14:paraId="6940EB1A" w14:textId="443CB1EB" w:rsidR="00550571" w:rsidRPr="004E077C" w:rsidRDefault="00550571" w:rsidP="009B706E">
      <w:pPr>
        <w:pStyle w:val="ListParagraph"/>
        <w:tabs>
          <w:tab w:val="left" w:pos="720"/>
          <w:tab w:val="left" w:pos="1440"/>
        </w:tabs>
        <w:jc w:val="both"/>
        <w:rPr>
          <w:rFonts w:asciiTheme="majorHAnsi" w:hAnsiTheme="majorHAnsi" w:cstheme="majorHAnsi"/>
        </w:rPr>
      </w:pPr>
      <w:r w:rsidRPr="004E077C">
        <w:rPr>
          <w:rFonts w:asciiTheme="majorHAnsi" w:hAnsiTheme="majorHAnsi" w:cstheme="majorHAnsi"/>
          <w:b/>
          <w:sz w:val="26"/>
          <w:szCs w:val="26"/>
          <w:u w:val="single"/>
        </w:rPr>
        <w:t>Goal</w:t>
      </w:r>
      <w:r w:rsidRPr="004E077C">
        <w:rPr>
          <w:rFonts w:asciiTheme="majorHAnsi" w:hAnsiTheme="majorHAnsi" w:cstheme="majorHAnsi"/>
          <w:b/>
          <w:sz w:val="26"/>
          <w:szCs w:val="26"/>
        </w:rPr>
        <w:t>:</w:t>
      </w:r>
      <w:r w:rsidRPr="004E077C">
        <w:rPr>
          <w:rFonts w:asciiTheme="majorHAnsi" w:hAnsiTheme="majorHAnsi" w:cstheme="majorHAnsi"/>
        </w:rPr>
        <w:t xml:space="preserve"> By 2015, </w:t>
      </w:r>
      <w:r w:rsidR="00933E87">
        <w:rPr>
          <w:rFonts w:asciiTheme="majorHAnsi" w:hAnsiTheme="majorHAnsi" w:cstheme="majorHAnsi"/>
        </w:rPr>
        <w:t xml:space="preserve">the </w:t>
      </w:r>
      <w:r w:rsidRPr="004E077C">
        <w:rPr>
          <w:rFonts w:asciiTheme="majorHAnsi" w:hAnsiTheme="majorHAnsi" w:cstheme="majorHAnsi"/>
        </w:rPr>
        <w:t xml:space="preserve">Career and Technical Education (CTE) </w:t>
      </w:r>
      <w:r w:rsidR="00933E87">
        <w:rPr>
          <w:rFonts w:asciiTheme="majorHAnsi" w:hAnsiTheme="majorHAnsi" w:cstheme="majorHAnsi"/>
        </w:rPr>
        <w:t xml:space="preserve">Division </w:t>
      </w:r>
      <w:r w:rsidRPr="004E077C">
        <w:rPr>
          <w:rFonts w:asciiTheme="majorHAnsi" w:hAnsiTheme="majorHAnsi" w:cstheme="majorHAnsi"/>
        </w:rPr>
        <w:t xml:space="preserve">will develop mechanisms to select and fund high-quality </w:t>
      </w:r>
      <w:r w:rsidR="004E077C">
        <w:rPr>
          <w:rFonts w:asciiTheme="majorHAnsi" w:hAnsiTheme="majorHAnsi" w:cstheme="majorHAnsi"/>
        </w:rPr>
        <w:t>career pathways</w:t>
      </w:r>
      <w:r w:rsidRPr="004E077C">
        <w:rPr>
          <w:rFonts w:asciiTheme="majorHAnsi" w:hAnsiTheme="majorHAnsi" w:cstheme="majorHAnsi"/>
        </w:rPr>
        <w:t xml:space="preserve"> responsive to regional labor-market needs.  Performance will be measured by increased business and education partnerships and industry certifications. Results will be </w:t>
      </w:r>
      <w:r w:rsidR="00491A40">
        <w:rPr>
          <w:rFonts w:asciiTheme="majorHAnsi" w:hAnsiTheme="majorHAnsi" w:cstheme="majorHAnsi"/>
        </w:rPr>
        <w:t xml:space="preserve">measured by </w:t>
      </w:r>
      <w:r w:rsidRPr="004E077C">
        <w:rPr>
          <w:rFonts w:asciiTheme="majorHAnsi" w:hAnsiTheme="majorHAnsi" w:cstheme="majorHAnsi"/>
        </w:rPr>
        <w:t xml:space="preserve">increases in job placement rates, postsecondary enrollment and certificates and/or degrees. </w:t>
      </w:r>
    </w:p>
    <w:p w14:paraId="7A88237D" w14:textId="77777777" w:rsidR="00550571" w:rsidRPr="00D04B57" w:rsidRDefault="00550571" w:rsidP="009B706E">
      <w:pPr>
        <w:pStyle w:val="ListParagraph"/>
        <w:tabs>
          <w:tab w:val="left" w:pos="720"/>
          <w:tab w:val="left" w:pos="1440"/>
        </w:tabs>
        <w:jc w:val="both"/>
        <w:rPr>
          <w:rFonts w:asciiTheme="majorHAnsi" w:hAnsiTheme="majorHAnsi" w:cstheme="majorHAnsi"/>
          <w:sz w:val="16"/>
          <w:szCs w:val="16"/>
        </w:rPr>
      </w:pPr>
    </w:p>
    <w:p w14:paraId="53C66F3D" w14:textId="77777777" w:rsidR="00F82B36" w:rsidRDefault="00F82B36" w:rsidP="009B706E">
      <w:pPr>
        <w:pStyle w:val="ListParagraph"/>
        <w:tabs>
          <w:tab w:val="left" w:pos="720"/>
          <w:tab w:val="left" w:pos="1440"/>
        </w:tabs>
        <w:jc w:val="both"/>
        <w:rPr>
          <w:rFonts w:asciiTheme="majorHAnsi" w:hAnsiTheme="majorHAnsi" w:cstheme="majorHAnsi"/>
          <w:b/>
        </w:rPr>
      </w:pPr>
      <w:r w:rsidRPr="004E077C">
        <w:rPr>
          <w:rFonts w:asciiTheme="majorHAnsi" w:hAnsiTheme="majorHAnsi" w:cstheme="majorHAnsi"/>
          <w:b/>
        </w:rPr>
        <w:t>Action</w:t>
      </w:r>
      <w:r w:rsidR="00053E0B">
        <w:rPr>
          <w:rFonts w:asciiTheme="majorHAnsi" w:hAnsiTheme="majorHAnsi" w:cstheme="majorHAnsi"/>
          <w:b/>
        </w:rPr>
        <w:t>(</w:t>
      </w:r>
      <w:r w:rsidRPr="004E077C">
        <w:rPr>
          <w:rFonts w:asciiTheme="majorHAnsi" w:hAnsiTheme="majorHAnsi" w:cstheme="majorHAnsi"/>
          <w:b/>
        </w:rPr>
        <w:t>s</w:t>
      </w:r>
      <w:r w:rsidR="00053E0B">
        <w:rPr>
          <w:rFonts w:asciiTheme="majorHAnsi" w:hAnsiTheme="majorHAnsi" w:cstheme="majorHAnsi"/>
          <w:b/>
        </w:rPr>
        <w:t>)</w:t>
      </w:r>
    </w:p>
    <w:p w14:paraId="7EA668AC" w14:textId="77777777" w:rsidR="00DC77D4" w:rsidRPr="00DC77D4" w:rsidRDefault="00DC77D4" w:rsidP="009B706E">
      <w:pPr>
        <w:pStyle w:val="ListParagraph"/>
        <w:tabs>
          <w:tab w:val="left" w:pos="720"/>
          <w:tab w:val="left" w:pos="1440"/>
        </w:tabs>
        <w:jc w:val="both"/>
        <w:rPr>
          <w:rFonts w:asciiTheme="majorHAnsi" w:hAnsiTheme="majorHAnsi" w:cstheme="majorHAnsi"/>
          <w:b/>
          <w:sz w:val="16"/>
          <w:szCs w:val="16"/>
        </w:rPr>
      </w:pPr>
    </w:p>
    <w:p w14:paraId="510A95CE" w14:textId="67825C56" w:rsidR="00550571" w:rsidRDefault="00550571" w:rsidP="009B706E">
      <w:pPr>
        <w:pStyle w:val="ListParagraph"/>
        <w:tabs>
          <w:tab w:val="left" w:pos="720"/>
          <w:tab w:val="left" w:pos="1440"/>
        </w:tabs>
        <w:jc w:val="both"/>
        <w:rPr>
          <w:rFonts w:asciiTheme="majorHAnsi" w:hAnsiTheme="majorHAnsi" w:cstheme="majorHAnsi"/>
        </w:rPr>
      </w:pPr>
      <w:r w:rsidRPr="004E077C">
        <w:rPr>
          <w:rFonts w:asciiTheme="majorHAnsi" w:hAnsiTheme="majorHAnsi" w:cstheme="majorHAnsi"/>
          <w:b/>
        </w:rPr>
        <w:t>2.3.1</w:t>
      </w:r>
      <w:r w:rsidR="00DC77D4">
        <w:rPr>
          <w:rFonts w:asciiTheme="majorHAnsi" w:hAnsiTheme="majorHAnsi" w:cstheme="majorHAnsi"/>
          <w:b/>
        </w:rPr>
        <w:t xml:space="preserve"> </w:t>
      </w:r>
      <w:r w:rsidR="00A04846">
        <w:rPr>
          <w:rFonts w:asciiTheme="majorHAnsi" w:hAnsiTheme="majorHAnsi" w:cstheme="majorHAnsi"/>
          <w:b/>
        </w:rPr>
        <w:t xml:space="preserve">The </w:t>
      </w:r>
      <w:r w:rsidRPr="004E077C">
        <w:rPr>
          <w:rFonts w:asciiTheme="majorHAnsi" w:hAnsiTheme="majorHAnsi" w:cstheme="majorHAnsi"/>
        </w:rPr>
        <w:t>CTE</w:t>
      </w:r>
      <w:r w:rsidR="00A04846">
        <w:rPr>
          <w:rFonts w:asciiTheme="majorHAnsi" w:hAnsiTheme="majorHAnsi" w:cstheme="majorHAnsi"/>
        </w:rPr>
        <w:t xml:space="preserve"> Division</w:t>
      </w:r>
      <w:r w:rsidRPr="004E077C">
        <w:rPr>
          <w:rFonts w:asciiTheme="majorHAnsi" w:hAnsiTheme="majorHAnsi" w:cstheme="majorHAnsi"/>
        </w:rPr>
        <w:t xml:space="preserve"> will target high</w:t>
      </w:r>
      <w:r w:rsidR="00933E87">
        <w:rPr>
          <w:rFonts w:asciiTheme="majorHAnsi" w:hAnsiTheme="majorHAnsi" w:cstheme="majorHAnsi"/>
        </w:rPr>
        <w:t>-</w:t>
      </w:r>
      <w:r w:rsidRPr="004E077C">
        <w:rPr>
          <w:rFonts w:asciiTheme="majorHAnsi" w:hAnsiTheme="majorHAnsi" w:cstheme="majorHAnsi"/>
        </w:rPr>
        <w:t xml:space="preserve">demand </w:t>
      </w:r>
      <w:r w:rsidR="004E077C">
        <w:rPr>
          <w:rFonts w:asciiTheme="majorHAnsi" w:hAnsiTheme="majorHAnsi" w:cstheme="majorHAnsi"/>
        </w:rPr>
        <w:t xml:space="preserve">career </w:t>
      </w:r>
      <w:r w:rsidRPr="004E077C">
        <w:rPr>
          <w:rFonts w:asciiTheme="majorHAnsi" w:hAnsiTheme="majorHAnsi" w:cstheme="majorHAnsi"/>
        </w:rPr>
        <w:t xml:space="preserve">pathways determined by the </w:t>
      </w:r>
      <w:r w:rsidR="007D1E9F">
        <w:rPr>
          <w:rFonts w:asciiTheme="majorHAnsi" w:hAnsiTheme="majorHAnsi" w:cstheme="majorHAnsi"/>
        </w:rPr>
        <w:t xml:space="preserve">state </w:t>
      </w:r>
      <w:r w:rsidRPr="004E077C">
        <w:rPr>
          <w:rFonts w:asciiTheme="majorHAnsi" w:hAnsiTheme="majorHAnsi" w:cstheme="majorHAnsi"/>
        </w:rPr>
        <w:t>CTE business and industry advisory council</w:t>
      </w:r>
      <w:r w:rsidR="007D1E9F">
        <w:rPr>
          <w:rFonts w:asciiTheme="majorHAnsi" w:hAnsiTheme="majorHAnsi" w:cstheme="majorHAnsi"/>
        </w:rPr>
        <w:t xml:space="preserve"> (</w:t>
      </w:r>
      <w:r w:rsidR="00491A40">
        <w:rPr>
          <w:rFonts w:asciiTheme="majorHAnsi" w:hAnsiTheme="majorHAnsi" w:cstheme="majorHAnsi"/>
        </w:rPr>
        <w:t>S</w:t>
      </w:r>
      <w:r w:rsidR="007D1E9F">
        <w:rPr>
          <w:rFonts w:asciiTheme="majorHAnsi" w:hAnsiTheme="majorHAnsi" w:cstheme="majorHAnsi"/>
        </w:rPr>
        <w:t>ee 2.4)</w:t>
      </w:r>
      <w:r w:rsidRPr="004E077C">
        <w:rPr>
          <w:rFonts w:asciiTheme="majorHAnsi" w:hAnsiTheme="majorHAnsi" w:cstheme="majorHAnsi"/>
        </w:rPr>
        <w:t>.</w:t>
      </w:r>
    </w:p>
    <w:p w14:paraId="1E21DB7A" w14:textId="77777777" w:rsidR="004E077C" w:rsidRPr="00D04B57" w:rsidRDefault="004E077C" w:rsidP="009B706E">
      <w:pPr>
        <w:pStyle w:val="ListParagraph"/>
        <w:tabs>
          <w:tab w:val="left" w:pos="720"/>
          <w:tab w:val="left" w:pos="1440"/>
        </w:tabs>
        <w:jc w:val="both"/>
        <w:rPr>
          <w:rFonts w:asciiTheme="majorHAnsi" w:hAnsiTheme="majorHAnsi" w:cstheme="majorHAnsi"/>
          <w:sz w:val="16"/>
          <w:szCs w:val="16"/>
        </w:rPr>
      </w:pPr>
    </w:p>
    <w:p w14:paraId="13ED906B" w14:textId="1767C18D" w:rsidR="004E077C" w:rsidRPr="00A24B72" w:rsidRDefault="00DC77D4" w:rsidP="009B706E">
      <w:pPr>
        <w:pStyle w:val="ListParagraph"/>
        <w:tabs>
          <w:tab w:val="left" w:pos="720"/>
          <w:tab w:val="left" w:pos="1440"/>
        </w:tabs>
        <w:jc w:val="both"/>
        <w:rPr>
          <w:rFonts w:asciiTheme="majorHAnsi" w:hAnsiTheme="majorHAnsi" w:cstheme="majorHAnsi"/>
        </w:rPr>
      </w:pPr>
      <w:r w:rsidRPr="004E077C">
        <w:rPr>
          <w:rFonts w:asciiTheme="majorHAnsi" w:hAnsiTheme="majorHAnsi" w:cstheme="majorHAnsi"/>
          <w:b/>
        </w:rPr>
        <w:t>2.3.2</w:t>
      </w:r>
      <w:r>
        <w:rPr>
          <w:rFonts w:asciiTheme="majorHAnsi" w:hAnsiTheme="majorHAnsi" w:cstheme="majorHAnsi"/>
        </w:rPr>
        <w:t xml:space="preserve"> The</w:t>
      </w:r>
      <w:r w:rsidR="00A04846">
        <w:rPr>
          <w:rFonts w:asciiTheme="majorHAnsi" w:hAnsiTheme="majorHAnsi" w:cstheme="majorHAnsi"/>
        </w:rPr>
        <w:t xml:space="preserve"> CTE </w:t>
      </w:r>
      <w:r w:rsidR="004E077C" w:rsidRPr="00A24B72">
        <w:rPr>
          <w:rFonts w:asciiTheme="majorHAnsi" w:hAnsiTheme="majorHAnsi" w:cstheme="majorHAnsi"/>
        </w:rPr>
        <w:t xml:space="preserve">Division will change the new program application </w:t>
      </w:r>
      <w:r w:rsidR="00933E87">
        <w:rPr>
          <w:rFonts w:asciiTheme="majorHAnsi" w:hAnsiTheme="majorHAnsi" w:cstheme="majorHAnsi"/>
        </w:rPr>
        <w:t xml:space="preserve">so that it is </w:t>
      </w:r>
      <w:r w:rsidR="004E077C" w:rsidRPr="00A24B72">
        <w:rPr>
          <w:rFonts w:asciiTheme="majorHAnsi" w:hAnsiTheme="majorHAnsi" w:cstheme="majorHAnsi"/>
        </w:rPr>
        <w:t xml:space="preserve">based on defined quality standards </w:t>
      </w:r>
      <w:r w:rsidR="00933E87">
        <w:rPr>
          <w:rFonts w:asciiTheme="majorHAnsi" w:hAnsiTheme="majorHAnsi" w:cstheme="majorHAnsi"/>
        </w:rPr>
        <w:t xml:space="preserve"> and </w:t>
      </w:r>
      <w:r w:rsidR="004E077C" w:rsidRPr="00A24B72">
        <w:rPr>
          <w:rFonts w:asciiTheme="majorHAnsi" w:hAnsiTheme="majorHAnsi" w:cstheme="majorHAnsi"/>
          <w:b/>
        </w:rPr>
        <w:t>align</w:t>
      </w:r>
      <w:r w:rsidR="007D1E9F">
        <w:rPr>
          <w:rFonts w:asciiTheme="majorHAnsi" w:hAnsiTheme="majorHAnsi" w:cstheme="majorHAnsi"/>
          <w:b/>
        </w:rPr>
        <w:t xml:space="preserve">ed </w:t>
      </w:r>
      <w:r w:rsidR="00933E87">
        <w:rPr>
          <w:rFonts w:asciiTheme="majorHAnsi" w:hAnsiTheme="majorHAnsi" w:cstheme="majorHAnsi"/>
        </w:rPr>
        <w:t xml:space="preserve">with </w:t>
      </w:r>
      <w:r w:rsidR="004E077C" w:rsidRPr="00A24B72">
        <w:rPr>
          <w:rFonts w:asciiTheme="majorHAnsi" w:hAnsiTheme="majorHAnsi" w:cstheme="majorHAnsi"/>
        </w:rPr>
        <w:t xml:space="preserve">relevant and rigorous </w:t>
      </w:r>
      <w:r w:rsidR="00933E87">
        <w:rPr>
          <w:rFonts w:asciiTheme="majorHAnsi" w:hAnsiTheme="majorHAnsi" w:cstheme="majorHAnsi"/>
        </w:rPr>
        <w:t xml:space="preserve">career </w:t>
      </w:r>
      <w:r w:rsidR="004E077C">
        <w:rPr>
          <w:rFonts w:asciiTheme="majorHAnsi" w:hAnsiTheme="majorHAnsi" w:cstheme="majorHAnsi"/>
        </w:rPr>
        <w:t>pathways</w:t>
      </w:r>
      <w:r w:rsidR="004E077C" w:rsidRPr="00A24B72">
        <w:rPr>
          <w:rFonts w:asciiTheme="majorHAnsi" w:hAnsiTheme="majorHAnsi" w:cstheme="majorHAnsi"/>
        </w:rPr>
        <w:t xml:space="preserve"> </w:t>
      </w:r>
      <w:r w:rsidR="00933E87">
        <w:rPr>
          <w:rFonts w:asciiTheme="majorHAnsi" w:hAnsiTheme="majorHAnsi" w:cstheme="majorHAnsi"/>
        </w:rPr>
        <w:t xml:space="preserve">that </w:t>
      </w:r>
      <w:r w:rsidRPr="00A24B72">
        <w:rPr>
          <w:rFonts w:asciiTheme="majorHAnsi" w:hAnsiTheme="majorHAnsi" w:cstheme="majorHAnsi"/>
        </w:rPr>
        <w:t>equip students</w:t>
      </w:r>
      <w:r w:rsidR="004E077C" w:rsidRPr="00A24B72">
        <w:rPr>
          <w:rFonts w:asciiTheme="majorHAnsi" w:hAnsiTheme="majorHAnsi" w:cstheme="majorHAnsi"/>
        </w:rPr>
        <w:t xml:space="preserve"> with 21</w:t>
      </w:r>
      <w:r w:rsidR="004E077C" w:rsidRPr="00A24B72">
        <w:rPr>
          <w:rFonts w:asciiTheme="majorHAnsi" w:hAnsiTheme="majorHAnsi" w:cstheme="majorHAnsi"/>
          <w:vertAlign w:val="superscript"/>
        </w:rPr>
        <w:t>st</w:t>
      </w:r>
      <w:r w:rsidR="004E077C" w:rsidRPr="00A24B72">
        <w:rPr>
          <w:rFonts w:asciiTheme="majorHAnsi" w:hAnsiTheme="majorHAnsi" w:cstheme="majorHAnsi"/>
        </w:rPr>
        <w:t>-century skills.</w:t>
      </w:r>
    </w:p>
    <w:p w14:paraId="1BCA1C16" w14:textId="77777777" w:rsidR="00DC5CB0" w:rsidRPr="00D04B57" w:rsidRDefault="00DC5CB0" w:rsidP="009B706E">
      <w:pPr>
        <w:jc w:val="both"/>
        <w:rPr>
          <w:rFonts w:asciiTheme="majorHAnsi" w:hAnsiTheme="majorHAnsi" w:cstheme="majorHAnsi"/>
          <w:color w:val="00B0F0"/>
          <w:sz w:val="16"/>
          <w:szCs w:val="16"/>
        </w:rPr>
      </w:pPr>
    </w:p>
    <w:p w14:paraId="33A428D9" w14:textId="77777777" w:rsidR="0088478F" w:rsidRPr="0088478F" w:rsidRDefault="0088478F" w:rsidP="00930CEE">
      <w:pPr>
        <w:pStyle w:val="ListParagraph"/>
        <w:numPr>
          <w:ilvl w:val="1"/>
          <w:numId w:val="18"/>
        </w:numPr>
        <w:tabs>
          <w:tab w:val="left" w:pos="360"/>
          <w:tab w:val="left" w:pos="720"/>
          <w:tab w:val="left" w:pos="5715"/>
        </w:tabs>
        <w:jc w:val="both"/>
        <w:rPr>
          <w:rFonts w:asciiTheme="majorHAnsi" w:hAnsiTheme="majorHAnsi" w:cstheme="majorHAnsi"/>
          <w:b/>
          <w:i/>
        </w:rPr>
      </w:pPr>
      <w:r w:rsidRPr="0088478F">
        <w:rPr>
          <w:rFonts w:asciiTheme="majorHAnsi" w:hAnsiTheme="majorHAnsi" w:cstheme="majorHAnsi"/>
          <w:b/>
          <w:i/>
        </w:rPr>
        <w:t>Business/Industry and Education Advisory Partnerships</w:t>
      </w:r>
    </w:p>
    <w:p w14:paraId="3BBFD0CB" w14:textId="77777777" w:rsidR="0088478F" w:rsidRPr="00D04B57" w:rsidRDefault="0088478F" w:rsidP="009B706E">
      <w:pPr>
        <w:tabs>
          <w:tab w:val="left" w:pos="360"/>
          <w:tab w:val="left" w:pos="630"/>
          <w:tab w:val="left" w:pos="810"/>
        </w:tabs>
        <w:ind w:left="720"/>
        <w:jc w:val="both"/>
        <w:rPr>
          <w:rFonts w:asciiTheme="majorHAnsi" w:hAnsiTheme="majorHAnsi" w:cstheme="majorHAnsi"/>
          <w:b/>
          <w:sz w:val="16"/>
          <w:szCs w:val="16"/>
        </w:rPr>
      </w:pPr>
    </w:p>
    <w:p w14:paraId="48B9CBEB" w14:textId="41AA5710" w:rsidR="00C051BE" w:rsidRPr="00080F06" w:rsidRDefault="0088478F" w:rsidP="009B706E">
      <w:pPr>
        <w:pStyle w:val="ListParagraph"/>
        <w:tabs>
          <w:tab w:val="left" w:pos="630"/>
          <w:tab w:val="left" w:pos="1440"/>
        </w:tabs>
        <w:jc w:val="both"/>
        <w:rPr>
          <w:rFonts w:asciiTheme="majorHAnsi" w:hAnsiTheme="majorHAnsi" w:cstheme="majorHAnsi"/>
        </w:rPr>
      </w:pPr>
      <w:r w:rsidRPr="00A24B72">
        <w:rPr>
          <w:rFonts w:asciiTheme="majorHAnsi" w:hAnsiTheme="majorHAnsi" w:cstheme="majorHAnsi"/>
          <w:b/>
          <w:sz w:val="26"/>
          <w:szCs w:val="26"/>
          <w:u w:val="single"/>
        </w:rPr>
        <w:t>Goal:</w:t>
      </w:r>
      <w:r w:rsidRPr="00A24B72">
        <w:rPr>
          <w:rFonts w:asciiTheme="majorHAnsi" w:hAnsiTheme="majorHAnsi" w:cstheme="majorHAnsi"/>
        </w:rPr>
        <w:t xml:space="preserve"> By 2015, the Career and Technical Education (CTE) Division will </w:t>
      </w:r>
      <w:r w:rsidR="00933E87">
        <w:rPr>
          <w:rFonts w:asciiTheme="majorHAnsi" w:hAnsiTheme="majorHAnsi" w:cstheme="majorHAnsi"/>
        </w:rPr>
        <w:t xml:space="preserve">facilitate </w:t>
      </w:r>
      <w:r w:rsidRPr="00A24B72">
        <w:rPr>
          <w:rFonts w:asciiTheme="majorHAnsi" w:hAnsiTheme="majorHAnsi" w:cstheme="majorHAnsi"/>
          <w:b/>
        </w:rPr>
        <w:t>collaboration</w:t>
      </w:r>
      <w:r w:rsidRPr="00A24B72">
        <w:rPr>
          <w:rFonts w:asciiTheme="majorHAnsi" w:hAnsiTheme="majorHAnsi" w:cstheme="majorHAnsi"/>
        </w:rPr>
        <w:t xml:space="preserve"> by developing a statewide business and industry advisory council with representatives </w:t>
      </w:r>
      <w:r w:rsidR="00DC77D4" w:rsidRPr="00A24B72">
        <w:rPr>
          <w:rFonts w:asciiTheme="majorHAnsi" w:hAnsiTheme="majorHAnsi" w:cstheme="majorHAnsi"/>
        </w:rPr>
        <w:t xml:space="preserve">from </w:t>
      </w:r>
      <w:r w:rsidR="00DC77D4" w:rsidRPr="00262B55">
        <w:rPr>
          <w:rFonts w:asciiTheme="majorHAnsi" w:hAnsiTheme="majorHAnsi" w:cstheme="majorHAnsi"/>
        </w:rPr>
        <w:t>identified</w:t>
      </w:r>
      <w:r w:rsidRPr="00262B55">
        <w:rPr>
          <w:rFonts w:asciiTheme="majorHAnsi" w:hAnsiTheme="majorHAnsi" w:cstheme="majorHAnsi"/>
        </w:rPr>
        <w:t xml:space="preserve"> career pathways</w:t>
      </w:r>
      <w:r w:rsidRPr="00080F06">
        <w:rPr>
          <w:rFonts w:asciiTheme="majorHAnsi" w:hAnsiTheme="majorHAnsi" w:cstheme="majorHAnsi"/>
        </w:rPr>
        <w:t>.</w:t>
      </w:r>
      <w:r w:rsidR="00C051BE" w:rsidRPr="00080F06">
        <w:rPr>
          <w:rFonts w:asciiTheme="majorHAnsi" w:hAnsiTheme="majorHAnsi" w:cstheme="majorHAnsi"/>
        </w:rPr>
        <w:t xml:space="preserve">  Outcomes include </w:t>
      </w:r>
      <w:r w:rsidR="00C051BE" w:rsidRPr="00080F06">
        <w:rPr>
          <w:rFonts w:asciiTheme="majorHAnsi" w:hAnsiTheme="majorHAnsi" w:cstheme="majorHAnsi"/>
          <w:b/>
        </w:rPr>
        <w:t>collaboration</w:t>
      </w:r>
      <w:r w:rsidR="00C051BE" w:rsidRPr="00080F06">
        <w:rPr>
          <w:rFonts w:asciiTheme="majorHAnsi" w:hAnsiTheme="majorHAnsi" w:cstheme="majorHAnsi"/>
        </w:rPr>
        <w:t xml:space="preserve"> </w:t>
      </w:r>
      <w:r w:rsidR="00933E87">
        <w:rPr>
          <w:rFonts w:asciiTheme="majorHAnsi" w:hAnsiTheme="majorHAnsi" w:cstheme="majorHAnsi"/>
        </w:rPr>
        <w:t xml:space="preserve">on </w:t>
      </w:r>
      <w:r w:rsidR="00933E87" w:rsidRPr="00080F06">
        <w:rPr>
          <w:rFonts w:asciiTheme="majorHAnsi" w:hAnsiTheme="majorHAnsi" w:cstheme="majorHAnsi"/>
        </w:rPr>
        <w:t xml:space="preserve"> </w:t>
      </w:r>
      <w:r w:rsidR="00C051BE" w:rsidRPr="00080F06">
        <w:rPr>
          <w:rFonts w:asciiTheme="majorHAnsi" w:hAnsiTheme="majorHAnsi" w:cstheme="majorHAnsi"/>
        </w:rPr>
        <w:t>training needs, recommendations for technology</w:t>
      </w:r>
      <w:r w:rsidR="00933E87">
        <w:rPr>
          <w:rFonts w:asciiTheme="majorHAnsi" w:hAnsiTheme="majorHAnsi" w:cstheme="majorHAnsi"/>
        </w:rPr>
        <w:t>-</w:t>
      </w:r>
      <w:r w:rsidR="00C051BE" w:rsidRPr="00080F06">
        <w:rPr>
          <w:rFonts w:asciiTheme="majorHAnsi" w:hAnsiTheme="majorHAnsi" w:cstheme="majorHAnsi"/>
        </w:rPr>
        <w:t>based programs in high</w:t>
      </w:r>
      <w:r w:rsidR="00933E87">
        <w:rPr>
          <w:rFonts w:asciiTheme="majorHAnsi" w:hAnsiTheme="majorHAnsi" w:cstheme="majorHAnsi"/>
        </w:rPr>
        <w:t>-</w:t>
      </w:r>
      <w:r w:rsidR="00C051BE" w:rsidRPr="00080F06">
        <w:rPr>
          <w:rFonts w:asciiTheme="majorHAnsi" w:hAnsiTheme="majorHAnsi" w:cstheme="majorHAnsi"/>
        </w:rPr>
        <w:t xml:space="preserve">demand sectors and training partnerships.  </w:t>
      </w:r>
    </w:p>
    <w:p w14:paraId="1AD0DDDA" w14:textId="77777777" w:rsidR="0088478F" w:rsidRPr="00D04B57" w:rsidRDefault="0088478F" w:rsidP="009B706E">
      <w:pPr>
        <w:pStyle w:val="ListParagraph"/>
        <w:tabs>
          <w:tab w:val="left" w:pos="630"/>
          <w:tab w:val="left" w:pos="1440"/>
        </w:tabs>
        <w:jc w:val="both"/>
        <w:rPr>
          <w:rFonts w:asciiTheme="majorHAnsi" w:hAnsiTheme="majorHAnsi" w:cstheme="majorHAnsi"/>
          <w:b/>
          <w:sz w:val="16"/>
          <w:szCs w:val="16"/>
        </w:rPr>
      </w:pPr>
    </w:p>
    <w:p w14:paraId="59DBA1C0" w14:textId="77777777" w:rsidR="0088478F" w:rsidRPr="00262B55" w:rsidRDefault="0088478F" w:rsidP="009B706E">
      <w:pPr>
        <w:pStyle w:val="ListParagraph"/>
        <w:tabs>
          <w:tab w:val="left" w:pos="630"/>
          <w:tab w:val="left" w:pos="1440"/>
        </w:tabs>
        <w:jc w:val="both"/>
        <w:rPr>
          <w:rFonts w:asciiTheme="majorHAnsi" w:hAnsiTheme="majorHAnsi" w:cstheme="majorHAnsi"/>
          <w:b/>
        </w:rPr>
      </w:pPr>
      <w:r w:rsidRPr="00262B55">
        <w:rPr>
          <w:rFonts w:asciiTheme="majorHAnsi" w:hAnsiTheme="majorHAnsi" w:cstheme="majorHAnsi"/>
          <w:b/>
        </w:rPr>
        <w:t>Action(s)</w:t>
      </w:r>
    </w:p>
    <w:p w14:paraId="59D92D5F" w14:textId="77777777" w:rsidR="0088478F" w:rsidRPr="00262B55" w:rsidRDefault="0088478F" w:rsidP="009B706E">
      <w:pPr>
        <w:pStyle w:val="ListParagraph"/>
        <w:tabs>
          <w:tab w:val="left" w:pos="630"/>
          <w:tab w:val="left" w:pos="1440"/>
        </w:tabs>
        <w:jc w:val="both"/>
        <w:rPr>
          <w:rFonts w:asciiTheme="majorHAnsi" w:hAnsiTheme="majorHAnsi" w:cstheme="majorHAnsi"/>
          <w:b/>
          <w:sz w:val="16"/>
          <w:szCs w:val="16"/>
          <w:highlight w:val="yellow"/>
        </w:rPr>
      </w:pPr>
    </w:p>
    <w:p w14:paraId="7BAE818E" w14:textId="3EDAE751" w:rsidR="0088478F" w:rsidRDefault="0088478F" w:rsidP="009B706E">
      <w:pPr>
        <w:pStyle w:val="ListParagraph"/>
        <w:tabs>
          <w:tab w:val="left" w:pos="720"/>
          <w:tab w:val="left" w:pos="1440"/>
        </w:tabs>
        <w:jc w:val="both"/>
        <w:rPr>
          <w:rFonts w:asciiTheme="majorHAnsi" w:hAnsiTheme="majorHAnsi" w:cstheme="majorHAnsi"/>
        </w:rPr>
      </w:pPr>
      <w:r w:rsidRPr="00262B55">
        <w:rPr>
          <w:rFonts w:asciiTheme="majorHAnsi" w:hAnsiTheme="majorHAnsi" w:cstheme="majorHAnsi"/>
          <w:b/>
        </w:rPr>
        <w:t>2.4.1</w:t>
      </w:r>
      <w:r w:rsidR="00491A40">
        <w:rPr>
          <w:rFonts w:asciiTheme="majorHAnsi" w:hAnsiTheme="majorHAnsi" w:cstheme="majorHAnsi"/>
        </w:rPr>
        <w:t xml:space="preserve"> </w:t>
      </w:r>
      <w:r w:rsidRPr="00262B55">
        <w:rPr>
          <w:rFonts w:asciiTheme="majorHAnsi" w:hAnsiTheme="majorHAnsi" w:cstheme="majorHAnsi"/>
        </w:rPr>
        <w:t>The current program application will be revised to incorporate the 10 quality standards defined in Act 743 of 2011, the College and Career Readiness Act, the Common Career Technical Core</w:t>
      </w:r>
      <w:r w:rsidR="00276EBC">
        <w:rPr>
          <w:rFonts w:asciiTheme="majorHAnsi" w:hAnsiTheme="majorHAnsi" w:cstheme="majorHAnsi"/>
        </w:rPr>
        <w:t>-</w:t>
      </w:r>
      <w:r w:rsidR="00276EBC" w:rsidRPr="00262B55">
        <w:rPr>
          <w:rFonts w:asciiTheme="majorHAnsi" w:hAnsiTheme="majorHAnsi" w:cstheme="majorHAnsi"/>
        </w:rPr>
        <w:t xml:space="preserve"> </w:t>
      </w:r>
      <w:r w:rsidRPr="00262B55">
        <w:rPr>
          <w:rFonts w:asciiTheme="majorHAnsi" w:hAnsiTheme="majorHAnsi" w:cstheme="majorHAnsi"/>
        </w:rPr>
        <w:t>and the U.S. Department of Education’s white</w:t>
      </w:r>
      <w:r w:rsidR="00276EBC">
        <w:rPr>
          <w:rFonts w:asciiTheme="majorHAnsi" w:hAnsiTheme="majorHAnsi" w:cstheme="majorHAnsi"/>
        </w:rPr>
        <w:t xml:space="preserve"> </w:t>
      </w:r>
      <w:r w:rsidRPr="00262B55">
        <w:rPr>
          <w:rFonts w:asciiTheme="majorHAnsi" w:hAnsiTheme="majorHAnsi" w:cstheme="majorHAnsi"/>
        </w:rPr>
        <w:t xml:space="preserve">paper </w:t>
      </w:r>
      <w:r w:rsidR="00276EBC">
        <w:rPr>
          <w:rFonts w:asciiTheme="majorHAnsi" w:hAnsiTheme="majorHAnsi" w:cstheme="majorHAnsi"/>
        </w:rPr>
        <w:t>en</w:t>
      </w:r>
      <w:r w:rsidRPr="00262B55">
        <w:rPr>
          <w:rFonts w:asciiTheme="majorHAnsi" w:hAnsiTheme="majorHAnsi" w:cstheme="majorHAnsi"/>
        </w:rPr>
        <w:t xml:space="preserve">titled, “Investing in America’s Future: </w:t>
      </w:r>
      <w:r w:rsidRPr="00262B55">
        <w:rPr>
          <w:rFonts w:asciiTheme="majorHAnsi" w:hAnsiTheme="majorHAnsi" w:cstheme="majorHAnsi"/>
          <w:i/>
        </w:rPr>
        <w:t>A Blueprint for Transforming Career and Technical Education</w:t>
      </w:r>
      <w:r w:rsidRPr="00262B55">
        <w:rPr>
          <w:rFonts w:asciiTheme="majorHAnsi" w:hAnsiTheme="majorHAnsi" w:cstheme="majorHAnsi"/>
        </w:rPr>
        <w:t>.”</w:t>
      </w:r>
      <w:r w:rsidRPr="00A24B72">
        <w:rPr>
          <w:rFonts w:asciiTheme="majorHAnsi" w:hAnsiTheme="majorHAnsi" w:cstheme="majorHAnsi"/>
        </w:rPr>
        <w:t xml:space="preserve"> </w:t>
      </w:r>
    </w:p>
    <w:p w14:paraId="70AD21F0" w14:textId="77777777" w:rsidR="0088478F" w:rsidRPr="00D04B57" w:rsidRDefault="0088478F" w:rsidP="009B706E">
      <w:pPr>
        <w:pStyle w:val="ListParagraph"/>
        <w:tabs>
          <w:tab w:val="left" w:pos="630"/>
          <w:tab w:val="left" w:pos="1440"/>
        </w:tabs>
        <w:jc w:val="both"/>
        <w:rPr>
          <w:rFonts w:asciiTheme="majorHAnsi" w:hAnsiTheme="majorHAnsi" w:cstheme="majorHAnsi"/>
          <w:b/>
          <w:sz w:val="16"/>
          <w:szCs w:val="16"/>
          <w:highlight w:val="yellow"/>
        </w:rPr>
      </w:pPr>
    </w:p>
    <w:p w14:paraId="3CFBF00B" w14:textId="2F8DEF37" w:rsidR="0088478F" w:rsidRDefault="00DC77D4" w:rsidP="009B706E">
      <w:pPr>
        <w:ind w:left="720"/>
        <w:jc w:val="both"/>
        <w:rPr>
          <w:rFonts w:asciiTheme="majorHAnsi" w:hAnsiTheme="majorHAnsi" w:cstheme="majorHAnsi"/>
        </w:rPr>
      </w:pPr>
      <w:r w:rsidRPr="000403CE">
        <w:rPr>
          <w:rFonts w:asciiTheme="majorHAnsi" w:hAnsiTheme="majorHAnsi" w:cstheme="majorHAnsi"/>
          <w:b/>
        </w:rPr>
        <w:t>2.4.2</w:t>
      </w:r>
      <w:r>
        <w:rPr>
          <w:rFonts w:asciiTheme="majorHAnsi" w:hAnsiTheme="majorHAnsi" w:cstheme="majorHAnsi"/>
          <w:b/>
        </w:rPr>
        <w:t xml:space="preserve"> </w:t>
      </w:r>
      <w:r w:rsidR="007D1E9F">
        <w:rPr>
          <w:rFonts w:asciiTheme="majorHAnsi" w:hAnsiTheme="majorHAnsi" w:cstheme="majorHAnsi"/>
          <w:b/>
        </w:rPr>
        <w:t>Local a</w:t>
      </w:r>
      <w:r w:rsidRPr="00DC77D4">
        <w:rPr>
          <w:rFonts w:asciiTheme="majorHAnsi" w:hAnsiTheme="majorHAnsi" w:cstheme="majorHAnsi"/>
        </w:rPr>
        <w:t>dvisory</w:t>
      </w:r>
      <w:r w:rsidR="0088478F" w:rsidRPr="00A24B72">
        <w:rPr>
          <w:rFonts w:asciiTheme="majorHAnsi" w:hAnsiTheme="majorHAnsi" w:cstheme="majorHAnsi"/>
        </w:rPr>
        <w:t xml:space="preserve"> councils </w:t>
      </w:r>
      <w:r w:rsidR="00276EBC">
        <w:rPr>
          <w:rFonts w:asciiTheme="majorHAnsi" w:hAnsiTheme="majorHAnsi" w:cstheme="majorHAnsi"/>
        </w:rPr>
        <w:t xml:space="preserve">will </w:t>
      </w:r>
      <w:r w:rsidR="0088478F">
        <w:rPr>
          <w:rFonts w:asciiTheme="majorHAnsi" w:hAnsiTheme="majorHAnsi" w:cstheme="majorHAnsi"/>
        </w:rPr>
        <w:t xml:space="preserve">be </w:t>
      </w:r>
      <w:r w:rsidR="00276EBC">
        <w:rPr>
          <w:rFonts w:asciiTheme="majorHAnsi" w:hAnsiTheme="majorHAnsi" w:cstheme="majorHAnsi"/>
        </w:rPr>
        <w:t xml:space="preserve">restructured </w:t>
      </w:r>
      <w:r w:rsidR="0088478F">
        <w:rPr>
          <w:rFonts w:asciiTheme="majorHAnsi" w:hAnsiTheme="majorHAnsi" w:cstheme="majorHAnsi"/>
        </w:rPr>
        <w:t xml:space="preserve">to strengthen the </w:t>
      </w:r>
      <w:r w:rsidR="0088478F" w:rsidRPr="00A24B72">
        <w:rPr>
          <w:rFonts w:asciiTheme="majorHAnsi" w:hAnsiTheme="majorHAnsi" w:cstheme="majorHAnsi"/>
        </w:rPr>
        <w:t>develop</w:t>
      </w:r>
      <w:r w:rsidR="0088478F">
        <w:rPr>
          <w:rFonts w:asciiTheme="majorHAnsi" w:hAnsiTheme="majorHAnsi" w:cstheme="majorHAnsi"/>
        </w:rPr>
        <w:t>ment of</w:t>
      </w:r>
      <w:r w:rsidR="0088478F" w:rsidRPr="00A24B72">
        <w:rPr>
          <w:rFonts w:asciiTheme="majorHAnsi" w:hAnsiTheme="majorHAnsi" w:cstheme="majorHAnsi"/>
        </w:rPr>
        <w:t xml:space="preserve"> partnerships </w:t>
      </w:r>
      <w:r w:rsidR="00276EBC">
        <w:rPr>
          <w:rFonts w:asciiTheme="majorHAnsi" w:hAnsiTheme="majorHAnsi" w:cstheme="majorHAnsi"/>
        </w:rPr>
        <w:t xml:space="preserve">among </w:t>
      </w:r>
      <w:r w:rsidR="0088478F">
        <w:rPr>
          <w:rFonts w:asciiTheme="majorHAnsi" w:hAnsiTheme="majorHAnsi" w:cstheme="majorHAnsi"/>
        </w:rPr>
        <w:t>stakeholders.</w:t>
      </w:r>
    </w:p>
    <w:p w14:paraId="2834B994" w14:textId="77777777" w:rsidR="0088478F" w:rsidRPr="00D04B57" w:rsidRDefault="0088478F" w:rsidP="009B706E">
      <w:pPr>
        <w:jc w:val="both"/>
        <w:rPr>
          <w:rFonts w:asciiTheme="majorHAnsi" w:hAnsiTheme="majorHAnsi" w:cstheme="majorHAnsi"/>
          <w:sz w:val="16"/>
          <w:szCs w:val="16"/>
        </w:rPr>
      </w:pPr>
    </w:p>
    <w:p w14:paraId="09C0259B" w14:textId="3BC4CD20" w:rsidR="0088478F" w:rsidRDefault="0088478F" w:rsidP="009B706E">
      <w:pPr>
        <w:ind w:left="720"/>
        <w:jc w:val="both"/>
        <w:rPr>
          <w:rFonts w:asciiTheme="majorHAnsi" w:hAnsiTheme="majorHAnsi" w:cstheme="majorHAnsi"/>
        </w:rPr>
      </w:pPr>
      <w:r>
        <w:rPr>
          <w:rFonts w:asciiTheme="majorHAnsi" w:hAnsiTheme="majorHAnsi" w:cstheme="majorHAnsi"/>
          <w:b/>
        </w:rPr>
        <w:t xml:space="preserve">2.4.3 </w:t>
      </w:r>
      <w:r w:rsidRPr="000403CE">
        <w:rPr>
          <w:rFonts w:asciiTheme="majorHAnsi" w:hAnsiTheme="majorHAnsi" w:cstheme="majorHAnsi"/>
        </w:rPr>
        <w:t>The</w:t>
      </w:r>
      <w:r>
        <w:rPr>
          <w:rFonts w:asciiTheme="majorHAnsi" w:hAnsiTheme="majorHAnsi" w:cstheme="majorHAnsi"/>
        </w:rPr>
        <w:t xml:space="preserve"> </w:t>
      </w:r>
      <w:r w:rsidRPr="00A24B72">
        <w:rPr>
          <w:rFonts w:asciiTheme="majorHAnsi" w:hAnsiTheme="majorHAnsi" w:cstheme="majorHAnsi"/>
        </w:rPr>
        <w:t>CTE</w:t>
      </w:r>
      <w:r>
        <w:rPr>
          <w:rFonts w:asciiTheme="majorHAnsi" w:hAnsiTheme="majorHAnsi" w:cstheme="majorHAnsi"/>
        </w:rPr>
        <w:t xml:space="preserve"> Division </w:t>
      </w:r>
      <w:r w:rsidRPr="00A24B72">
        <w:rPr>
          <w:rFonts w:asciiTheme="majorHAnsi" w:hAnsiTheme="majorHAnsi" w:cstheme="majorHAnsi"/>
        </w:rPr>
        <w:t xml:space="preserve">will </w:t>
      </w:r>
      <w:r w:rsidR="00491A40">
        <w:rPr>
          <w:rFonts w:asciiTheme="majorHAnsi" w:hAnsiTheme="majorHAnsi" w:cstheme="majorHAnsi"/>
        </w:rPr>
        <w:t>annually</w:t>
      </w:r>
      <w:r w:rsidR="00491A40" w:rsidRPr="00A24B72">
        <w:rPr>
          <w:rFonts w:asciiTheme="majorHAnsi" w:hAnsiTheme="majorHAnsi" w:cstheme="majorHAnsi"/>
        </w:rPr>
        <w:t xml:space="preserve"> </w:t>
      </w:r>
      <w:r w:rsidRPr="00A24B72">
        <w:rPr>
          <w:rFonts w:asciiTheme="majorHAnsi" w:hAnsiTheme="majorHAnsi" w:cstheme="majorHAnsi"/>
        </w:rPr>
        <w:t xml:space="preserve">provide training and assistance to secondary educators and consortium coordinators to develop local and regional business and industry partnerships within each career cluster located in the </w:t>
      </w:r>
      <w:r w:rsidR="007D1E9F">
        <w:rPr>
          <w:rFonts w:asciiTheme="majorHAnsi" w:hAnsiTheme="majorHAnsi" w:cstheme="majorHAnsi"/>
        </w:rPr>
        <w:t xml:space="preserve"> 15 </w:t>
      </w:r>
      <w:r w:rsidR="00276EBC">
        <w:rPr>
          <w:rFonts w:asciiTheme="majorHAnsi" w:hAnsiTheme="majorHAnsi" w:cstheme="majorHAnsi"/>
        </w:rPr>
        <w:t>e</w:t>
      </w:r>
      <w:r w:rsidRPr="00A24B72">
        <w:rPr>
          <w:rFonts w:asciiTheme="majorHAnsi" w:hAnsiTheme="majorHAnsi" w:cstheme="majorHAnsi"/>
        </w:rPr>
        <w:t xml:space="preserve">ducation </w:t>
      </w:r>
      <w:r w:rsidR="00276EBC">
        <w:rPr>
          <w:rFonts w:asciiTheme="majorHAnsi" w:hAnsiTheme="majorHAnsi" w:cstheme="majorHAnsi"/>
        </w:rPr>
        <w:t>service c</w:t>
      </w:r>
      <w:r w:rsidRPr="00A24B72">
        <w:rPr>
          <w:rFonts w:asciiTheme="majorHAnsi" w:hAnsiTheme="majorHAnsi" w:cstheme="majorHAnsi"/>
        </w:rPr>
        <w:t>ooperatives</w:t>
      </w:r>
      <w:r w:rsidR="00491A40">
        <w:rPr>
          <w:rFonts w:asciiTheme="majorHAnsi" w:hAnsiTheme="majorHAnsi" w:cstheme="majorHAnsi"/>
        </w:rPr>
        <w:t>.</w:t>
      </w:r>
      <w:r w:rsidRPr="00A24B72">
        <w:rPr>
          <w:rFonts w:asciiTheme="majorHAnsi" w:hAnsiTheme="majorHAnsi" w:cstheme="majorHAnsi"/>
        </w:rPr>
        <w:t xml:space="preserve">  </w:t>
      </w:r>
    </w:p>
    <w:p w14:paraId="2B6F5FAF" w14:textId="77777777" w:rsidR="0088478F" w:rsidRPr="00D04B57" w:rsidRDefault="0088478F" w:rsidP="009B706E">
      <w:pPr>
        <w:tabs>
          <w:tab w:val="left" w:pos="360"/>
          <w:tab w:val="left" w:pos="630"/>
          <w:tab w:val="left" w:pos="810"/>
        </w:tabs>
        <w:ind w:left="720"/>
        <w:jc w:val="both"/>
        <w:rPr>
          <w:rFonts w:asciiTheme="majorHAnsi" w:hAnsiTheme="majorHAnsi" w:cstheme="majorHAnsi"/>
          <w:b/>
          <w:color w:val="FF0000"/>
          <w:sz w:val="16"/>
          <w:szCs w:val="16"/>
        </w:rPr>
      </w:pPr>
    </w:p>
    <w:p w14:paraId="6AB69523" w14:textId="77777777" w:rsidR="00C051BE" w:rsidRPr="009F0442" w:rsidRDefault="00C051BE" w:rsidP="009B706E">
      <w:pPr>
        <w:ind w:left="720" w:hanging="360"/>
        <w:jc w:val="both"/>
        <w:rPr>
          <w:rFonts w:asciiTheme="majorHAnsi" w:hAnsiTheme="majorHAnsi" w:cstheme="majorHAnsi"/>
          <w:b/>
          <w:i/>
        </w:rPr>
      </w:pPr>
      <w:r>
        <w:rPr>
          <w:rFonts w:asciiTheme="majorHAnsi" w:hAnsiTheme="majorHAnsi" w:cstheme="majorHAnsi"/>
          <w:b/>
          <w:i/>
        </w:rPr>
        <w:t>2.5</w:t>
      </w:r>
      <w:r w:rsidRPr="009F0442">
        <w:rPr>
          <w:rFonts w:asciiTheme="majorHAnsi" w:hAnsiTheme="majorHAnsi" w:cstheme="majorHAnsi"/>
          <w:b/>
          <w:i/>
        </w:rPr>
        <w:t xml:space="preserve"> Arkansas Certified Career Ready Communities Initiative</w:t>
      </w:r>
    </w:p>
    <w:p w14:paraId="79845460" w14:textId="77777777" w:rsidR="00C051BE" w:rsidRDefault="00C051BE" w:rsidP="009B706E">
      <w:pPr>
        <w:ind w:left="720"/>
        <w:jc w:val="both"/>
        <w:rPr>
          <w:rFonts w:asciiTheme="majorHAnsi" w:hAnsiTheme="majorHAnsi" w:cstheme="majorHAnsi"/>
        </w:rPr>
      </w:pPr>
    </w:p>
    <w:p w14:paraId="64A5DFF5" w14:textId="52BE5C1D" w:rsidR="00C051BE" w:rsidRPr="00C051BE" w:rsidRDefault="00C051BE" w:rsidP="009B706E">
      <w:pPr>
        <w:ind w:left="720"/>
        <w:jc w:val="both"/>
        <w:rPr>
          <w:rFonts w:asciiTheme="majorHAnsi" w:hAnsiTheme="majorHAnsi" w:cs="Arial"/>
          <w:strike/>
        </w:rPr>
      </w:pPr>
      <w:r w:rsidRPr="009F0442">
        <w:rPr>
          <w:rFonts w:asciiTheme="majorHAnsi" w:hAnsiTheme="majorHAnsi" w:cs="Arial"/>
          <w:b/>
          <w:sz w:val="26"/>
          <w:szCs w:val="26"/>
        </w:rPr>
        <w:t>Goal:</w:t>
      </w:r>
      <w:r>
        <w:rPr>
          <w:rFonts w:asciiTheme="majorHAnsi" w:hAnsiTheme="majorHAnsi" w:cs="Arial"/>
        </w:rPr>
        <w:t xml:space="preserve">  </w:t>
      </w:r>
      <w:r w:rsidRPr="00A24B72">
        <w:rPr>
          <w:rFonts w:asciiTheme="majorHAnsi" w:hAnsiTheme="majorHAnsi" w:cstheme="majorHAnsi"/>
        </w:rPr>
        <w:t xml:space="preserve">By 2015, the Career and Technical Education (CTE) Division will </w:t>
      </w:r>
      <w:r w:rsidRPr="009F0442">
        <w:rPr>
          <w:rFonts w:asciiTheme="majorHAnsi" w:hAnsiTheme="majorHAnsi" w:cs="Arial"/>
        </w:rPr>
        <w:t xml:space="preserve">promote the Certified Career Ready Communities Initiative at the secondary level by offering school </w:t>
      </w:r>
      <w:r w:rsidRPr="009F0442">
        <w:rPr>
          <w:rFonts w:asciiTheme="majorHAnsi" w:hAnsiTheme="majorHAnsi" w:cs="Arial"/>
        </w:rPr>
        <w:lastRenderedPageBreak/>
        <w:t xml:space="preserve">districts and </w:t>
      </w:r>
      <w:r>
        <w:rPr>
          <w:rFonts w:asciiTheme="majorHAnsi" w:hAnsiTheme="majorHAnsi" w:cs="Arial"/>
        </w:rPr>
        <w:t>secondary technical center</w:t>
      </w:r>
      <w:r w:rsidR="00BB512B">
        <w:rPr>
          <w:rFonts w:asciiTheme="majorHAnsi" w:hAnsiTheme="majorHAnsi" w:cs="Arial"/>
        </w:rPr>
        <w:t>s</w:t>
      </w:r>
      <w:r>
        <w:rPr>
          <w:rFonts w:asciiTheme="majorHAnsi" w:hAnsiTheme="majorHAnsi" w:cs="Arial"/>
        </w:rPr>
        <w:t xml:space="preserve"> </w:t>
      </w:r>
      <w:r w:rsidRPr="009F0442">
        <w:rPr>
          <w:rFonts w:asciiTheme="majorHAnsi" w:hAnsiTheme="majorHAnsi" w:cs="Arial"/>
        </w:rPr>
        <w:t xml:space="preserve">incentives and support to become </w:t>
      </w:r>
      <w:r w:rsidR="00BB512B">
        <w:rPr>
          <w:rFonts w:asciiTheme="majorHAnsi" w:hAnsiTheme="majorHAnsi" w:cs="Arial"/>
        </w:rPr>
        <w:t>c</w:t>
      </w:r>
      <w:r w:rsidRPr="00C051BE">
        <w:rPr>
          <w:rFonts w:asciiTheme="majorHAnsi" w:hAnsiTheme="majorHAnsi" w:cs="Arial"/>
        </w:rPr>
        <w:t>ollege</w:t>
      </w:r>
      <w:r w:rsidR="00BB512B">
        <w:rPr>
          <w:rFonts w:asciiTheme="majorHAnsi" w:hAnsiTheme="majorHAnsi" w:cs="Arial"/>
        </w:rPr>
        <w:t>-</w:t>
      </w:r>
      <w:r w:rsidRPr="00C051BE">
        <w:rPr>
          <w:rFonts w:asciiTheme="majorHAnsi" w:hAnsiTheme="majorHAnsi" w:cs="Arial"/>
        </w:rPr>
        <w:t xml:space="preserve"> and </w:t>
      </w:r>
      <w:r w:rsidR="00BB512B">
        <w:rPr>
          <w:rFonts w:asciiTheme="majorHAnsi" w:hAnsiTheme="majorHAnsi" w:cs="Arial"/>
        </w:rPr>
        <w:t>c</w:t>
      </w:r>
      <w:r w:rsidRPr="00C051BE">
        <w:rPr>
          <w:rFonts w:asciiTheme="majorHAnsi" w:hAnsiTheme="majorHAnsi" w:cs="Arial"/>
        </w:rPr>
        <w:t>areer</w:t>
      </w:r>
      <w:r w:rsidR="00BB512B">
        <w:rPr>
          <w:rFonts w:asciiTheme="majorHAnsi" w:hAnsiTheme="majorHAnsi" w:cs="Arial"/>
        </w:rPr>
        <w:t>-r</w:t>
      </w:r>
      <w:r w:rsidRPr="00C051BE">
        <w:rPr>
          <w:rFonts w:asciiTheme="majorHAnsi" w:hAnsiTheme="majorHAnsi" w:cs="Arial"/>
        </w:rPr>
        <w:t xml:space="preserve">eady </w:t>
      </w:r>
      <w:r w:rsidR="00BB512B">
        <w:rPr>
          <w:rFonts w:asciiTheme="majorHAnsi" w:hAnsiTheme="majorHAnsi" w:cs="Arial"/>
        </w:rPr>
        <w:t>s</w:t>
      </w:r>
      <w:r w:rsidRPr="00C051BE">
        <w:rPr>
          <w:rFonts w:asciiTheme="majorHAnsi" w:hAnsiTheme="majorHAnsi" w:cs="Arial"/>
        </w:rPr>
        <w:t>chools</w:t>
      </w:r>
      <w:r w:rsidR="007D1E9F">
        <w:rPr>
          <w:rFonts w:asciiTheme="majorHAnsi" w:hAnsiTheme="majorHAnsi" w:cs="Arial"/>
        </w:rPr>
        <w:t xml:space="preserve"> as defined in the initiative</w:t>
      </w:r>
      <w:r w:rsidRPr="00C051BE">
        <w:rPr>
          <w:rFonts w:asciiTheme="majorHAnsi" w:hAnsiTheme="majorHAnsi" w:cs="Arial"/>
        </w:rPr>
        <w:t xml:space="preserve">.  </w:t>
      </w:r>
    </w:p>
    <w:p w14:paraId="508680F4" w14:textId="77777777" w:rsidR="00491A40" w:rsidRDefault="00491A40" w:rsidP="009B706E">
      <w:pPr>
        <w:ind w:left="720"/>
        <w:jc w:val="both"/>
        <w:rPr>
          <w:rFonts w:asciiTheme="majorHAnsi" w:hAnsiTheme="majorHAnsi" w:cs="Arial"/>
          <w:b/>
        </w:rPr>
      </w:pPr>
    </w:p>
    <w:p w14:paraId="4A8DA839" w14:textId="77777777" w:rsidR="00C051BE" w:rsidRDefault="00C051BE" w:rsidP="009B706E">
      <w:pPr>
        <w:ind w:left="720"/>
        <w:jc w:val="both"/>
        <w:rPr>
          <w:rFonts w:asciiTheme="majorHAnsi" w:hAnsiTheme="majorHAnsi" w:cs="Arial"/>
          <w:b/>
        </w:rPr>
      </w:pPr>
      <w:r w:rsidRPr="0080153A">
        <w:rPr>
          <w:rFonts w:asciiTheme="majorHAnsi" w:hAnsiTheme="majorHAnsi" w:cs="Arial"/>
          <w:b/>
        </w:rPr>
        <w:t>Action(s)</w:t>
      </w:r>
    </w:p>
    <w:p w14:paraId="377B73F7" w14:textId="77777777" w:rsidR="00D04B57" w:rsidRPr="00D04B57" w:rsidRDefault="00D04B57" w:rsidP="009B706E">
      <w:pPr>
        <w:ind w:left="720"/>
        <w:jc w:val="both"/>
        <w:rPr>
          <w:rFonts w:asciiTheme="majorHAnsi" w:hAnsiTheme="majorHAnsi" w:cs="Arial"/>
          <w:b/>
          <w:sz w:val="16"/>
          <w:szCs w:val="16"/>
        </w:rPr>
      </w:pPr>
    </w:p>
    <w:p w14:paraId="161C9BBB" w14:textId="56856899" w:rsidR="00C051BE" w:rsidRPr="0080153A" w:rsidRDefault="00C051BE" w:rsidP="009B706E">
      <w:pPr>
        <w:ind w:left="720"/>
        <w:jc w:val="both"/>
        <w:rPr>
          <w:rFonts w:asciiTheme="majorHAnsi" w:hAnsiTheme="majorHAnsi" w:cs="Arial"/>
          <w:b/>
        </w:rPr>
      </w:pPr>
      <w:r>
        <w:rPr>
          <w:rFonts w:asciiTheme="majorHAnsi" w:hAnsiTheme="majorHAnsi" w:cs="Arial"/>
          <w:b/>
        </w:rPr>
        <w:t>2.5</w:t>
      </w:r>
      <w:r w:rsidRPr="0080153A">
        <w:rPr>
          <w:rFonts w:asciiTheme="majorHAnsi" w:hAnsiTheme="majorHAnsi" w:cs="Arial"/>
          <w:b/>
        </w:rPr>
        <w:t xml:space="preserve">.1 </w:t>
      </w:r>
      <w:r w:rsidRPr="0080153A">
        <w:rPr>
          <w:rFonts w:asciiTheme="majorHAnsi" w:hAnsiTheme="majorHAnsi" w:cs="Arial"/>
        </w:rPr>
        <w:t>The CTE Division will encourage schools to  commit to earn</w:t>
      </w:r>
      <w:r w:rsidR="00BB512B">
        <w:rPr>
          <w:rFonts w:asciiTheme="majorHAnsi" w:hAnsiTheme="majorHAnsi" w:cs="Arial"/>
        </w:rPr>
        <w:t>ing</w:t>
      </w:r>
      <w:r w:rsidRPr="0080153A">
        <w:rPr>
          <w:rFonts w:asciiTheme="majorHAnsi" w:hAnsiTheme="majorHAnsi" w:cs="Arial"/>
        </w:rPr>
        <w:t xml:space="preserve"> </w:t>
      </w:r>
      <w:r w:rsidR="00491A40">
        <w:rPr>
          <w:rFonts w:asciiTheme="majorHAnsi" w:hAnsiTheme="majorHAnsi" w:cs="Arial"/>
        </w:rPr>
        <w:t>“</w:t>
      </w:r>
      <w:r w:rsidRPr="0080153A">
        <w:rPr>
          <w:rFonts w:asciiTheme="majorHAnsi" w:hAnsiTheme="majorHAnsi" w:cs="Arial"/>
        </w:rPr>
        <w:t>Certified Career Ready School</w:t>
      </w:r>
      <w:r w:rsidR="00491A40">
        <w:rPr>
          <w:rFonts w:asciiTheme="majorHAnsi" w:hAnsiTheme="majorHAnsi" w:cs="Arial"/>
        </w:rPr>
        <w:t>”</w:t>
      </w:r>
      <w:r w:rsidRPr="0080153A">
        <w:rPr>
          <w:rFonts w:asciiTheme="majorHAnsi" w:hAnsiTheme="majorHAnsi" w:cs="Arial"/>
        </w:rPr>
        <w:t xml:space="preserve"> status</w:t>
      </w:r>
      <w:r w:rsidR="00BB512B">
        <w:rPr>
          <w:rFonts w:asciiTheme="majorHAnsi" w:hAnsiTheme="majorHAnsi" w:cs="Arial"/>
        </w:rPr>
        <w:t>,</w:t>
      </w:r>
      <w:r w:rsidRPr="0080153A">
        <w:rPr>
          <w:rFonts w:asciiTheme="majorHAnsi" w:hAnsiTheme="majorHAnsi" w:cs="Arial"/>
        </w:rPr>
        <w:t xml:space="preserve"> a designation demonstrating that they have made efforts to produce proficient college</w:t>
      </w:r>
      <w:r w:rsidR="00BB512B">
        <w:rPr>
          <w:rFonts w:asciiTheme="majorHAnsi" w:hAnsiTheme="majorHAnsi" w:cs="Arial"/>
        </w:rPr>
        <w:t>-</w:t>
      </w:r>
      <w:r w:rsidRPr="0080153A">
        <w:rPr>
          <w:rFonts w:asciiTheme="majorHAnsi" w:hAnsiTheme="majorHAnsi" w:cs="Arial"/>
        </w:rPr>
        <w:t xml:space="preserve"> and career</w:t>
      </w:r>
      <w:r w:rsidR="00BB512B">
        <w:rPr>
          <w:rFonts w:asciiTheme="majorHAnsi" w:hAnsiTheme="majorHAnsi" w:cs="Arial"/>
        </w:rPr>
        <w:t>-</w:t>
      </w:r>
      <w:r w:rsidRPr="0080153A">
        <w:rPr>
          <w:rFonts w:asciiTheme="majorHAnsi" w:hAnsiTheme="majorHAnsi" w:cs="Arial"/>
        </w:rPr>
        <w:t>ready students.</w:t>
      </w:r>
    </w:p>
    <w:p w14:paraId="628F15F8" w14:textId="77777777" w:rsidR="0088478F" w:rsidRPr="00D04B57" w:rsidRDefault="0088478F" w:rsidP="009B706E">
      <w:pPr>
        <w:jc w:val="both"/>
        <w:rPr>
          <w:rFonts w:asciiTheme="majorHAnsi" w:hAnsiTheme="majorHAnsi" w:cstheme="majorHAnsi"/>
          <w:color w:val="00B0F0"/>
          <w:sz w:val="16"/>
          <w:szCs w:val="16"/>
        </w:rPr>
      </w:pPr>
    </w:p>
    <w:p w14:paraId="264ABE69" w14:textId="77777777" w:rsidR="00FA1979" w:rsidRPr="00C051BE" w:rsidRDefault="00C051BE" w:rsidP="009B706E">
      <w:pPr>
        <w:pStyle w:val="ListParagraph"/>
        <w:numPr>
          <w:ilvl w:val="0"/>
          <w:numId w:val="13"/>
        </w:numPr>
        <w:tabs>
          <w:tab w:val="left" w:pos="360"/>
          <w:tab w:val="left" w:pos="720"/>
          <w:tab w:val="left" w:pos="810"/>
        </w:tabs>
        <w:jc w:val="both"/>
        <w:rPr>
          <w:rFonts w:asciiTheme="majorHAnsi" w:hAnsiTheme="majorHAnsi" w:cstheme="majorHAnsi"/>
          <w:b/>
          <w:sz w:val="28"/>
          <w:szCs w:val="28"/>
        </w:rPr>
      </w:pPr>
      <w:r>
        <w:rPr>
          <w:rFonts w:asciiTheme="majorHAnsi" w:hAnsiTheme="majorHAnsi" w:cstheme="majorHAnsi"/>
          <w:b/>
          <w:sz w:val="28"/>
          <w:szCs w:val="28"/>
        </w:rPr>
        <w:t xml:space="preserve"> </w:t>
      </w:r>
      <w:r w:rsidR="00801701" w:rsidRPr="00C051BE">
        <w:rPr>
          <w:rFonts w:asciiTheme="majorHAnsi" w:hAnsiTheme="majorHAnsi" w:cstheme="majorHAnsi"/>
          <w:b/>
          <w:sz w:val="28"/>
          <w:szCs w:val="28"/>
        </w:rPr>
        <w:t xml:space="preserve">    </w:t>
      </w:r>
      <w:r w:rsidR="0050722A" w:rsidRPr="00C051BE">
        <w:rPr>
          <w:rFonts w:asciiTheme="majorHAnsi" w:hAnsiTheme="majorHAnsi" w:cstheme="majorHAnsi"/>
          <w:b/>
          <w:sz w:val="28"/>
          <w:szCs w:val="28"/>
        </w:rPr>
        <w:t xml:space="preserve">Improve </w:t>
      </w:r>
      <w:r w:rsidR="00FA1979" w:rsidRPr="00C051BE">
        <w:rPr>
          <w:rFonts w:asciiTheme="majorHAnsi" w:hAnsiTheme="majorHAnsi" w:cstheme="majorHAnsi"/>
          <w:b/>
          <w:sz w:val="28"/>
          <w:szCs w:val="28"/>
        </w:rPr>
        <w:t>College and Career Readiness</w:t>
      </w:r>
    </w:p>
    <w:p w14:paraId="1C778A87" w14:textId="77777777" w:rsidR="0099626C" w:rsidRPr="00D04B57" w:rsidRDefault="0099626C" w:rsidP="00A04846">
      <w:pPr>
        <w:tabs>
          <w:tab w:val="left" w:pos="360"/>
          <w:tab w:val="left" w:pos="450"/>
          <w:tab w:val="left" w:pos="810"/>
        </w:tabs>
        <w:ind w:left="360"/>
        <w:jc w:val="both"/>
        <w:rPr>
          <w:rFonts w:asciiTheme="majorHAnsi" w:hAnsiTheme="majorHAnsi" w:cstheme="majorHAnsi"/>
          <w:b/>
          <w:i/>
          <w:sz w:val="16"/>
          <w:szCs w:val="16"/>
        </w:rPr>
      </w:pPr>
    </w:p>
    <w:p w14:paraId="310A225A" w14:textId="77777777" w:rsidR="0082545E" w:rsidRPr="00A04846" w:rsidRDefault="00A04846" w:rsidP="00A04846">
      <w:pPr>
        <w:tabs>
          <w:tab w:val="left" w:pos="360"/>
          <w:tab w:val="left" w:pos="450"/>
          <w:tab w:val="left" w:pos="810"/>
        </w:tabs>
        <w:jc w:val="both"/>
        <w:rPr>
          <w:rFonts w:asciiTheme="majorHAnsi" w:hAnsiTheme="majorHAnsi" w:cstheme="majorHAnsi"/>
          <w:b/>
          <w:i/>
        </w:rPr>
      </w:pPr>
      <w:r>
        <w:rPr>
          <w:rFonts w:asciiTheme="majorHAnsi" w:hAnsiTheme="majorHAnsi" w:cstheme="majorHAnsi"/>
          <w:b/>
          <w:i/>
        </w:rPr>
        <w:t xml:space="preserve">      </w:t>
      </w:r>
      <w:r w:rsidRPr="00A04846">
        <w:rPr>
          <w:rFonts w:asciiTheme="majorHAnsi" w:hAnsiTheme="majorHAnsi" w:cstheme="majorHAnsi"/>
          <w:b/>
          <w:i/>
        </w:rPr>
        <w:t xml:space="preserve">3.1 (A) </w:t>
      </w:r>
      <w:r w:rsidR="0082545E" w:rsidRPr="00A04846">
        <w:rPr>
          <w:rFonts w:asciiTheme="majorHAnsi" w:hAnsiTheme="majorHAnsi" w:cstheme="majorHAnsi"/>
          <w:b/>
          <w:i/>
        </w:rPr>
        <w:t>College Readiness</w:t>
      </w:r>
    </w:p>
    <w:p w14:paraId="6CD4B135" w14:textId="77777777" w:rsidR="002345C1" w:rsidRPr="00D04B57" w:rsidRDefault="002345C1" w:rsidP="009B706E">
      <w:pPr>
        <w:pStyle w:val="ListParagraph"/>
        <w:tabs>
          <w:tab w:val="left" w:pos="360"/>
          <w:tab w:val="left" w:pos="720"/>
          <w:tab w:val="left" w:pos="810"/>
        </w:tabs>
        <w:ind w:left="1080"/>
        <w:jc w:val="both"/>
        <w:rPr>
          <w:rFonts w:asciiTheme="majorHAnsi" w:hAnsiTheme="majorHAnsi" w:cstheme="majorHAnsi"/>
          <w:b/>
          <w:sz w:val="16"/>
          <w:szCs w:val="16"/>
          <w:u w:val="single"/>
        </w:rPr>
      </w:pPr>
    </w:p>
    <w:p w14:paraId="4743DCD7" w14:textId="76334B99" w:rsidR="00851DF2" w:rsidRDefault="00DC5CB0" w:rsidP="009B706E">
      <w:pPr>
        <w:tabs>
          <w:tab w:val="left" w:pos="360"/>
          <w:tab w:val="left" w:pos="720"/>
          <w:tab w:val="left" w:pos="810"/>
        </w:tabs>
        <w:ind w:left="720"/>
        <w:jc w:val="both"/>
        <w:rPr>
          <w:rFonts w:asciiTheme="majorHAnsi" w:hAnsiTheme="majorHAnsi" w:cstheme="majorHAnsi"/>
        </w:rPr>
      </w:pPr>
      <w:r w:rsidRPr="00C051BE">
        <w:rPr>
          <w:rFonts w:asciiTheme="majorHAnsi" w:hAnsiTheme="majorHAnsi" w:cstheme="majorHAnsi"/>
          <w:b/>
          <w:sz w:val="26"/>
          <w:szCs w:val="26"/>
          <w:u w:val="single"/>
        </w:rPr>
        <w:t>Goal</w:t>
      </w:r>
      <w:r w:rsidRPr="00C051BE">
        <w:rPr>
          <w:rFonts w:asciiTheme="majorHAnsi" w:hAnsiTheme="majorHAnsi" w:cstheme="majorHAnsi"/>
          <w:b/>
          <w:sz w:val="26"/>
          <w:szCs w:val="26"/>
        </w:rPr>
        <w:t>:</w:t>
      </w:r>
      <w:r w:rsidRPr="00C051BE">
        <w:rPr>
          <w:rFonts w:asciiTheme="majorHAnsi" w:hAnsiTheme="majorHAnsi" w:cstheme="majorHAnsi"/>
        </w:rPr>
        <w:t xml:space="preserve"> By 2015, the Career and Technical Education (CTE) Division will ensure </w:t>
      </w:r>
      <w:r w:rsidRPr="002345C1">
        <w:rPr>
          <w:rFonts w:asciiTheme="majorHAnsi" w:hAnsiTheme="majorHAnsi" w:cstheme="majorHAnsi"/>
          <w:b/>
        </w:rPr>
        <w:t>accountability</w:t>
      </w:r>
      <w:r w:rsidRPr="002345C1">
        <w:rPr>
          <w:rFonts w:asciiTheme="majorHAnsi" w:hAnsiTheme="majorHAnsi" w:cstheme="majorHAnsi"/>
        </w:rPr>
        <w:t xml:space="preserve"> for improving college</w:t>
      </w:r>
      <w:r w:rsidR="00BB512B">
        <w:rPr>
          <w:rFonts w:asciiTheme="majorHAnsi" w:hAnsiTheme="majorHAnsi" w:cstheme="majorHAnsi"/>
        </w:rPr>
        <w:t>-</w:t>
      </w:r>
      <w:r w:rsidRPr="002345C1">
        <w:rPr>
          <w:rFonts w:asciiTheme="majorHAnsi" w:hAnsiTheme="majorHAnsi" w:cstheme="majorHAnsi"/>
        </w:rPr>
        <w:t xml:space="preserve">ready outcomes through the integration of </w:t>
      </w:r>
      <w:r w:rsidR="00491A40">
        <w:rPr>
          <w:rFonts w:asciiTheme="majorHAnsi" w:hAnsiTheme="majorHAnsi" w:cstheme="majorHAnsi"/>
        </w:rPr>
        <w:t xml:space="preserve">the </w:t>
      </w:r>
      <w:r w:rsidR="007D1E9F">
        <w:rPr>
          <w:rFonts w:asciiTheme="majorHAnsi" w:hAnsiTheme="majorHAnsi" w:cstheme="majorHAnsi"/>
        </w:rPr>
        <w:t>C</w:t>
      </w:r>
      <w:r w:rsidRPr="002345C1">
        <w:rPr>
          <w:rFonts w:asciiTheme="majorHAnsi" w:hAnsiTheme="majorHAnsi" w:cstheme="majorHAnsi"/>
        </w:rPr>
        <w:t>ommon</w:t>
      </w:r>
      <w:r w:rsidR="004E077C">
        <w:rPr>
          <w:rFonts w:asciiTheme="majorHAnsi" w:hAnsiTheme="majorHAnsi" w:cstheme="majorHAnsi"/>
        </w:rPr>
        <w:t xml:space="preserve"> </w:t>
      </w:r>
      <w:r w:rsidR="007D1E9F">
        <w:rPr>
          <w:rFonts w:asciiTheme="majorHAnsi" w:hAnsiTheme="majorHAnsi" w:cstheme="majorHAnsi"/>
        </w:rPr>
        <w:t>C</w:t>
      </w:r>
      <w:r w:rsidR="004E077C">
        <w:rPr>
          <w:rFonts w:asciiTheme="majorHAnsi" w:hAnsiTheme="majorHAnsi" w:cstheme="majorHAnsi"/>
        </w:rPr>
        <w:t xml:space="preserve">ore </w:t>
      </w:r>
      <w:r w:rsidR="007D1E9F">
        <w:rPr>
          <w:rFonts w:asciiTheme="majorHAnsi" w:hAnsiTheme="majorHAnsi" w:cstheme="majorHAnsi"/>
        </w:rPr>
        <w:t>S</w:t>
      </w:r>
      <w:r w:rsidR="004E077C">
        <w:rPr>
          <w:rFonts w:asciiTheme="majorHAnsi" w:hAnsiTheme="majorHAnsi" w:cstheme="majorHAnsi"/>
        </w:rPr>
        <w:t xml:space="preserve">tate </w:t>
      </w:r>
      <w:r w:rsidR="007D1E9F">
        <w:rPr>
          <w:rFonts w:asciiTheme="majorHAnsi" w:hAnsiTheme="majorHAnsi" w:cstheme="majorHAnsi"/>
        </w:rPr>
        <w:t>S</w:t>
      </w:r>
      <w:r w:rsidR="004E077C">
        <w:rPr>
          <w:rFonts w:asciiTheme="majorHAnsi" w:hAnsiTheme="majorHAnsi" w:cstheme="majorHAnsi"/>
        </w:rPr>
        <w:t>tandards</w:t>
      </w:r>
      <w:r w:rsidR="004E077C" w:rsidRPr="00080F06">
        <w:rPr>
          <w:rFonts w:asciiTheme="majorHAnsi" w:hAnsiTheme="majorHAnsi" w:cstheme="majorHAnsi"/>
        </w:rPr>
        <w:t xml:space="preserve">. </w:t>
      </w:r>
      <w:r w:rsidR="00851DF2">
        <w:rPr>
          <w:rFonts w:asciiTheme="majorHAnsi" w:hAnsiTheme="majorHAnsi" w:cstheme="majorHAnsi"/>
        </w:rPr>
        <w:t>I</w:t>
      </w:r>
      <w:r w:rsidR="00C051BE" w:rsidRPr="00080F06">
        <w:rPr>
          <w:rFonts w:asciiTheme="majorHAnsi" w:hAnsiTheme="majorHAnsi" w:cstheme="majorHAnsi"/>
        </w:rPr>
        <w:t xml:space="preserve">mprovements </w:t>
      </w:r>
      <w:r w:rsidR="00851DF2">
        <w:rPr>
          <w:rFonts w:asciiTheme="majorHAnsi" w:hAnsiTheme="majorHAnsi" w:cstheme="majorHAnsi"/>
        </w:rPr>
        <w:t>will be documented by the following:</w:t>
      </w:r>
    </w:p>
    <w:p w14:paraId="01490304" w14:textId="77777777" w:rsidR="00851DF2" w:rsidRDefault="004E077C" w:rsidP="007F5405">
      <w:pPr>
        <w:pStyle w:val="ListParagraph"/>
        <w:numPr>
          <w:ilvl w:val="0"/>
          <w:numId w:val="23"/>
        </w:numPr>
        <w:tabs>
          <w:tab w:val="left" w:pos="360"/>
          <w:tab w:val="left" w:pos="720"/>
          <w:tab w:val="left" w:pos="810"/>
        </w:tabs>
        <w:jc w:val="both"/>
        <w:rPr>
          <w:rFonts w:asciiTheme="majorHAnsi" w:hAnsiTheme="majorHAnsi" w:cstheme="majorHAnsi"/>
        </w:rPr>
      </w:pPr>
      <w:r w:rsidRPr="007F5405">
        <w:rPr>
          <w:rFonts w:asciiTheme="majorHAnsi" w:hAnsiTheme="majorHAnsi" w:cstheme="majorHAnsi"/>
        </w:rPr>
        <w:t>ACT composite scores will i</w:t>
      </w:r>
      <w:r w:rsidR="00B81D32" w:rsidRPr="007F5405">
        <w:rPr>
          <w:rFonts w:asciiTheme="majorHAnsi" w:hAnsiTheme="majorHAnsi" w:cstheme="majorHAnsi"/>
        </w:rPr>
        <w:t>ncrease</w:t>
      </w:r>
      <w:r w:rsidRPr="007F5405">
        <w:rPr>
          <w:rFonts w:asciiTheme="majorHAnsi" w:hAnsiTheme="majorHAnsi" w:cstheme="majorHAnsi"/>
        </w:rPr>
        <w:t xml:space="preserve"> from 20.3 to 20.6</w:t>
      </w:r>
      <w:r w:rsidR="00851DF2">
        <w:rPr>
          <w:rFonts w:asciiTheme="majorHAnsi" w:hAnsiTheme="majorHAnsi" w:cstheme="majorHAnsi"/>
        </w:rPr>
        <w:t>.</w:t>
      </w:r>
    </w:p>
    <w:p w14:paraId="369F2847" w14:textId="24D81418" w:rsidR="004E077C" w:rsidRPr="007F5405" w:rsidRDefault="00851DF2" w:rsidP="007F5405">
      <w:pPr>
        <w:pStyle w:val="ListParagraph"/>
        <w:numPr>
          <w:ilvl w:val="0"/>
          <w:numId w:val="23"/>
        </w:numPr>
        <w:tabs>
          <w:tab w:val="left" w:pos="360"/>
          <w:tab w:val="left" w:pos="720"/>
          <w:tab w:val="left" w:pos="810"/>
        </w:tabs>
        <w:jc w:val="both"/>
        <w:rPr>
          <w:rFonts w:asciiTheme="majorHAnsi" w:hAnsiTheme="majorHAnsi" w:cstheme="majorHAnsi"/>
        </w:rPr>
      </w:pPr>
      <w:r>
        <w:rPr>
          <w:rFonts w:asciiTheme="majorHAnsi" w:hAnsiTheme="majorHAnsi" w:cstheme="majorHAnsi"/>
        </w:rPr>
        <w:t>H</w:t>
      </w:r>
      <w:r w:rsidR="00B81D32" w:rsidRPr="007F5405">
        <w:rPr>
          <w:rFonts w:asciiTheme="majorHAnsi" w:hAnsiTheme="majorHAnsi" w:cstheme="majorHAnsi"/>
        </w:rPr>
        <w:t>igh school benchmark literacy scores</w:t>
      </w:r>
      <w:r w:rsidR="004E077C" w:rsidRPr="007F5405">
        <w:rPr>
          <w:rFonts w:asciiTheme="majorHAnsi" w:hAnsiTheme="majorHAnsi" w:cstheme="majorHAnsi"/>
        </w:rPr>
        <w:t xml:space="preserve"> </w:t>
      </w:r>
      <w:r w:rsidR="00B81D32" w:rsidRPr="007F5405">
        <w:rPr>
          <w:rFonts w:asciiTheme="majorHAnsi" w:hAnsiTheme="majorHAnsi" w:cstheme="majorHAnsi"/>
        </w:rPr>
        <w:t xml:space="preserve">of CTE </w:t>
      </w:r>
      <w:r>
        <w:rPr>
          <w:rFonts w:asciiTheme="majorHAnsi" w:hAnsiTheme="majorHAnsi" w:cstheme="majorHAnsi"/>
        </w:rPr>
        <w:t>c</w:t>
      </w:r>
      <w:r w:rsidR="00B81D32" w:rsidRPr="007F5405">
        <w:rPr>
          <w:rFonts w:asciiTheme="majorHAnsi" w:hAnsiTheme="majorHAnsi" w:cstheme="majorHAnsi"/>
        </w:rPr>
        <w:t xml:space="preserve">ompleters </w:t>
      </w:r>
      <w:r w:rsidR="004E077C" w:rsidRPr="007F5405">
        <w:rPr>
          <w:rFonts w:asciiTheme="majorHAnsi" w:hAnsiTheme="majorHAnsi" w:cstheme="majorHAnsi"/>
        </w:rPr>
        <w:t>will meet the state average</w:t>
      </w:r>
      <w:r>
        <w:rPr>
          <w:rFonts w:asciiTheme="majorHAnsi" w:hAnsiTheme="majorHAnsi" w:cstheme="majorHAnsi"/>
        </w:rPr>
        <w:t xml:space="preserve">.  The benchmark scores of completers are currently 2.87 percent below the state average. </w:t>
      </w:r>
      <w:r w:rsidR="004E077C" w:rsidRPr="007F5405">
        <w:rPr>
          <w:rFonts w:asciiTheme="majorHAnsi" w:hAnsiTheme="majorHAnsi" w:cstheme="majorHAnsi"/>
        </w:rPr>
        <w:t xml:space="preserve"> </w:t>
      </w:r>
    </w:p>
    <w:p w14:paraId="12D90689" w14:textId="77777777" w:rsidR="004E077C" w:rsidRPr="00D04B57" w:rsidRDefault="004E077C" w:rsidP="009B706E">
      <w:pPr>
        <w:tabs>
          <w:tab w:val="left" w:pos="360"/>
          <w:tab w:val="left" w:pos="720"/>
          <w:tab w:val="left" w:pos="810"/>
        </w:tabs>
        <w:ind w:left="720"/>
        <w:jc w:val="both"/>
        <w:rPr>
          <w:rFonts w:asciiTheme="majorHAnsi" w:hAnsiTheme="majorHAnsi" w:cstheme="majorHAnsi"/>
          <w:sz w:val="16"/>
          <w:szCs w:val="16"/>
        </w:rPr>
      </w:pPr>
    </w:p>
    <w:p w14:paraId="2ADC67F9" w14:textId="77777777" w:rsidR="00F9211A" w:rsidRDefault="00F9211A" w:rsidP="009B706E">
      <w:pPr>
        <w:tabs>
          <w:tab w:val="left" w:pos="360"/>
          <w:tab w:val="left" w:pos="720"/>
          <w:tab w:val="left" w:pos="810"/>
        </w:tabs>
        <w:ind w:left="720"/>
        <w:jc w:val="both"/>
        <w:rPr>
          <w:rFonts w:asciiTheme="majorHAnsi" w:hAnsiTheme="majorHAnsi" w:cstheme="majorHAnsi"/>
          <w:b/>
        </w:rPr>
      </w:pPr>
      <w:r w:rsidRPr="00053E0B">
        <w:rPr>
          <w:rFonts w:asciiTheme="majorHAnsi" w:hAnsiTheme="majorHAnsi" w:cstheme="majorHAnsi"/>
          <w:b/>
        </w:rPr>
        <w:t>Actions(s)</w:t>
      </w:r>
    </w:p>
    <w:p w14:paraId="648D89C1" w14:textId="77777777" w:rsidR="00053E0B" w:rsidRPr="00DC77D4" w:rsidRDefault="00053E0B" w:rsidP="009B706E">
      <w:pPr>
        <w:tabs>
          <w:tab w:val="left" w:pos="360"/>
          <w:tab w:val="left" w:pos="720"/>
          <w:tab w:val="left" w:pos="810"/>
        </w:tabs>
        <w:ind w:left="720"/>
        <w:jc w:val="both"/>
        <w:rPr>
          <w:rFonts w:asciiTheme="majorHAnsi" w:hAnsiTheme="majorHAnsi" w:cstheme="majorHAnsi"/>
          <w:b/>
          <w:sz w:val="16"/>
          <w:szCs w:val="16"/>
        </w:rPr>
      </w:pPr>
    </w:p>
    <w:p w14:paraId="24EAAA33" w14:textId="12C19FEF" w:rsidR="004E077C" w:rsidRPr="00F9211A" w:rsidRDefault="00851DF2" w:rsidP="009B706E">
      <w:pPr>
        <w:pStyle w:val="ListParagraph"/>
        <w:numPr>
          <w:ilvl w:val="2"/>
          <w:numId w:val="13"/>
        </w:numPr>
        <w:tabs>
          <w:tab w:val="left" w:pos="360"/>
          <w:tab w:val="left" w:pos="720"/>
          <w:tab w:val="left" w:pos="810"/>
        </w:tabs>
        <w:ind w:left="720" w:firstLine="0"/>
        <w:jc w:val="both"/>
        <w:rPr>
          <w:rFonts w:asciiTheme="majorHAnsi" w:hAnsiTheme="majorHAnsi" w:cstheme="majorHAnsi"/>
        </w:rPr>
      </w:pPr>
      <w:r>
        <w:rPr>
          <w:rFonts w:asciiTheme="majorHAnsi" w:hAnsiTheme="majorHAnsi" w:cstheme="majorHAnsi"/>
        </w:rPr>
        <w:t>B</w:t>
      </w:r>
      <w:r w:rsidRPr="00F9211A">
        <w:rPr>
          <w:rFonts w:asciiTheme="majorHAnsi" w:hAnsiTheme="majorHAnsi" w:cstheme="majorHAnsi"/>
        </w:rPr>
        <w:t>eginning in October 2012</w:t>
      </w:r>
      <w:r>
        <w:rPr>
          <w:rFonts w:asciiTheme="majorHAnsi" w:hAnsiTheme="majorHAnsi" w:cstheme="majorHAnsi"/>
        </w:rPr>
        <w:t>,</w:t>
      </w:r>
      <w:r w:rsidRPr="00F9211A">
        <w:rPr>
          <w:rFonts w:asciiTheme="majorHAnsi" w:hAnsiTheme="majorHAnsi" w:cstheme="majorHAnsi"/>
        </w:rPr>
        <w:t xml:space="preserve"> </w:t>
      </w:r>
      <w:r>
        <w:rPr>
          <w:rFonts w:asciiTheme="majorHAnsi" w:hAnsiTheme="majorHAnsi" w:cstheme="majorHAnsi"/>
        </w:rPr>
        <w:t>c</w:t>
      </w:r>
      <w:r w:rsidR="004E077C" w:rsidRPr="00F9211A">
        <w:rPr>
          <w:rFonts w:asciiTheme="majorHAnsi" w:hAnsiTheme="majorHAnsi" w:cstheme="majorHAnsi"/>
        </w:rPr>
        <w:t xml:space="preserve">urriculum frameworks will be rewritten </w:t>
      </w:r>
      <w:r>
        <w:rPr>
          <w:rFonts w:asciiTheme="majorHAnsi" w:hAnsiTheme="majorHAnsi" w:cstheme="majorHAnsi"/>
        </w:rPr>
        <w:t xml:space="preserve">to incorporate </w:t>
      </w:r>
      <w:r w:rsidR="004E077C" w:rsidRPr="00F9211A">
        <w:rPr>
          <w:rFonts w:asciiTheme="majorHAnsi" w:hAnsiTheme="majorHAnsi" w:cstheme="majorHAnsi"/>
        </w:rPr>
        <w:t>the Common Core State Standards</w:t>
      </w:r>
      <w:r>
        <w:rPr>
          <w:rFonts w:asciiTheme="majorHAnsi" w:hAnsiTheme="majorHAnsi" w:cstheme="majorHAnsi"/>
        </w:rPr>
        <w:t xml:space="preserve"> and the </w:t>
      </w:r>
      <w:r w:rsidR="00EB303D">
        <w:rPr>
          <w:rFonts w:asciiTheme="majorHAnsi" w:hAnsiTheme="majorHAnsi" w:cstheme="majorHAnsi"/>
        </w:rPr>
        <w:t xml:space="preserve"> </w:t>
      </w:r>
      <w:r w:rsidR="007820AE">
        <w:rPr>
          <w:rFonts w:asciiTheme="majorHAnsi" w:hAnsiTheme="majorHAnsi" w:cstheme="majorHAnsi"/>
        </w:rPr>
        <w:t xml:space="preserve"> Common Career Technical Core</w:t>
      </w:r>
      <w:r>
        <w:rPr>
          <w:rFonts w:asciiTheme="majorHAnsi" w:hAnsiTheme="majorHAnsi" w:cstheme="majorHAnsi"/>
        </w:rPr>
        <w:t xml:space="preserve">.  Frameworks </w:t>
      </w:r>
      <w:r w:rsidR="004E077C" w:rsidRPr="00F9211A">
        <w:rPr>
          <w:rFonts w:asciiTheme="majorHAnsi" w:hAnsiTheme="majorHAnsi" w:cstheme="majorHAnsi"/>
        </w:rPr>
        <w:t xml:space="preserve">will be completed in a five-year rotation. </w:t>
      </w:r>
    </w:p>
    <w:p w14:paraId="59902E62" w14:textId="77777777" w:rsidR="00F9211A" w:rsidRPr="00D04B57" w:rsidRDefault="00F9211A" w:rsidP="009B706E">
      <w:pPr>
        <w:pStyle w:val="ListParagraph"/>
        <w:tabs>
          <w:tab w:val="left" w:pos="360"/>
          <w:tab w:val="left" w:pos="720"/>
          <w:tab w:val="left" w:pos="810"/>
        </w:tabs>
        <w:jc w:val="both"/>
        <w:rPr>
          <w:rFonts w:asciiTheme="majorHAnsi" w:hAnsiTheme="majorHAnsi" w:cstheme="majorHAnsi"/>
          <w:sz w:val="16"/>
          <w:szCs w:val="16"/>
        </w:rPr>
      </w:pPr>
    </w:p>
    <w:p w14:paraId="0B5046DD" w14:textId="5C009A41" w:rsidR="004E077C" w:rsidRPr="00F9211A" w:rsidRDefault="004E077C" w:rsidP="009B706E">
      <w:pPr>
        <w:pStyle w:val="ListParagraph"/>
        <w:numPr>
          <w:ilvl w:val="2"/>
          <w:numId w:val="19"/>
        </w:numPr>
        <w:ind w:left="720" w:firstLine="0"/>
        <w:jc w:val="both"/>
        <w:rPr>
          <w:rFonts w:asciiTheme="majorHAnsi" w:hAnsiTheme="majorHAnsi" w:cs="Arial"/>
        </w:rPr>
      </w:pPr>
      <w:r w:rsidRPr="00F9211A">
        <w:rPr>
          <w:rFonts w:asciiTheme="majorHAnsi" w:hAnsiTheme="majorHAnsi" w:cs="Arial"/>
        </w:rPr>
        <w:t xml:space="preserve">CTE students will be encouraged to take the ACT assessment </w:t>
      </w:r>
      <w:r w:rsidR="00F9211A">
        <w:rPr>
          <w:rFonts w:asciiTheme="majorHAnsi" w:hAnsiTheme="majorHAnsi" w:cs="Arial"/>
        </w:rPr>
        <w:t xml:space="preserve">and complete </w:t>
      </w:r>
      <w:r w:rsidR="00851DF2">
        <w:rPr>
          <w:rFonts w:asciiTheme="majorHAnsi" w:hAnsiTheme="majorHAnsi" w:cs="Arial"/>
        </w:rPr>
        <w:t>c</w:t>
      </w:r>
      <w:r w:rsidRPr="00F9211A">
        <w:rPr>
          <w:rFonts w:asciiTheme="majorHAnsi" w:hAnsiTheme="majorHAnsi" w:cs="Arial"/>
        </w:rPr>
        <w:t xml:space="preserve">areer </w:t>
      </w:r>
      <w:r w:rsidR="00851DF2">
        <w:rPr>
          <w:rFonts w:asciiTheme="majorHAnsi" w:hAnsiTheme="majorHAnsi" w:cs="Arial"/>
        </w:rPr>
        <w:t xml:space="preserve"> and </w:t>
      </w:r>
      <w:r w:rsidR="00975E8F">
        <w:rPr>
          <w:rFonts w:asciiTheme="majorHAnsi" w:hAnsiTheme="majorHAnsi" w:cs="Arial"/>
        </w:rPr>
        <w:t>t</w:t>
      </w:r>
      <w:r w:rsidRPr="00F9211A">
        <w:rPr>
          <w:rFonts w:asciiTheme="majorHAnsi" w:hAnsiTheme="majorHAnsi" w:cs="Arial"/>
        </w:rPr>
        <w:t xml:space="preserve">echnical </w:t>
      </w:r>
      <w:r w:rsidR="00975E8F">
        <w:rPr>
          <w:rFonts w:asciiTheme="majorHAnsi" w:hAnsiTheme="majorHAnsi" w:cs="Arial"/>
        </w:rPr>
        <w:t>e</w:t>
      </w:r>
      <w:r w:rsidRPr="00F9211A">
        <w:rPr>
          <w:rFonts w:asciiTheme="majorHAnsi" w:hAnsiTheme="majorHAnsi" w:cs="Arial"/>
        </w:rPr>
        <w:t xml:space="preserve">ducation </w:t>
      </w:r>
      <w:r w:rsidR="00975E8F">
        <w:rPr>
          <w:rFonts w:asciiTheme="majorHAnsi" w:hAnsiTheme="majorHAnsi" w:cs="Arial"/>
        </w:rPr>
        <w:t>p</w:t>
      </w:r>
      <w:r w:rsidRPr="00F9211A">
        <w:rPr>
          <w:rFonts w:asciiTheme="majorHAnsi" w:hAnsiTheme="majorHAnsi" w:cs="Arial"/>
        </w:rPr>
        <w:t xml:space="preserve">rograms of </w:t>
      </w:r>
      <w:r w:rsidR="00975E8F">
        <w:rPr>
          <w:rFonts w:asciiTheme="majorHAnsi" w:hAnsiTheme="majorHAnsi" w:cs="Arial"/>
        </w:rPr>
        <w:t>s</w:t>
      </w:r>
      <w:r w:rsidRPr="00F9211A">
        <w:rPr>
          <w:rFonts w:asciiTheme="majorHAnsi" w:hAnsiTheme="majorHAnsi" w:cs="Arial"/>
        </w:rPr>
        <w:t xml:space="preserve">tudy at proficiency levels.  </w:t>
      </w:r>
    </w:p>
    <w:p w14:paraId="21BB36EC" w14:textId="77777777" w:rsidR="00F9211A" w:rsidRPr="00D04B57" w:rsidRDefault="00F9211A" w:rsidP="009B706E">
      <w:pPr>
        <w:pStyle w:val="ListParagraph"/>
        <w:ind w:left="1440"/>
        <w:jc w:val="both"/>
        <w:rPr>
          <w:rFonts w:asciiTheme="majorHAnsi" w:hAnsiTheme="majorHAnsi" w:cstheme="majorHAnsi"/>
          <w:sz w:val="16"/>
          <w:szCs w:val="16"/>
        </w:rPr>
      </w:pPr>
    </w:p>
    <w:p w14:paraId="2636BCC6" w14:textId="510ABAB0" w:rsidR="00F9211A" w:rsidRPr="000403CE" w:rsidRDefault="00F9211A" w:rsidP="009B706E">
      <w:pPr>
        <w:pStyle w:val="ListParagraph"/>
        <w:numPr>
          <w:ilvl w:val="2"/>
          <w:numId w:val="19"/>
        </w:numPr>
        <w:tabs>
          <w:tab w:val="left" w:pos="1350"/>
          <w:tab w:val="left" w:pos="8820"/>
        </w:tabs>
        <w:ind w:left="720" w:firstLine="0"/>
        <w:jc w:val="both"/>
        <w:rPr>
          <w:rFonts w:asciiTheme="majorHAnsi" w:eastAsia="Times New Roman" w:hAnsiTheme="majorHAnsi" w:cstheme="majorHAnsi"/>
        </w:rPr>
      </w:pPr>
      <w:r>
        <w:rPr>
          <w:rFonts w:asciiTheme="majorHAnsi" w:eastAsiaTheme="minorEastAsia" w:hAnsiTheme="majorHAnsi" w:cstheme="majorHAnsi"/>
          <w:kern w:val="24"/>
        </w:rPr>
        <w:t>The CTE Division will e</w:t>
      </w:r>
      <w:r w:rsidRPr="000403CE">
        <w:rPr>
          <w:rFonts w:asciiTheme="majorHAnsi" w:eastAsiaTheme="minorEastAsia" w:hAnsiTheme="majorHAnsi" w:cstheme="majorHAnsi"/>
          <w:kern w:val="24"/>
        </w:rPr>
        <w:t xml:space="preserve">stablish </w:t>
      </w:r>
      <w:r w:rsidR="00975E8F">
        <w:rPr>
          <w:rFonts w:asciiTheme="majorHAnsi" w:eastAsiaTheme="minorEastAsia" w:hAnsiTheme="majorHAnsi" w:cstheme="majorHAnsi"/>
          <w:kern w:val="24"/>
        </w:rPr>
        <w:t xml:space="preserve">a </w:t>
      </w:r>
      <w:r w:rsidR="00975E8F" w:rsidRPr="000403CE">
        <w:rPr>
          <w:rFonts w:asciiTheme="majorHAnsi" w:eastAsiaTheme="minorEastAsia" w:hAnsiTheme="majorHAnsi" w:cstheme="majorHAnsi"/>
          <w:kern w:val="24"/>
        </w:rPr>
        <w:t>collaborat</w:t>
      </w:r>
      <w:r w:rsidR="00975E8F">
        <w:rPr>
          <w:rFonts w:asciiTheme="majorHAnsi" w:eastAsiaTheme="minorEastAsia" w:hAnsiTheme="majorHAnsi" w:cstheme="majorHAnsi"/>
          <w:kern w:val="24"/>
        </w:rPr>
        <w:t xml:space="preserve">ive partnership with the </w:t>
      </w:r>
      <w:r w:rsidRPr="00B81D32">
        <w:rPr>
          <w:rFonts w:asciiTheme="majorHAnsi" w:eastAsiaTheme="minorEastAsia" w:hAnsiTheme="majorHAnsi" w:cstheme="majorHAnsi"/>
          <w:kern w:val="24"/>
        </w:rPr>
        <w:t>A</w:t>
      </w:r>
      <w:r w:rsidR="00EF5F6C" w:rsidRPr="00B81D32">
        <w:rPr>
          <w:rFonts w:asciiTheme="majorHAnsi" w:eastAsiaTheme="minorEastAsia" w:hAnsiTheme="majorHAnsi" w:cstheme="majorHAnsi"/>
          <w:kern w:val="24"/>
        </w:rPr>
        <w:t xml:space="preserve">rkansas </w:t>
      </w:r>
      <w:r w:rsidRPr="00B81D32">
        <w:rPr>
          <w:rFonts w:asciiTheme="majorHAnsi" w:eastAsiaTheme="minorEastAsia" w:hAnsiTheme="majorHAnsi" w:cstheme="majorHAnsi"/>
          <w:kern w:val="24"/>
        </w:rPr>
        <w:t>D</w:t>
      </w:r>
      <w:r w:rsidR="00EF5F6C" w:rsidRPr="00B81D32">
        <w:rPr>
          <w:rFonts w:asciiTheme="majorHAnsi" w:eastAsiaTheme="minorEastAsia" w:hAnsiTheme="majorHAnsi" w:cstheme="majorHAnsi"/>
          <w:kern w:val="24"/>
        </w:rPr>
        <w:t xml:space="preserve">epartment of </w:t>
      </w:r>
      <w:r w:rsidRPr="00B81D32">
        <w:rPr>
          <w:rFonts w:asciiTheme="majorHAnsi" w:eastAsiaTheme="minorEastAsia" w:hAnsiTheme="majorHAnsi" w:cstheme="majorHAnsi"/>
          <w:kern w:val="24"/>
        </w:rPr>
        <w:t>E</w:t>
      </w:r>
      <w:r w:rsidR="00EF5F6C" w:rsidRPr="00B81D32">
        <w:rPr>
          <w:rFonts w:asciiTheme="majorHAnsi" w:eastAsiaTheme="minorEastAsia" w:hAnsiTheme="majorHAnsi" w:cstheme="majorHAnsi"/>
          <w:kern w:val="24"/>
        </w:rPr>
        <w:t>ducation</w:t>
      </w:r>
      <w:r w:rsidR="00491A40">
        <w:rPr>
          <w:rFonts w:asciiTheme="majorHAnsi" w:eastAsiaTheme="minorEastAsia" w:hAnsiTheme="majorHAnsi" w:cstheme="majorHAnsi"/>
          <w:kern w:val="24"/>
        </w:rPr>
        <w:t>, the</w:t>
      </w:r>
      <w:r w:rsidR="00D65A85" w:rsidRPr="00B81D32">
        <w:rPr>
          <w:rFonts w:asciiTheme="majorHAnsi" w:eastAsiaTheme="minorEastAsia" w:hAnsiTheme="majorHAnsi" w:cstheme="majorHAnsi"/>
          <w:kern w:val="24"/>
        </w:rPr>
        <w:t xml:space="preserve"> </w:t>
      </w:r>
      <w:r w:rsidRPr="00B81D32">
        <w:rPr>
          <w:rFonts w:asciiTheme="majorHAnsi" w:eastAsiaTheme="minorEastAsia" w:hAnsiTheme="majorHAnsi" w:cstheme="majorHAnsi"/>
          <w:kern w:val="24"/>
        </w:rPr>
        <w:t>A</w:t>
      </w:r>
      <w:r w:rsidR="00EF5F6C" w:rsidRPr="00B81D32">
        <w:rPr>
          <w:rFonts w:asciiTheme="majorHAnsi" w:eastAsiaTheme="minorEastAsia" w:hAnsiTheme="majorHAnsi" w:cstheme="majorHAnsi"/>
          <w:kern w:val="24"/>
        </w:rPr>
        <w:t xml:space="preserve">rkansas </w:t>
      </w:r>
      <w:r w:rsidRPr="00B81D32">
        <w:rPr>
          <w:rFonts w:asciiTheme="majorHAnsi" w:eastAsiaTheme="minorEastAsia" w:hAnsiTheme="majorHAnsi" w:cstheme="majorHAnsi"/>
          <w:kern w:val="24"/>
        </w:rPr>
        <w:t>D</w:t>
      </w:r>
      <w:r w:rsidR="00EF5F6C" w:rsidRPr="00B81D32">
        <w:rPr>
          <w:rFonts w:asciiTheme="majorHAnsi" w:eastAsiaTheme="minorEastAsia" w:hAnsiTheme="majorHAnsi" w:cstheme="majorHAnsi"/>
          <w:kern w:val="24"/>
        </w:rPr>
        <w:t xml:space="preserve">epartment of </w:t>
      </w:r>
      <w:r w:rsidRPr="00B81D32">
        <w:rPr>
          <w:rFonts w:asciiTheme="majorHAnsi" w:eastAsiaTheme="minorEastAsia" w:hAnsiTheme="majorHAnsi" w:cstheme="majorHAnsi"/>
          <w:kern w:val="24"/>
        </w:rPr>
        <w:t>H</w:t>
      </w:r>
      <w:r w:rsidR="00EF5F6C" w:rsidRPr="00B81D32">
        <w:rPr>
          <w:rFonts w:asciiTheme="majorHAnsi" w:eastAsiaTheme="minorEastAsia" w:hAnsiTheme="majorHAnsi" w:cstheme="majorHAnsi"/>
          <w:kern w:val="24"/>
        </w:rPr>
        <w:t xml:space="preserve">igher </w:t>
      </w:r>
      <w:r w:rsidRPr="00B81D32">
        <w:rPr>
          <w:rFonts w:asciiTheme="majorHAnsi" w:eastAsiaTheme="minorEastAsia" w:hAnsiTheme="majorHAnsi" w:cstheme="majorHAnsi"/>
          <w:kern w:val="24"/>
        </w:rPr>
        <w:t>E</w:t>
      </w:r>
      <w:r w:rsidR="00EF5F6C" w:rsidRPr="00B81D32">
        <w:rPr>
          <w:rFonts w:asciiTheme="majorHAnsi" w:eastAsiaTheme="minorEastAsia" w:hAnsiTheme="majorHAnsi" w:cstheme="majorHAnsi"/>
          <w:kern w:val="24"/>
        </w:rPr>
        <w:t>ducation</w:t>
      </w:r>
      <w:r w:rsidR="00D65A85" w:rsidRPr="00B81D32">
        <w:rPr>
          <w:rFonts w:asciiTheme="majorHAnsi" w:eastAsiaTheme="minorEastAsia" w:hAnsiTheme="majorHAnsi" w:cstheme="majorHAnsi"/>
          <w:kern w:val="24"/>
        </w:rPr>
        <w:t xml:space="preserve"> </w:t>
      </w:r>
      <w:r w:rsidRPr="000403CE">
        <w:rPr>
          <w:rFonts w:asciiTheme="majorHAnsi" w:eastAsiaTheme="minorEastAsia" w:hAnsiTheme="majorHAnsi" w:cstheme="majorHAnsi"/>
          <w:kern w:val="24"/>
        </w:rPr>
        <w:t>and other stakeholders to ensure seamless career pathway</w:t>
      </w:r>
      <w:r w:rsidR="00975E8F">
        <w:rPr>
          <w:rFonts w:asciiTheme="majorHAnsi" w:eastAsiaTheme="minorEastAsia" w:hAnsiTheme="majorHAnsi" w:cstheme="majorHAnsi"/>
          <w:kern w:val="24"/>
        </w:rPr>
        <w:t>s</w:t>
      </w:r>
      <w:r w:rsidRPr="000403CE">
        <w:rPr>
          <w:rFonts w:asciiTheme="majorHAnsi" w:eastAsiaTheme="minorEastAsia" w:hAnsiTheme="majorHAnsi" w:cstheme="majorHAnsi"/>
          <w:kern w:val="24"/>
        </w:rPr>
        <w:t xml:space="preserve"> and transition</w:t>
      </w:r>
      <w:r w:rsidR="00491A40">
        <w:rPr>
          <w:rFonts w:asciiTheme="majorHAnsi" w:eastAsiaTheme="minorEastAsia" w:hAnsiTheme="majorHAnsi" w:cstheme="majorHAnsi"/>
          <w:kern w:val="24"/>
        </w:rPr>
        <w:t>s</w:t>
      </w:r>
      <w:r w:rsidRPr="000403CE">
        <w:rPr>
          <w:rFonts w:asciiTheme="majorHAnsi" w:eastAsiaTheme="minorEastAsia" w:hAnsiTheme="majorHAnsi" w:cstheme="majorHAnsi"/>
          <w:kern w:val="24"/>
        </w:rPr>
        <w:t xml:space="preserve"> between secondary/postsecondary and the work</w:t>
      </w:r>
      <w:r w:rsidR="007D1E9F">
        <w:rPr>
          <w:rFonts w:asciiTheme="majorHAnsi" w:eastAsiaTheme="minorEastAsia" w:hAnsiTheme="majorHAnsi" w:cstheme="majorHAnsi"/>
          <w:kern w:val="24"/>
        </w:rPr>
        <w:t>place</w:t>
      </w:r>
      <w:r>
        <w:rPr>
          <w:rFonts w:asciiTheme="majorHAnsi" w:eastAsiaTheme="minorEastAsia" w:hAnsiTheme="majorHAnsi" w:cstheme="majorHAnsi"/>
          <w:kern w:val="24"/>
        </w:rPr>
        <w:t>.</w:t>
      </w:r>
    </w:p>
    <w:p w14:paraId="1CF4C4E2" w14:textId="77777777" w:rsidR="00F9211A" w:rsidRPr="00D04B57" w:rsidRDefault="00F9211A" w:rsidP="009B706E">
      <w:pPr>
        <w:contextualSpacing/>
        <w:jc w:val="both"/>
        <w:rPr>
          <w:rFonts w:asciiTheme="majorHAnsi" w:eastAsiaTheme="minorEastAsia" w:hAnsiTheme="majorHAnsi" w:cstheme="majorHAnsi"/>
          <w:color w:val="FF0000"/>
          <w:kern w:val="24"/>
          <w:sz w:val="16"/>
          <w:szCs w:val="16"/>
        </w:rPr>
      </w:pPr>
    </w:p>
    <w:p w14:paraId="7531DA7B" w14:textId="40897480" w:rsidR="00F9211A" w:rsidRPr="000403CE" w:rsidRDefault="00F9211A" w:rsidP="009B706E">
      <w:pPr>
        <w:ind w:left="720"/>
        <w:contextualSpacing/>
        <w:jc w:val="both"/>
        <w:rPr>
          <w:rFonts w:asciiTheme="majorHAnsi" w:eastAsia="Times New Roman" w:hAnsiTheme="majorHAnsi" w:cstheme="majorHAnsi"/>
        </w:rPr>
      </w:pPr>
      <w:r w:rsidRPr="000403CE">
        <w:rPr>
          <w:rFonts w:asciiTheme="majorHAnsi" w:eastAsiaTheme="minorEastAsia" w:hAnsiTheme="majorHAnsi" w:cstheme="majorHAnsi"/>
          <w:b/>
          <w:kern w:val="24"/>
        </w:rPr>
        <w:t>3.1.4</w:t>
      </w:r>
      <w:r w:rsidRPr="000403CE">
        <w:rPr>
          <w:rFonts w:asciiTheme="majorHAnsi" w:eastAsiaTheme="minorEastAsia" w:hAnsiTheme="majorHAnsi" w:cstheme="majorHAnsi"/>
          <w:kern w:val="24"/>
        </w:rPr>
        <w:t xml:space="preserve"> </w:t>
      </w:r>
      <w:r>
        <w:rPr>
          <w:rFonts w:asciiTheme="majorHAnsi" w:eastAsiaTheme="minorEastAsia" w:hAnsiTheme="majorHAnsi" w:cstheme="majorHAnsi"/>
          <w:kern w:val="24"/>
        </w:rPr>
        <w:t>The CTE Division will w</w:t>
      </w:r>
      <w:r w:rsidRPr="000403CE">
        <w:rPr>
          <w:rFonts w:asciiTheme="majorHAnsi" w:eastAsiaTheme="minorEastAsia" w:hAnsiTheme="majorHAnsi" w:cstheme="majorHAnsi"/>
          <w:kern w:val="24"/>
        </w:rPr>
        <w:t xml:space="preserve">ork with </w:t>
      </w:r>
      <w:r w:rsidR="007D1E9F">
        <w:rPr>
          <w:rFonts w:asciiTheme="majorHAnsi" w:eastAsiaTheme="minorEastAsia" w:hAnsiTheme="majorHAnsi" w:cstheme="majorHAnsi"/>
          <w:kern w:val="24"/>
        </w:rPr>
        <w:t>the Department of Higher Education</w:t>
      </w:r>
      <w:r w:rsidR="007D1E9F" w:rsidRPr="000403CE">
        <w:rPr>
          <w:rFonts w:asciiTheme="majorHAnsi" w:eastAsiaTheme="minorEastAsia" w:hAnsiTheme="majorHAnsi" w:cstheme="majorHAnsi"/>
          <w:kern w:val="24"/>
        </w:rPr>
        <w:t xml:space="preserve"> </w:t>
      </w:r>
      <w:r w:rsidR="007D1E9F">
        <w:rPr>
          <w:rFonts w:asciiTheme="majorHAnsi" w:eastAsiaTheme="minorEastAsia" w:hAnsiTheme="majorHAnsi" w:cstheme="majorHAnsi"/>
          <w:kern w:val="24"/>
        </w:rPr>
        <w:t>to develop a statewide articulation agreement</w:t>
      </w:r>
      <w:r w:rsidR="00491A40">
        <w:rPr>
          <w:rFonts w:asciiTheme="majorHAnsi" w:eastAsiaTheme="minorEastAsia" w:hAnsiTheme="majorHAnsi" w:cstheme="majorHAnsi"/>
          <w:kern w:val="24"/>
        </w:rPr>
        <w:t xml:space="preserve"> </w:t>
      </w:r>
      <w:r w:rsidRPr="000403CE">
        <w:rPr>
          <w:rFonts w:asciiTheme="majorHAnsi" w:eastAsiaTheme="minorEastAsia" w:hAnsiTheme="majorHAnsi" w:cstheme="majorHAnsi"/>
          <w:kern w:val="24"/>
        </w:rPr>
        <w:t xml:space="preserve">to give </w:t>
      </w:r>
      <w:r w:rsidR="00D65A85">
        <w:rPr>
          <w:rFonts w:asciiTheme="majorHAnsi" w:eastAsiaTheme="minorEastAsia" w:hAnsiTheme="majorHAnsi" w:cstheme="majorHAnsi"/>
          <w:kern w:val="24"/>
        </w:rPr>
        <w:t xml:space="preserve">postsecondary </w:t>
      </w:r>
      <w:r w:rsidR="00491A40">
        <w:rPr>
          <w:rFonts w:asciiTheme="majorHAnsi" w:eastAsiaTheme="minorEastAsia" w:hAnsiTheme="majorHAnsi" w:cstheme="majorHAnsi"/>
          <w:kern w:val="24"/>
        </w:rPr>
        <w:t xml:space="preserve">course </w:t>
      </w:r>
      <w:r w:rsidRPr="000403CE">
        <w:rPr>
          <w:rFonts w:asciiTheme="majorHAnsi" w:eastAsiaTheme="minorEastAsia" w:hAnsiTheme="majorHAnsi" w:cstheme="majorHAnsi"/>
          <w:kern w:val="24"/>
        </w:rPr>
        <w:t xml:space="preserve">credit </w:t>
      </w:r>
      <w:r w:rsidR="00882F38">
        <w:rPr>
          <w:rFonts w:asciiTheme="majorHAnsi" w:eastAsiaTheme="minorEastAsia" w:hAnsiTheme="majorHAnsi" w:cstheme="majorHAnsi"/>
          <w:kern w:val="24"/>
        </w:rPr>
        <w:t xml:space="preserve">hours </w:t>
      </w:r>
      <w:r w:rsidRPr="000403CE">
        <w:rPr>
          <w:rFonts w:asciiTheme="majorHAnsi" w:eastAsiaTheme="minorEastAsia" w:hAnsiTheme="majorHAnsi" w:cstheme="majorHAnsi"/>
          <w:kern w:val="24"/>
        </w:rPr>
        <w:t>for CTE courses</w:t>
      </w:r>
      <w:r w:rsidR="00491A40">
        <w:rPr>
          <w:rFonts w:asciiTheme="majorHAnsi" w:eastAsiaTheme="minorEastAsia" w:hAnsiTheme="majorHAnsi" w:cstheme="majorHAnsi"/>
          <w:kern w:val="24"/>
        </w:rPr>
        <w:t>.</w:t>
      </w:r>
      <w:r>
        <w:rPr>
          <w:rFonts w:asciiTheme="majorHAnsi" w:eastAsiaTheme="minorEastAsia" w:hAnsiTheme="majorHAnsi" w:cstheme="majorHAnsi"/>
          <w:kern w:val="24"/>
        </w:rPr>
        <w:t xml:space="preserve"> </w:t>
      </w:r>
    </w:p>
    <w:p w14:paraId="14978C5C" w14:textId="77777777" w:rsidR="004E077C" w:rsidRPr="00D04B57" w:rsidRDefault="004E077C" w:rsidP="009B706E">
      <w:pPr>
        <w:tabs>
          <w:tab w:val="left" w:pos="360"/>
          <w:tab w:val="left" w:pos="720"/>
          <w:tab w:val="left" w:pos="810"/>
        </w:tabs>
        <w:ind w:left="720"/>
        <w:jc w:val="both"/>
        <w:rPr>
          <w:rFonts w:asciiTheme="majorHAnsi" w:hAnsiTheme="majorHAnsi" w:cstheme="majorHAnsi"/>
          <w:sz w:val="16"/>
          <w:szCs w:val="16"/>
        </w:rPr>
      </w:pPr>
    </w:p>
    <w:p w14:paraId="14F059A6" w14:textId="77777777" w:rsidR="007820AE" w:rsidRDefault="007820AE" w:rsidP="007820AE">
      <w:pPr>
        <w:ind w:left="720"/>
        <w:jc w:val="both"/>
        <w:rPr>
          <w:rFonts w:asciiTheme="majorHAnsi" w:hAnsiTheme="majorHAnsi" w:cstheme="majorHAnsi"/>
        </w:rPr>
      </w:pPr>
      <w:r>
        <w:rPr>
          <w:rFonts w:asciiTheme="majorHAnsi" w:hAnsiTheme="majorHAnsi" w:cstheme="majorHAnsi"/>
          <w:b/>
        </w:rPr>
        <w:t xml:space="preserve">3.1.5 </w:t>
      </w:r>
      <w:r w:rsidRPr="00D14400">
        <w:rPr>
          <w:rFonts w:asciiTheme="majorHAnsi" w:hAnsiTheme="majorHAnsi" w:cstheme="majorHAnsi"/>
        </w:rPr>
        <w:t xml:space="preserve">The </w:t>
      </w:r>
      <w:r w:rsidRPr="00ED5041">
        <w:rPr>
          <w:rFonts w:asciiTheme="majorHAnsi" w:hAnsiTheme="majorHAnsi" w:cstheme="majorHAnsi"/>
        </w:rPr>
        <w:t xml:space="preserve">CTE Division will review the Common </w:t>
      </w:r>
      <w:r w:rsidRPr="00B81D32">
        <w:rPr>
          <w:rFonts w:asciiTheme="majorHAnsi" w:hAnsiTheme="majorHAnsi" w:cstheme="majorHAnsi"/>
        </w:rPr>
        <w:t xml:space="preserve">Core </w:t>
      </w:r>
      <w:r w:rsidR="00EF5F6C" w:rsidRPr="00B81D32">
        <w:rPr>
          <w:rFonts w:asciiTheme="majorHAnsi" w:hAnsiTheme="majorHAnsi" w:cstheme="majorHAnsi"/>
        </w:rPr>
        <w:t>State</w:t>
      </w:r>
      <w:r w:rsidR="00EF5F6C">
        <w:rPr>
          <w:rFonts w:asciiTheme="majorHAnsi" w:hAnsiTheme="majorHAnsi" w:cstheme="majorHAnsi"/>
        </w:rPr>
        <w:t xml:space="preserve"> </w:t>
      </w:r>
      <w:r w:rsidRPr="00ED5041">
        <w:rPr>
          <w:rFonts w:asciiTheme="majorHAnsi" w:hAnsiTheme="majorHAnsi" w:cstheme="majorHAnsi"/>
        </w:rPr>
        <w:t xml:space="preserve">Standards and </w:t>
      </w:r>
      <w:r>
        <w:rPr>
          <w:rFonts w:asciiTheme="majorHAnsi" w:hAnsiTheme="majorHAnsi" w:cstheme="majorHAnsi"/>
        </w:rPr>
        <w:t xml:space="preserve">the Common Career Technical Core to </w:t>
      </w:r>
      <w:r w:rsidRPr="00ED5041">
        <w:rPr>
          <w:rFonts w:asciiTheme="majorHAnsi" w:hAnsiTheme="majorHAnsi" w:cstheme="majorHAnsi"/>
        </w:rPr>
        <w:t>determine areas for academic integration and alignment.  CTE courses will be reviewed to determine which courses would allow for core academic credit</w:t>
      </w:r>
      <w:r>
        <w:rPr>
          <w:rFonts w:asciiTheme="majorHAnsi" w:hAnsiTheme="majorHAnsi" w:cstheme="majorHAnsi"/>
        </w:rPr>
        <w:t>.</w:t>
      </w:r>
    </w:p>
    <w:p w14:paraId="63ABFFEE" w14:textId="77777777" w:rsidR="007820AE" w:rsidRDefault="007820AE" w:rsidP="007820AE">
      <w:pPr>
        <w:ind w:left="720"/>
        <w:jc w:val="both"/>
        <w:rPr>
          <w:rFonts w:asciiTheme="majorHAnsi" w:hAnsiTheme="majorHAnsi" w:cstheme="majorHAnsi"/>
          <w:sz w:val="16"/>
          <w:szCs w:val="16"/>
        </w:rPr>
      </w:pPr>
    </w:p>
    <w:p w14:paraId="47ED75BC" w14:textId="77777777" w:rsidR="00832350" w:rsidRDefault="00832350" w:rsidP="007820AE">
      <w:pPr>
        <w:ind w:left="720"/>
        <w:jc w:val="both"/>
        <w:rPr>
          <w:rFonts w:asciiTheme="majorHAnsi" w:hAnsiTheme="majorHAnsi" w:cstheme="majorHAnsi"/>
          <w:sz w:val="16"/>
          <w:szCs w:val="16"/>
        </w:rPr>
      </w:pPr>
    </w:p>
    <w:p w14:paraId="7BCA9837" w14:textId="77777777" w:rsidR="00832350" w:rsidRDefault="00832350" w:rsidP="007820AE">
      <w:pPr>
        <w:ind w:left="720"/>
        <w:jc w:val="both"/>
        <w:rPr>
          <w:rFonts w:asciiTheme="majorHAnsi" w:hAnsiTheme="majorHAnsi" w:cstheme="majorHAnsi"/>
          <w:sz w:val="16"/>
          <w:szCs w:val="16"/>
        </w:rPr>
      </w:pPr>
    </w:p>
    <w:p w14:paraId="263E7DE7" w14:textId="77777777" w:rsidR="00832350" w:rsidRDefault="00832350" w:rsidP="007820AE">
      <w:pPr>
        <w:ind w:left="720"/>
        <w:jc w:val="both"/>
        <w:rPr>
          <w:rFonts w:asciiTheme="majorHAnsi" w:hAnsiTheme="majorHAnsi" w:cstheme="majorHAnsi"/>
          <w:sz w:val="16"/>
          <w:szCs w:val="16"/>
        </w:rPr>
      </w:pPr>
    </w:p>
    <w:p w14:paraId="4670CD93" w14:textId="77777777" w:rsidR="00832350" w:rsidRPr="00D04B57" w:rsidRDefault="00832350" w:rsidP="007820AE">
      <w:pPr>
        <w:ind w:left="720"/>
        <w:jc w:val="both"/>
        <w:rPr>
          <w:rFonts w:asciiTheme="majorHAnsi" w:hAnsiTheme="majorHAnsi" w:cstheme="majorHAnsi"/>
          <w:sz w:val="16"/>
          <w:szCs w:val="16"/>
        </w:rPr>
      </w:pPr>
    </w:p>
    <w:p w14:paraId="58864A5D" w14:textId="77777777" w:rsidR="00F9211A" w:rsidRPr="00080F06" w:rsidRDefault="00A04846" w:rsidP="00A04846">
      <w:pPr>
        <w:tabs>
          <w:tab w:val="left" w:pos="360"/>
          <w:tab w:val="left" w:pos="720"/>
          <w:tab w:val="left" w:pos="810"/>
        </w:tabs>
        <w:jc w:val="both"/>
        <w:rPr>
          <w:rFonts w:asciiTheme="majorHAnsi" w:hAnsiTheme="majorHAnsi" w:cstheme="majorHAnsi"/>
          <w:b/>
          <w:i/>
        </w:rPr>
      </w:pPr>
      <w:r w:rsidRPr="00080F06">
        <w:rPr>
          <w:rFonts w:asciiTheme="majorHAnsi" w:hAnsiTheme="majorHAnsi" w:cstheme="majorHAnsi"/>
          <w:b/>
          <w:i/>
        </w:rPr>
        <w:lastRenderedPageBreak/>
        <w:t xml:space="preserve">      3.1 (B) </w:t>
      </w:r>
      <w:r w:rsidR="00F9211A" w:rsidRPr="00080F06">
        <w:rPr>
          <w:rFonts w:asciiTheme="majorHAnsi" w:hAnsiTheme="majorHAnsi" w:cstheme="majorHAnsi"/>
          <w:b/>
          <w:i/>
        </w:rPr>
        <w:t>Career Readiness</w:t>
      </w:r>
    </w:p>
    <w:p w14:paraId="32DFCA1F" w14:textId="77777777" w:rsidR="00F9211A" w:rsidRPr="00D04B57" w:rsidRDefault="00F9211A" w:rsidP="009B706E">
      <w:pPr>
        <w:tabs>
          <w:tab w:val="left" w:pos="360"/>
          <w:tab w:val="left" w:pos="720"/>
          <w:tab w:val="left" w:pos="810"/>
        </w:tabs>
        <w:ind w:left="720"/>
        <w:jc w:val="both"/>
        <w:rPr>
          <w:rFonts w:asciiTheme="majorHAnsi" w:hAnsiTheme="majorHAnsi" w:cstheme="majorHAnsi"/>
          <w:b/>
          <w:sz w:val="16"/>
          <w:szCs w:val="16"/>
        </w:rPr>
      </w:pPr>
    </w:p>
    <w:p w14:paraId="4E59D629" w14:textId="633109DC" w:rsidR="00F9211A" w:rsidRPr="00080F06" w:rsidRDefault="00F9211A" w:rsidP="009B706E">
      <w:pPr>
        <w:autoSpaceDE w:val="0"/>
        <w:autoSpaceDN w:val="0"/>
        <w:adjustRightInd w:val="0"/>
        <w:ind w:left="720"/>
        <w:jc w:val="both"/>
        <w:rPr>
          <w:rFonts w:asciiTheme="majorHAnsi" w:hAnsiTheme="majorHAnsi" w:cstheme="majorHAnsi"/>
        </w:rPr>
      </w:pPr>
      <w:r w:rsidRPr="00080F06">
        <w:rPr>
          <w:rFonts w:asciiTheme="majorHAnsi" w:hAnsiTheme="majorHAnsi" w:cstheme="majorHAnsi"/>
          <w:b/>
          <w:sz w:val="26"/>
          <w:szCs w:val="26"/>
          <w:u w:val="single"/>
        </w:rPr>
        <w:t>Goal</w:t>
      </w:r>
      <w:r w:rsidRPr="00080F06">
        <w:rPr>
          <w:rFonts w:asciiTheme="majorHAnsi" w:hAnsiTheme="majorHAnsi" w:cstheme="majorHAnsi"/>
          <w:b/>
          <w:sz w:val="26"/>
          <w:szCs w:val="26"/>
        </w:rPr>
        <w:t>:</w:t>
      </w:r>
      <w:r w:rsidRPr="00080F06">
        <w:rPr>
          <w:rFonts w:asciiTheme="majorHAnsi" w:hAnsiTheme="majorHAnsi" w:cstheme="majorHAnsi"/>
        </w:rPr>
        <w:t xml:space="preserve"> By 2015, the Career and Technic</w:t>
      </w:r>
      <w:r w:rsidR="00706714" w:rsidRPr="00080F06">
        <w:rPr>
          <w:rFonts w:asciiTheme="majorHAnsi" w:hAnsiTheme="majorHAnsi" w:cstheme="majorHAnsi"/>
        </w:rPr>
        <w:t>al Education (CTE) Division will improve career guidance, planning and development strategies to increase retention, completion and proficiency in career pathways.</w:t>
      </w:r>
      <w:r w:rsidR="00491A40">
        <w:rPr>
          <w:rFonts w:asciiTheme="majorHAnsi" w:hAnsiTheme="majorHAnsi" w:cstheme="majorHAnsi"/>
        </w:rPr>
        <w:t xml:space="preserve">  The CTE D</w:t>
      </w:r>
      <w:r w:rsidR="003F53EA" w:rsidRPr="00080F06">
        <w:rPr>
          <w:rFonts w:asciiTheme="majorHAnsi" w:hAnsiTheme="majorHAnsi" w:cstheme="majorHAnsi"/>
        </w:rPr>
        <w:t xml:space="preserve">ivision will provide incentives to school districts to </w:t>
      </w:r>
      <w:r w:rsidR="007820AE">
        <w:rPr>
          <w:rFonts w:asciiTheme="majorHAnsi" w:hAnsiTheme="majorHAnsi" w:cstheme="majorHAnsi"/>
        </w:rPr>
        <w:t>meet state goals for completion and</w:t>
      </w:r>
      <w:r w:rsidR="003F53EA" w:rsidRPr="00080F06">
        <w:rPr>
          <w:rFonts w:asciiTheme="majorHAnsi" w:hAnsiTheme="majorHAnsi" w:cstheme="majorHAnsi"/>
        </w:rPr>
        <w:t xml:space="preserve"> skill attainment.</w:t>
      </w:r>
      <w:r w:rsidR="002E2150" w:rsidRPr="00080F06">
        <w:rPr>
          <w:rFonts w:asciiTheme="majorHAnsi" w:hAnsiTheme="majorHAnsi" w:cstheme="majorHAnsi"/>
        </w:rPr>
        <w:t xml:space="preserve">  Success will be measured </w:t>
      </w:r>
      <w:r w:rsidR="007D1E9F">
        <w:rPr>
          <w:rFonts w:asciiTheme="majorHAnsi" w:hAnsiTheme="majorHAnsi" w:cstheme="majorHAnsi"/>
        </w:rPr>
        <w:t xml:space="preserve">by </w:t>
      </w:r>
      <w:r w:rsidR="002E2150" w:rsidRPr="00080F06">
        <w:rPr>
          <w:rFonts w:asciiTheme="majorHAnsi" w:hAnsiTheme="majorHAnsi" w:cstheme="majorHAnsi"/>
        </w:rPr>
        <w:t xml:space="preserve">improvements in </w:t>
      </w:r>
      <w:r w:rsidR="00227A4D" w:rsidRPr="00080F06">
        <w:rPr>
          <w:rFonts w:asciiTheme="majorHAnsi" w:hAnsiTheme="majorHAnsi" w:cstheme="majorHAnsi"/>
        </w:rPr>
        <w:t>student postsecondary placement, pathway completion, proficiency</w:t>
      </w:r>
      <w:r w:rsidR="00491A40">
        <w:rPr>
          <w:rFonts w:asciiTheme="majorHAnsi" w:hAnsiTheme="majorHAnsi" w:cstheme="majorHAnsi"/>
        </w:rPr>
        <w:t xml:space="preserve"> </w:t>
      </w:r>
      <w:r w:rsidR="00227A4D" w:rsidRPr="00080F06">
        <w:rPr>
          <w:rFonts w:asciiTheme="majorHAnsi" w:hAnsiTheme="majorHAnsi" w:cstheme="majorHAnsi"/>
        </w:rPr>
        <w:t>and concurrent or articulated credit.</w:t>
      </w:r>
    </w:p>
    <w:p w14:paraId="6779C6FF" w14:textId="77777777" w:rsidR="00F9211A" w:rsidRDefault="00F9211A" w:rsidP="009B706E">
      <w:pPr>
        <w:tabs>
          <w:tab w:val="left" w:pos="360"/>
          <w:tab w:val="left" w:pos="720"/>
          <w:tab w:val="left" w:pos="810"/>
        </w:tabs>
        <w:jc w:val="both"/>
        <w:rPr>
          <w:rFonts w:asciiTheme="majorHAnsi" w:hAnsiTheme="majorHAnsi" w:cstheme="majorHAnsi"/>
        </w:rPr>
      </w:pPr>
    </w:p>
    <w:p w14:paraId="45D41840" w14:textId="77777777" w:rsidR="00F9211A" w:rsidRPr="00080F06" w:rsidRDefault="00F9211A" w:rsidP="009B706E">
      <w:pPr>
        <w:tabs>
          <w:tab w:val="left" w:pos="360"/>
          <w:tab w:val="left" w:pos="810"/>
        </w:tabs>
        <w:ind w:left="720"/>
        <w:jc w:val="both"/>
        <w:rPr>
          <w:rFonts w:asciiTheme="majorHAnsi" w:hAnsiTheme="majorHAnsi" w:cstheme="majorHAnsi"/>
          <w:b/>
        </w:rPr>
      </w:pPr>
      <w:r w:rsidRPr="00080F06">
        <w:rPr>
          <w:rFonts w:asciiTheme="majorHAnsi" w:hAnsiTheme="majorHAnsi" w:cstheme="majorHAnsi"/>
          <w:b/>
        </w:rPr>
        <w:t>Action(s)</w:t>
      </w:r>
    </w:p>
    <w:p w14:paraId="74B33380" w14:textId="77777777" w:rsidR="00F9211A" w:rsidRPr="00080F06" w:rsidRDefault="00F9211A" w:rsidP="009B706E">
      <w:pPr>
        <w:tabs>
          <w:tab w:val="left" w:pos="360"/>
          <w:tab w:val="left" w:pos="810"/>
        </w:tabs>
        <w:ind w:left="720"/>
        <w:jc w:val="both"/>
        <w:rPr>
          <w:rFonts w:asciiTheme="majorHAnsi" w:hAnsiTheme="majorHAnsi" w:cstheme="majorHAnsi"/>
          <w:b/>
          <w:sz w:val="16"/>
          <w:szCs w:val="16"/>
        </w:rPr>
      </w:pPr>
    </w:p>
    <w:p w14:paraId="19CBB70E" w14:textId="5F6E9164" w:rsidR="003F53EA" w:rsidRPr="00930CEE" w:rsidRDefault="007820AE" w:rsidP="00930CEE">
      <w:pPr>
        <w:tabs>
          <w:tab w:val="left" w:pos="360"/>
          <w:tab w:val="left" w:pos="630"/>
          <w:tab w:val="left" w:pos="810"/>
        </w:tabs>
        <w:ind w:left="720"/>
        <w:jc w:val="both"/>
        <w:rPr>
          <w:rFonts w:asciiTheme="majorHAnsi" w:hAnsiTheme="majorHAnsi" w:cstheme="majorHAnsi"/>
        </w:rPr>
      </w:pPr>
      <w:r>
        <w:rPr>
          <w:rFonts w:asciiTheme="majorHAnsi" w:hAnsiTheme="majorHAnsi" w:cstheme="majorHAnsi"/>
          <w:b/>
        </w:rPr>
        <w:t>3.1.6</w:t>
      </w:r>
      <w:r w:rsidR="00930CEE">
        <w:rPr>
          <w:rFonts w:asciiTheme="majorHAnsi" w:hAnsiTheme="majorHAnsi" w:cstheme="majorHAnsi"/>
        </w:rPr>
        <w:t xml:space="preserve"> </w:t>
      </w:r>
      <w:r w:rsidR="00706714" w:rsidRPr="00930CEE">
        <w:rPr>
          <w:rFonts w:asciiTheme="majorHAnsi" w:hAnsiTheme="majorHAnsi" w:cstheme="majorHAnsi"/>
        </w:rPr>
        <w:t>College</w:t>
      </w:r>
      <w:r w:rsidR="00491A40">
        <w:rPr>
          <w:rFonts w:asciiTheme="majorHAnsi" w:hAnsiTheme="majorHAnsi" w:cstheme="majorHAnsi"/>
        </w:rPr>
        <w:t>-</w:t>
      </w:r>
      <w:r w:rsidR="00706714" w:rsidRPr="00930CEE">
        <w:rPr>
          <w:rFonts w:asciiTheme="majorHAnsi" w:hAnsiTheme="majorHAnsi" w:cstheme="majorHAnsi"/>
        </w:rPr>
        <w:t xml:space="preserve"> and career</w:t>
      </w:r>
      <w:r w:rsidR="00491A40">
        <w:rPr>
          <w:rFonts w:asciiTheme="majorHAnsi" w:hAnsiTheme="majorHAnsi" w:cstheme="majorHAnsi"/>
        </w:rPr>
        <w:t>-</w:t>
      </w:r>
      <w:r w:rsidR="00706714" w:rsidRPr="00930CEE">
        <w:rPr>
          <w:rFonts w:asciiTheme="majorHAnsi" w:hAnsiTheme="majorHAnsi" w:cstheme="majorHAnsi"/>
        </w:rPr>
        <w:t>readiness standards will be integrated into CTE programs</w:t>
      </w:r>
      <w:r w:rsidR="00882F38">
        <w:rPr>
          <w:rFonts w:asciiTheme="majorHAnsi" w:hAnsiTheme="majorHAnsi" w:cstheme="majorHAnsi"/>
        </w:rPr>
        <w:t>,</w:t>
      </w:r>
      <w:r w:rsidR="00706714" w:rsidRPr="00930CEE">
        <w:rPr>
          <w:rFonts w:asciiTheme="majorHAnsi" w:hAnsiTheme="majorHAnsi" w:cstheme="majorHAnsi"/>
        </w:rPr>
        <w:t xml:space="preserve"> </w:t>
      </w:r>
      <w:r w:rsidR="00491A40">
        <w:rPr>
          <w:rFonts w:asciiTheme="majorHAnsi" w:hAnsiTheme="majorHAnsi" w:cstheme="majorHAnsi"/>
        </w:rPr>
        <w:t>creating</w:t>
      </w:r>
      <w:r w:rsidR="00706714" w:rsidRPr="00930CEE">
        <w:rPr>
          <w:rFonts w:asciiTheme="majorHAnsi" w:hAnsiTheme="majorHAnsi" w:cstheme="majorHAnsi"/>
        </w:rPr>
        <w:t xml:space="preserve"> </w:t>
      </w:r>
      <w:r w:rsidR="00882F38">
        <w:rPr>
          <w:rFonts w:asciiTheme="majorHAnsi" w:hAnsiTheme="majorHAnsi" w:cstheme="majorHAnsi"/>
        </w:rPr>
        <w:t xml:space="preserve">seamless </w:t>
      </w:r>
      <w:r w:rsidR="00706714" w:rsidRPr="00930CEE">
        <w:rPr>
          <w:rFonts w:asciiTheme="majorHAnsi" w:hAnsiTheme="majorHAnsi" w:cstheme="majorHAnsi"/>
        </w:rPr>
        <w:t>transition</w:t>
      </w:r>
      <w:r w:rsidR="00491A40">
        <w:rPr>
          <w:rFonts w:asciiTheme="majorHAnsi" w:hAnsiTheme="majorHAnsi" w:cstheme="majorHAnsi"/>
        </w:rPr>
        <w:t>s</w:t>
      </w:r>
      <w:r w:rsidR="00706714" w:rsidRPr="00930CEE">
        <w:rPr>
          <w:rFonts w:asciiTheme="majorHAnsi" w:hAnsiTheme="majorHAnsi" w:cstheme="majorHAnsi"/>
        </w:rPr>
        <w:t xml:space="preserve"> from middle school through high school and into postsecondary education and training</w:t>
      </w:r>
      <w:r w:rsidR="00882F38">
        <w:rPr>
          <w:rFonts w:asciiTheme="majorHAnsi" w:hAnsiTheme="majorHAnsi" w:cstheme="majorHAnsi"/>
        </w:rPr>
        <w:t>.</w:t>
      </w:r>
      <w:r w:rsidR="00706714" w:rsidRPr="00930CEE">
        <w:rPr>
          <w:rFonts w:asciiTheme="majorHAnsi" w:hAnsiTheme="majorHAnsi" w:cstheme="majorHAnsi"/>
        </w:rPr>
        <w:t xml:space="preserve"> </w:t>
      </w:r>
    </w:p>
    <w:p w14:paraId="373A49CF" w14:textId="77777777" w:rsidR="00053E0B" w:rsidRPr="00D04B57" w:rsidRDefault="00053E0B" w:rsidP="009B706E">
      <w:pPr>
        <w:pStyle w:val="ListParagraph"/>
        <w:tabs>
          <w:tab w:val="left" w:pos="360"/>
          <w:tab w:val="left" w:pos="630"/>
          <w:tab w:val="left" w:pos="810"/>
        </w:tabs>
        <w:jc w:val="both"/>
        <w:rPr>
          <w:rFonts w:asciiTheme="majorHAnsi" w:hAnsiTheme="majorHAnsi" w:cstheme="majorHAnsi"/>
          <w:sz w:val="16"/>
          <w:szCs w:val="16"/>
        </w:rPr>
      </w:pPr>
    </w:p>
    <w:p w14:paraId="522E6D1B" w14:textId="2FCC7F92" w:rsidR="00A25E77" w:rsidRPr="00930CEE" w:rsidRDefault="00930CEE" w:rsidP="00930CEE">
      <w:pPr>
        <w:tabs>
          <w:tab w:val="left" w:pos="360"/>
          <w:tab w:val="left" w:pos="630"/>
          <w:tab w:val="left" w:pos="810"/>
        </w:tabs>
        <w:ind w:left="720"/>
        <w:jc w:val="both"/>
        <w:rPr>
          <w:rFonts w:asciiTheme="majorHAnsi" w:hAnsiTheme="majorHAnsi" w:cstheme="majorHAnsi"/>
        </w:rPr>
      </w:pPr>
      <w:r w:rsidRPr="00930CEE">
        <w:rPr>
          <w:rFonts w:asciiTheme="majorHAnsi" w:hAnsiTheme="majorHAnsi" w:cstheme="majorHAnsi"/>
          <w:b/>
        </w:rPr>
        <w:t>3.1.</w:t>
      </w:r>
      <w:r w:rsidR="007820AE">
        <w:rPr>
          <w:rFonts w:asciiTheme="majorHAnsi" w:hAnsiTheme="majorHAnsi" w:cstheme="majorHAnsi"/>
          <w:b/>
        </w:rPr>
        <w:t>7</w:t>
      </w:r>
      <w:r>
        <w:rPr>
          <w:rFonts w:asciiTheme="majorHAnsi" w:hAnsiTheme="majorHAnsi" w:cstheme="majorHAnsi"/>
        </w:rPr>
        <w:t xml:space="preserve"> </w:t>
      </w:r>
      <w:r w:rsidR="003F53EA" w:rsidRPr="00930CEE">
        <w:rPr>
          <w:rFonts w:asciiTheme="majorHAnsi" w:hAnsiTheme="majorHAnsi" w:cstheme="majorHAnsi"/>
        </w:rPr>
        <w:t xml:space="preserve">All CTE students will be encouraged to complete the KeyTrain curriculum </w:t>
      </w:r>
      <w:r w:rsidR="00882F38">
        <w:rPr>
          <w:rFonts w:asciiTheme="majorHAnsi" w:hAnsiTheme="majorHAnsi" w:cstheme="majorHAnsi"/>
        </w:rPr>
        <w:t xml:space="preserve">as preparation </w:t>
      </w:r>
      <w:r w:rsidR="003F53EA" w:rsidRPr="00930CEE">
        <w:rPr>
          <w:rFonts w:asciiTheme="majorHAnsi" w:hAnsiTheme="majorHAnsi" w:cstheme="majorHAnsi"/>
        </w:rPr>
        <w:t>for the ACT WorkKeys assessments</w:t>
      </w:r>
      <w:r w:rsidR="00882F38">
        <w:rPr>
          <w:rFonts w:asciiTheme="majorHAnsi" w:hAnsiTheme="majorHAnsi" w:cstheme="majorHAnsi"/>
        </w:rPr>
        <w:t>, which will allow them</w:t>
      </w:r>
      <w:r w:rsidR="003F53EA" w:rsidRPr="00930CEE">
        <w:rPr>
          <w:rFonts w:asciiTheme="majorHAnsi" w:hAnsiTheme="majorHAnsi" w:cstheme="majorHAnsi"/>
        </w:rPr>
        <w:t xml:space="preserve"> to earn the Arkansas Career Readiness Certificate</w:t>
      </w:r>
      <w:r w:rsidR="00882F38">
        <w:rPr>
          <w:rFonts w:asciiTheme="majorHAnsi" w:hAnsiTheme="majorHAnsi" w:cstheme="majorHAnsi"/>
        </w:rPr>
        <w:t xml:space="preserve"> (CRC)</w:t>
      </w:r>
      <w:r w:rsidR="003F53EA" w:rsidRPr="00930CEE">
        <w:rPr>
          <w:rFonts w:asciiTheme="majorHAnsi" w:hAnsiTheme="majorHAnsi" w:cstheme="majorHAnsi"/>
        </w:rPr>
        <w:t>.</w:t>
      </w:r>
    </w:p>
    <w:p w14:paraId="5A1C75A8" w14:textId="77777777" w:rsidR="00053E0B" w:rsidRPr="00D04B57" w:rsidRDefault="00053E0B" w:rsidP="009B706E">
      <w:pPr>
        <w:pStyle w:val="ListParagraph"/>
        <w:tabs>
          <w:tab w:val="left" w:pos="360"/>
          <w:tab w:val="left" w:pos="630"/>
          <w:tab w:val="left" w:pos="810"/>
        </w:tabs>
        <w:jc w:val="both"/>
        <w:rPr>
          <w:rFonts w:asciiTheme="majorHAnsi" w:hAnsiTheme="majorHAnsi" w:cstheme="majorHAnsi"/>
          <w:sz w:val="16"/>
          <w:szCs w:val="16"/>
        </w:rPr>
      </w:pPr>
    </w:p>
    <w:p w14:paraId="10DA8780" w14:textId="4D126C4E" w:rsidR="003F53EA" w:rsidRPr="00930CEE" w:rsidRDefault="007820AE" w:rsidP="00930CEE">
      <w:pPr>
        <w:tabs>
          <w:tab w:val="left" w:pos="360"/>
          <w:tab w:val="left" w:pos="630"/>
          <w:tab w:val="left" w:pos="810"/>
        </w:tabs>
        <w:ind w:left="720"/>
        <w:jc w:val="both"/>
        <w:rPr>
          <w:rFonts w:asciiTheme="majorHAnsi" w:hAnsiTheme="majorHAnsi" w:cstheme="majorHAnsi"/>
        </w:rPr>
      </w:pPr>
      <w:r>
        <w:rPr>
          <w:rFonts w:asciiTheme="majorHAnsi" w:hAnsiTheme="majorHAnsi" w:cstheme="majorHAnsi"/>
          <w:b/>
        </w:rPr>
        <w:t>3.1.8</w:t>
      </w:r>
      <w:r w:rsidR="00930CEE">
        <w:rPr>
          <w:rFonts w:asciiTheme="majorHAnsi" w:hAnsiTheme="majorHAnsi" w:cstheme="majorHAnsi"/>
        </w:rPr>
        <w:t xml:space="preserve"> </w:t>
      </w:r>
      <w:r w:rsidR="003F53EA" w:rsidRPr="00930CEE">
        <w:rPr>
          <w:rFonts w:asciiTheme="majorHAnsi" w:hAnsiTheme="majorHAnsi" w:cstheme="majorHAnsi"/>
        </w:rPr>
        <w:t>CTE curricul</w:t>
      </w:r>
      <w:r w:rsidR="007D1E9F">
        <w:rPr>
          <w:rFonts w:asciiTheme="majorHAnsi" w:hAnsiTheme="majorHAnsi" w:cstheme="majorHAnsi"/>
        </w:rPr>
        <w:t xml:space="preserve">a </w:t>
      </w:r>
      <w:r w:rsidR="003F53EA" w:rsidRPr="00930CEE">
        <w:rPr>
          <w:rFonts w:asciiTheme="majorHAnsi" w:hAnsiTheme="majorHAnsi" w:cstheme="majorHAnsi"/>
        </w:rPr>
        <w:t xml:space="preserve"> and </w:t>
      </w:r>
      <w:r w:rsidR="007D1E9F" w:rsidRPr="00930CEE">
        <w:rPr>
          <w:rFonts w:asciiTheme="majorHAnsi" w:hAnsiTheme="majorHAnsi" w:cstheme="majorHAnsi"/>
        </w:rPr>
        <w:t xml:space="preserve">end-of-course </w:t>
      </w:r>
      <w:r w:rsidR="003F53EA" w:rsidRPr="00930CEE">
        <w:rPr>
          <w:rFonts w:asciiTheme="majorHAnsi" w:hAnsiTheme="majorHAnsi" w:cstheme="majorHAnsi"/>
        </w:rPr>
        <w:t xml:space="preserve">assessments will be rewritten </w:t>
      </w:r>
      <w:r w:rsidR="003F53EA" w:rsidRPr="00B81D32">
        <w:rPr>
          <w:rFonts w:asciiTheme="majorHAnsi" w:hAnsiTheme="majorHAnsi" w:cstheme="majorHAnsi"/>
        </w:rPr>
        <w:t xml:space="preserve">with </w:t>
      </w:r>
      <w:r w:rsidR="00EF5F6C" w:rsidRPr="00B81D32">
        <w:rPr>
          <w:rFonts w:asciiTheme="majorHAnsi" w:hAnsiTheme="majorHAnsi" w:cstheme="majorHAnsi"/>
        </w:rPr>
        <w:t>depth</w:t>
      </w:r>
      <w:r w:rsidR="00882F38">
        <w:rPr>
          <w:rFonts w:asciiTheme="majorHAnsi" w:hAnsiTheme="majorHAnsi" w:cstheme="majorHAnsi"/>
        </w:rPr>
        <w:t>-</w:t>
      </w:r>
      <w:r w:rsidR="00EF5F6C" w:rsidRPr="00B81D32">
        <w:rPr>
          <w:rFonts w:asciiTheme="majorHAnsi" w:hAnsiTheme="majorHAnsi" w:cstheme="majorHAnsi"/>
        </w:rPr>
        <w:t>of</w:t>
      </w:r>
      <w:r w:rsidR="00882F38">
        <w:rPr>
          <w:rFonts w:asciiTheme="majorHAnsi" w:hAnsiTheme="majorHAnsi" w:cstheme="majorHAnsi"/>
        </w:rPr>
        <w:t>-</w:t>
      </w:r>
      <w:r w:rsidR="00EF5F6C" w:rsidRPr="00B81D32">
        <w:rPr>
          <w:rFonts w:asciiTheme="majorHAnsi" w:hAnsiTheme="majorHAnsi" w:cstheme="majorHAnsi"/>
        </w:rPr>
        <w:t xml:space="preserve">knowledge </w:t>
      </w:r>
      <w:r w:rsidR="003F53EA" w:rsidRPr="00B81D32">
        <w:rPr>
          <w:rFonts w:asciiTheme="majorHAnsi" w:hAnsiTheme="majorHAnsi" w:cstheme="majorHAnsi"/>
        </w:rPr>
        <w:t xml:space="preserve">skills aligned with </w:t>
      </w:r>
      <w:r w:rsidR="007D1E9F">
        <w:rPr>
          <w:rFonts w:asciiTheme="majorHAnsi" w:hAnsiTheme="majorHAnsi" w:cstheme="majorHAnsi"/>
        </w:rPr>
        <w:t xml:space="preserve">the </w:t>
      </w:r>
      <w:r w:rsidRPr="00B81D32">
        <w:rPr>
          <w:rFonts w:asciiTheme="majorHAnsi" w:hAnsiTheme="majorHAnsi" w:cstheme="majorHAnsi"/>
        </w:rPr>
        <w:t>Common Career Technical Core</w:t>
      </w:r>
      <w:r w:rsidR="003F53EA" w:rsidRPr="00B81D32">
        <w:rPr>
          <w:rFonts w:asciiTheme="majorHAnsi" w:hAnsiTheme="majorHAnsi" w:cstheme="majorHAnsi"/>
        </w:rPr>
        <w:t xml:space="preserve"> standards</w:t>
      </w:r>
      <w:r w:rsidR="00882F38">
        <w:rPr>
          <w:rFonts w:asciiTheme="majorHAnsi" w:hAnsiTheme="majorHAnsi" w:cstheme="majorHAnsi"/>
        </w:rPr>
        <w:t>,</w:t>
      </w:r>
      <w:r w:rsidR="003F53EA" w:rsidRPr="00B81D32">
        <w:rPr>
          <w:rFonts w:asciiTheme="majorHAnsi" w:hAnsiTheme="majorHAnsi" w:cstheme="majorHAnsi"/>
        </w:rPr>
        <w:t xml:space="preserve"> and students will be encourage</w:t>
      </w:r>
      <w:r w:rsidR="003F53EA" w:rsidRPr="00930CEE">
        <w:rPr>
          <w:rFonts w:asciiTheme="majorHAnsi" w:hAnsiTheme="majorHAnsi" w:cstheme="majorHAnsi"/>
        </w:rPr>
        <w:t xml:space="preserve">d to become proficient </w:t>
      </w:r>
      <w:r w:rsidR="00882F38">
        <w:rPr>
          <w:rFonts w:asciiTheme="majorHAnsi" w:hAnsiTheme="majorHAnsi" w:cstheme="majorHAnsi"/>
        </w:rPr>
        <w:t xml:space="preserve">in order to increase their opportunities for employment and career advancement. </w:t>
      </w:r>
    </w:p>
    <w:p w14:paraId="2A8CE855" w14:textId="77777777" w:rsidR="00053E0B" w:rsidRPr="00D04B57" w:rsidRDefault="00053E0B" w:rsidP="009B706E">
      <w:pPr>
        <w:pStyle w:val="ListParagraph"/>
        <w:tabs>
          <w:tab w:val="left" w:pos="360"/>
          <w:tab w:val="left" w:pos="630"/>
          <w:tab w:val="left" w:pos="810"/>
        </w:tabs>
        <w:jc w:val="both"/>
        <w:rPr>
          <w:rFonts w:asciiTheme="majorHAnsi" w:hAnsiTheme="majorHAnsi" w:cstheme="majorHAnsi"/>
          <w:sz w:val="16"/>
          <w:szCs w:val="16"/>
        </w:rPr>
      </w:pPr>
    </w:p>
    <w:p w14:paraId="7AB9CC82" w14:textId="49DD742C" w:rsidR="003F53EA" w:rsidRPr="00930CEE" w:rsidRDefault="007820AE" w:rsidP="00930CEE">
      <w:pPr>
        <w:tabs>
          <w:tab w:val="left" w:pos="360"/>
          <w:tab w:val="left" w:pos="630"/>
          <w:tab w:val="left" w:pos="810"/>
        </w:tabs>
        <w:ind w:left="720"/>
        <w:jc w:val="both"/>
        <w:rPr>
          <w:rFonts w:asciiTheme="majorHAnsi" w:hAnsiTheme="majorHAnsi" w:cstheme="majorHAnsi"/>
        </w:rPr>
      </w:pPr>
      <w:r>
        <w:rPr>
          <w:rFonts w:asciiTheme="majorHAnsi" w:hAnsiTheme="majorHAnsi" w:cstheme="majorHAnsi"/>
          <w:b/>
        </w:rPr>
        <w:t>3.1.9</w:t>
      </w:r>
      <w:r w:rsidR="00930CEE">
        <w:rPr>
          <w:rFonts w:asciiTheme="majorHAnsi" w:hAnsiTheme="majorHAnsi" w:cstheme="majorHAnsi"/>
        </w:rPr>
        <w:t xml:space="preserve"> </w:t>
      </w:r>
      <w:r w:rsidR="008F0218" w:rsidRPr="00930CEE">
        <w:rPr>
          <w:rFonts w:asciiTheme="majorHAnsi" w:hAnsiTheme="majorHAnsi" w:cstheme="majorHAnsi"/>
        </w:rPr>
        <w:t xml:space="preserve">CTE students will be provided </w:t>
      </w:r>
      <w:r w:rsidR="00B81D32">
        <w:rPr>
          <w:rFonts w:asciiTheme="majorHAnsi" w:hAnsiTheme="majorHAnsi" w:cstheme="majorHAnsi"/>
        </w:rPr>
        <w:t xml:space="preserve">opportunities </w:t>
      </w:r>
      <w:r w:rsidR="00B81D32" w:rsidRPr="00B81D32">
        <w:rPr>
          <w:rFonts w:asciiTheme="majorHAnsi" w:hAnsiTheme="majorHAnsi" w:cstheme="majorHAnsi"/>
        </w:rPr>
        <w:t>to receive</w:t>
      </w:r>
      <w:r w:rsidR="008F0218" w:rsidRPr="00B81D32">
        <w:rPr>
          <w:rFonts w:asciiTheme="majorHAnsi" w:hAnsiTheme="majorHAnsi" w:cstheme="majorHAnsi"/>
        </w:rPr>
        <w:t xml:space="preserve"> </w:t>
      </w:r>
      <w:r w:rsidR="00EF5F6C" w:rsidRPr="00B81D32">
        <w:rPr>
          <w:rFonts w:asciiTheme="majorHAnsi" w:hAnsiTheme="majorHAnsi" w:cstheme="majorHAnsi"/>
        </w:rPr>
        <w:t>independent</w:t>
      </w:r>
      <w:r w:rsidR="00882F38">
        <w:rPr>
          <w:rFonts w:asciiTheme="majorHAnsi" w:hAnsiTheme="majorHAnsi" w:cstheme="majorHAnsi"/>
        </w:rPr>
        <w:t>,</w:t>
      </w:r>
      <w:r w:rsidR="00EF5F6C">
        <w:rPr>
          <w:rFonts w:asciiTheme="majorHAnsi" w:hAnsiTheme="majorHAnsi" w:cstheme="majorHAnsi"/>
        </w:rPr>
        <w:t xml:space="preserve"> </w:t>
      </w:r>
      <w:r w:rsidR="008F0218" w:rsidRPr="00930CEE">
        <w:rPr>
          <w:rFonts w:asciiTheme="majorHAnsi" w:hAnsiTheme="majorHAnsi" w:cstheme="majorHAnsi"/>
        </w:rPr>
        <w:t>nationally recognized</w:t>
      </w:r>
      <w:r w:rsidR="00882F38" w:rsidRPr="00930CEE">
        <w:rPr>
          <w:rFonts w:asciiTheme="majorHAnsi" w:hAnsiTheme="majorHAnsi" w:cstheme="majorHAnsi"/>
        </w:rPr>
        <w:t xml:space="preserve"> </w:t>
      </w:r>
      <w:r w:rsidR="008F0218" w:rsidRPr="00930CEE">
        <w:rPr>
          <w:rFonts w:asciiTheme="majorHAnsi" w:hAnsiTheme="majorHAnsi" w:cstheme="majorHAnsi"/>
        </w:rPr>
        <w:t xml:space="preserve">industry certifications to improve </w:t>
      </w:r>
      <w:r w:rsidR="007D1E9F">
        <w:rPr>
          <w:rFonts w:asciiTheme="majorHAnsi" w:hAnsiTheme="majorHAnsi" w:cstheme="majorHAnsi"/>
        </w:rPr>
        <w:t xml:space="preserve">their </w:t>
      </w:r>
      <w:r w:rsidR="008F0218" w:rsidRPr="00930CEE">
        <w:rPr>
          <w:rFonts w:asciiTheme="majorHAnsi" w:hAnsiTheme="majorHAnsi" w:cstheme="majorHAnsi"/>
        </w:rPr>
        <w:t>employability.</w:t>
      </w:r>
    </w:p>
    <w:p w14:paraId="44E789F1" w14:textId="77777777" w:rsidR="00053E0B" w:rsidRPr="00D04B57" w:rsidRDefault="00053E0B" w:rsidP="009B706E">
      <w:pPr>
        <w:pStyle w:val="ListParagraph"/>
        <w:tabs>
          <w:tab w:val="left" w:pos="360"/>
          <w:tab w:val="left" w:pos="630"/>
          <w:tab w:val="left" w:pos="810"/>
        </w:tabs>
        <w:jc w:val="both"/>
        <w:rPr>
          <w:rFonts w:asciiTheme="majorHAnsi" w:hAnsiTheme="majorHAnsi" w:cstheme="majorHAnsi"/>
          <w:sz w:val="16"/>
          <w:szCs w:val="16"/>
        </w:rPr>
      </w:pPr>
    </w:p>
    <w:p w14:paraId="01A3BFFE" w14:textId="4FBE91DA" w:rsidR="008F0218" w:rsidRPr="00930CEE" w:rsidRDefault="00930CEE" w:rsidP="00930CEE">
      <w:pPr>
        <w:tabs>
          <w:tab w:val="left" w:pos="360"/>
          <w:tab w:val="left" w:pos="630"/>
          <w:tab w:val="left" w:pos="810"/>
        </w:tabs>
        <w:ind w:left="720"/>
        <w:jc w:val="both"/>
        <w:rPr>
          <w:rFonts w:asciiTheme="majorHAnsi" w:hAnsiTheme="majorHAnsi" w:cstheme="majorHAnsi"/>
        </w:rPr>
      </w:pPr>
      <w:r w:rsidRPr="00930CEE">
        <w:rPr>
          <w:rFonts w:asciiTheme="majorHAnsi" w:hAnsiTheme="majorHAnsi" w:cstheme="majorHAnsi"/>
          <w:b/>
        </w:rPr>
        <w:t>3.1.</w:t>
      </w:r>
      <w:r w:rsidR="007820AE">
        <w:rPr>
          <w:rFonts w:asciiTheme="majorHAnsi" w:hAnsiTheme="majorHAnsi" w:cstheme="majorHAnsi"/>
          <w:b/>
        </w:rPr>
        <w:t>10</w:t>
      </w:r>
      <w:r>
        <w:rPr>
          <w:rFonts w:asciiTheme="majorHAnsi" w:hAnsiTheme="majorHAnsi" w:cstheme="majorHAnsi"/>
        </w:rPr>
        <w:t xml:space="preserve"> </w:t>
      </w:r>
      <w:r w:rsidR="008F0218" w:rsidRPr="00930CEE">
        <w:rPr>
          <w:rFonts w:asciiTheme="majorHAnsi" w:hAnsiTheme="majorHAnsi" w:cstheme="majorHAnsi"/>
        </w:rPr>
        <w:t xml:space="preserve">CTE students will be provided opportunities to develop on-the-job employment skills through </w:t>
      </w:r>
      <w:r w:rsidR="00A04846" w:rsidRPr="00930CEE">
        <w:rPr>
          <w:rFonts w:asciiTheme="majorHAnsi" w:hAnsiTheme="majorHAnsi" w:cstheme="majorHAnsi"/>
        </w:rPr>
        <w:t>work-based learning opportunities.</w:t>
      </w:r>
    </w:p>
    <w:p w14:paraId="020913CC" w14:textId="77777777" w:rsidR="00DC5CB0" w:rsidRPr="00D04B57" w:rsidRDefault="00DC5CB0" w:rsidP="009B706E">
      <w:pPr>
        <w:tabs>
          <w:tab w:val="left" w:pos="360"/>
          <w:tab w:val="left" w:pos="720"/>
          <w:tab w:val="left" w:pos="810"/>
        </w:tabs>
        <w:ind w:left="720"/>
        <w:jc w:val="both"/>
        <w:rPr>
          <w:rFonts w:asciiTheme="majorHAnsi" w:hAnsiTheme="majorHAnsi" w:cstheme="majorHAnsi"/>
          <w:sz w:val="16"/>
          <w:szCs w:val="16"/>
        </w:rPr>
      </w:pPr>
    </w:p>
    <w:p w14:paraId="31492625" w14:textId="77777777" w:rsidR="0082545E" w:rsidRPr="00080F06" w:rsidRDefault="0082545E" w:rsidP="009B706E">
      <w:pPr>
        <w:pStyle w:val="ListParagraph"/>
        <w:numPr>
          <w:ilvl w:val="1"/>
          <w:numId w:val="9"/>
        </w:numPr>
        <w:ind w:left="720"/>
        <w:jc w:val="both"/>
        <w:rPr>
          <w:rFonts w:asciiTheme="majorHAnsi" w:hAnsiTheme="majorHAnsi" w:cstheme="majorHAnsi"/>
          <w:b/>
          <w:i/>
        </w:rPr>
      </w:pPr>
      <w:r w:rsidRPr="00080F06">
        <w:rPr>
          <w:rFonts w:asciiTheme="majorHAnsi" w:hAnsiTheme="majorHAnsi" w:cstheme="majorHAnsi"/>
          <w:b/>
          <w:i/>
        </w:rPr>
        <w:t>Career Guidance</w:t>
      </w:r>
    </w:p>
    <w:p w14:paraId="5E491EC9" w14:textId="77777777" w:rsidR="0082545E" w:rsidRPr="00D04B57" w:rsidRDefault="0082545E" w:rsidP="009B706E">
      <w:pPr>
        <w:pStyle w:val="ListParagraph"/>
        <w:ind w:left="1080"/>
        <w:jc w:val="both"/>
        <w:rPr>
          <w:rFonts w:asciiTheme="majorHAnsi" w:hAnsiTheme="majorHAnsi" w:cstheme="majorHAnsi"/>
          <w:b/>
          <w:sz w:val="16"/>
          <w:szCs w:val="16"/>
        </w:rPr>
      </w:pPr>
    </w:p>
    <w:p w14:paraId="362EDF32" w14:textId="4E84117B" w:rsidR="0082545E" w:rsidRPr="00080F06" w:rsidRDefault="0082545E" w:rsidP="009B706E">
      <w:pPr>
        <w:tabs>
          <w:tab w:val="left" w:pos="360"/>
          <w:tab w:val="left" w:pos="630"/>
          <w:tab w:val="left" w:pos="810"/>
        </w:tabs>
        <w:ind w:left="720"/>
        <w:jc w:val="both"/>
        <w:rPr>
          <w:rFonts w:asciiTheme="majorHAnsi" w:hAnsiTheme="majorHAnsi" w:cstheme="majorHAnsi"/>
        </w:rPr>
      </w:pPr>
      <w:r w:rsidRPr="00080F06">
        <w:rPr>
          <w:rFonts w:asciiTheme="majorHAnsi" w:hAnsiTheme="majorHAnsi" w:cstheme="majorHAnsi"/>
          <w:b/>
          <w:sz w:val="26"/>
          <w:szCs w:val="26"/>
          <w:u w:val="single"/>
        </w:rPr>
        <w:t>Goal:</w:t>
      </w:r>
      <w:r w:rsidRPr="00080F06">
        <w:rPr>
          <w:rFonts w:asciiTheme="majorHAnsi" w:hAnsiTheme="majorHAnsi" w:cstheme="majorHAnsi"/>
        </w:rPr>
        <w:t xml:space="preserve"> By 2015, The Career and Technical Education (CTE) Division will provide consistent and continual guidance, planning and </w:t>
      </w:r>
      <w:r w:rsidRPr="00080F06">
        <w:rPr>
          <w:rFonts w:asciiTheme="majorHAnsi" w:hAnsiTheme="majorHAnsi" w:cstheme="majorHAnsi"/>
          <w:b/>
        </w:rPr>
        <w:t>alignment</w:t>
      </w:r>
      <w:r w:rsidRPr="00080F06">
        <w:rPr>
          <w:rFonts w:asciiTheme="majorHAnsi" w:hAnsiTheme="majorHAnsi" w:cstheme="majorHAnsi"/>
        </w:rPr>
        <w:t xml:space="preserve"> between high-quality CTE </w:t>
      </w:r>
      <w:r w:rsidR="00F664DD" w:rsidRPr="00080F06">
        <w:rPr>
          <w:rFonts w:asciiTheme="majorHAnsi" w:hAnsiTheme="majorHAnsi" w:cstheme="majorHAnsi"/>
        </w:rPr>
        <w:t>pathways</w:t>
      </w:r>
      <w:r w:rsidR="00491A40">
        <w:rPr>
          <w:rFonts w:asciiTheme="majorHAnsi" w:hAnsiTheme="majorHAnsi" w:cstheme="majorHAnsi"/>
        </w:rPr>
        <w:t xml:space="preserve"> and labor-</w:t>
      </w:r>
      <w:r w:rsidRPr="00080F06">
        <w:rPr>
          <w:rFonts w:asciiTheme="majorHAnsi" w:hAnsiTheme="majorHAnsi" w:cstheme="majorHAnsi"/>
        </w:rPr>
        <w:t xml:space="preserve">market needs to equip and prepare students for postsecondary education and training </w:t>
      </w:r>
      <w:r w:rsidR="00F664DD" w:rsidRPr="00080F06">
        <w:rPr>
          <w:rFonts w:asciiTheme="majorHAnsi" w:hAnsiTheme="majorHAnsi" w:cstheme="majorHAnsi"/>
        </w:rPr>
        <w:t xml:space="preserve">for </w:t>
      </w:r>
      <w:r w:rsidRPr="00080F06">
        <w:rPr>
          <w:rFonts w:asciiTheme="majorHAnsi" w:hAnsiTheme="majorHAnsi" w:cstheme="majorHAnsi"/>
        </w:rPr>
        <w:t>in-demand occupations in high</w:t>
      </w:r>
      <w:r w:rsidR="00882F38">
        <w:rPr>
          <w:rFonts w:asciiTheme="majorHAnsi" w:hAnsiTheme="majorHAnsi" w:cstheme="majorHAnsi"/>
        </w:rPr>
        <w:t>-</w:t>
      </w:r>
      <w:r w:rsidRPr="00080F06">
        <w:rPr>
          <w:rFonts w:asciiTheme="majorHAnsi" w:hAnsiTheme="majorHAnsi" w:cstheme="majorHAnsi"/>
        </w:rPr>
        <w:t xml:space="preserve">growth industry sectors.  </w:t>
      </w:r>
      <w:r w:rsidR="00F664DD" w:rsidRPr="00080F06">
        <w:rPr>
          <w:rFonts w:asciiTheme="majorHAnsi" w:hAnsiTheme="majorHAnsi" w:cstheme="majorHAnsi"/>
        </w:rPr>
        <w:t xml:space="preserve">Positive placement </w:t>
      </w:r>
      <w:r w:rsidR="00556882" w:rsidRPr="00080F06">
        <w:rPr>
          <w:rFonts w:asciiTheme="majorHAnsi" w:hAnsiTheme="majorHAnsi" w:cstheme="majorHAnsi"/>
        </w:rPr>
        <w:t>in higher</w:t>
      </w:r>
      <w:r w:rsidR="00882F38">
        <w:rPr>
          <w:rFonts w:asciiTheme="majorHAnsi" w:hAnsiTheme="majorHAnsi" w:cstheme="majorHAnsi"/>
        </w:rPr>
        <w:t>-</w:t>
      </w:r>
      <w:r w:rsidR="00556882" w:rsidRPr="00080F06">
        <w:rPr>
          <w:rFonts w:asciiTheme="majorHAnsi" w:hAnsiTheme="majorHAnsi" w:cstheme="majorHAnsi"/>
        </w:rPr>
        <w:t xml:space="preserve">paying occupations </w:t>
      </w:r>
      <w:r w:rsidR="00F664DD" w:rsidRPr="00080F06">
        <w:rPr>
          <w:rFonts w:asciiTheme="majorHAnsi" w:hAnsiTheme="majorHAnsi" w:cstheme="majorHAnsi"/>
        </w:rPr>
        <w:t xml:space="preserve">will be determined by </w:t>
      </w:r>
      <w:r w:rsidR="0002147C" w:rsidRPr="00080F06">
        <w:rPr>
          <w:rFonts w:asciiTheme="majorHAnsi" w:hAnsiTheme="majorHAnsi" w:cstheme="majorHAnsi"/>
        </w:rPr>
        <w:t xml:space="preserve">tracking CTE completers </w:t>
      </w:r>
      <w:r w:rsidR="00882F38">
        <w:rPr>
          <w:rFonts w:asciiTheme="majorHAnsi" w:hAnsiTheme="majorHAnsi" w:cstheme="majorHAnsi"/>
        </w:rPr>
        <w:t xml:space="preserve">who </w:t>
      </w:r>
      <w:r w:rsidR="0002147C" w:rsidRPr="00080F06">
        <w:rPr>
          <w:rFonts w:asciiTheme="majorHAnsi" w:hAnsiTheme="majorHAnsi" w:cstheme="majorHAnsi"/>
        </w:rPr>
        <w:t>have earned a Career Readiness Certificate</w:t>
      </w:r>
      <w:r w:rsidR="00556882" w:rsidRPr="00080F06">
        <w:rPr>
          <w:rFonts w:asciiTheme="majorHAnsi" w:hAnsiTheme="majorHAnsi" w:cstheme="majorHAnsi"/>
        </w:rPr>
        <w:t xml:space="preserve"> </w:t>
      </w:r>
      <w:r w:rsidR="00882F38">
        <w:rPr>
          <w:rFonts w:asciiTheme="majorHAnsi" w:hAnsiTheme="majorHAnsi" w:cstheme="majorHAnsi"/>
        </w:rPr>
        <w:t>(CRC)</w:t>
      </w:r>
      <w:r w:rsidR="00B022F3">
        <w:rPr>
          <w:rFonts w:asciiTheme="majorHAnsi" w:hAnsiTheme="majorHAnsi" w:cstheme="majorHAnsi"/>
        </w:rPr>
        <w:t xml:space="preserve">. Data from </w:t>
      </w:r>
      <w:r w:rsidR="00556882" w:rsidRPr="00080F06">
        <w:rPr>
          <w:rFonts w:asciiTheme="majorHAnsi" w:hAnsiTheme="majorHAnsi" w:cstheme="majorHAnsi"/>
        </w:rPr>
        <w:t>the Arkansas Research Center</w:t>
      </w:r>
      <w:r w:rsidR="00B022F3">
        <w:rPr>
          <w:rFonts w:asciiTheme="majorHAnsi" w:hAnsiTheme="majorHAnsi" w:cstheme="majorHAnsi"/>
        </w:rPr>
        <w:t xml:space="preserve"> will be </w:t>
      </w:r>
      <w:r w:rsidR="007D1E9F">
        <w:rPr>
          <w:rFonts w:asciiTheme="majorHAnsi" w:hAnsiTheme="majorHAnsi" w:cstheme="majorHAnsi"/>
        </w:rPr>
        <w:t>used to track completers</w:t>
      </w:r>
    </w:p>
    <w:p w14:paraId="3F355EFA" w14:textId="77777777" w:rsidR="00CD60EA" w:rsidRPr="00D04B57" w:rsidRDefault="00CD60EA" w:rsidP="009B706E">
      <w:pPr>
        <w:tabs>
          <w:tab w:val="left" w:pos="360"/>
          <w:tab w:val="left" w:pos="630"/>
          <w:tab w:val="left" w:pos="810"/>
        </w:tabs>
        <w:ind w:left="720"/>
        <w:jc w:val="both"/>
        <w:rPr>
          <w:rFonts w:asciiTheme="majorHAnsi" w:hAnsiTheme="majorHAnsi" w:cstheme="majorHAnsi"/>
          <w:sz w:val="16"/>
          <w:szCs w:val="16"/>
        </w:rPr>
      </w:pPr>
    </w:p>
    <w:p w14:paraId="7D89602D" w14:textId="77777777" w:rsidR="00053E0B" w:rsidRPr="00080F06" w:rsidRDefault="00053E0B" w:rsidP="009B706E">
      <w:pPr>
        <w:tabs>
          <w:tab w:val="left" w:pos="360"/>
          <w:tab w:val="left" w:pos="630"/>
          <w:tab w:val="left" w:pos="810"/>
        </w:tabs>
        <w:ind w:left="720"/>
        <w:jc w:val="both"/>
        <w:rPr>
          <w:rFonts w:asciiTheme="majorHAnsi" w:hAnsiTheme="majorHAnsi" w:cstheme="majorHAnsi"/>
          <w:b/>
        </w:rPr>
      </w:pPr>
      <w:r w:rsidRPr="00080F06">
        <w:rPr>
          <w:rFonts w:asciiTheme="majorHAnsi" w:hAnsiTheme="majorHAnsi" w:cstheme="majorHAnsi"/>
          <w:b/>
        </w:rPr>
        <w:t>Action(s)</w:t>
      </w:r>
    </w:p>
    <w:p w14:paraId="1A3BA9DE" w14:textId="77777777" w:rsidR="00DC77D4" w:rsidRPr="00D04B57" w:rsidRDefault="00DC77D4" w:rsidP="009B706E">
      <w:pPr>
        <w:tabs>
          <w:tab w:val="left" w:pos="360"/>
          <w:tab w:val="left" w:pos="630"/>
          <w:tab w:val="left" w:pos="810"/>
        </w:tabs>
        <w:ind w:left="720"/>
        <w:jc w:val="both"/>
        <w:rPr>
          <w:rFonts w:asciiTheme="majorHAnsi" w:hAnsiTheme="majorHAnsi" w:cstheme="majorHAnsi"/>
          <w:b/>
          <w:sz w:val="16"/>
          <w:szCs w:val="16"/>
        </w:rPr>
      </w:pPr>
    </w:p>
    <w:p w14:paraId="7DF06583" w14:textId="68ECCFAA" w:rsidR="0082545E" w:rsidRDefault="0082545E" w:rsidP="009B706E">
      <w:pPr>
        <w:pStyle w:val="ListParagraph"/>
        <w:numPr>
          <w:ilvl w:val="2"/>
          <w:numId w:val="9"/>
        </w:numPr>
        <w:tabs>
          <w:tab w:val="left" w:pos="360"/>
          <w:tab w:val="left" w:pos="630"/>
          <w:tab w:val="left" w:pos="810"/>
        </w:tabs>
        <w:ind w:left="720" w:firstLine="0"/>
        <w:jc w:val="both"/>
        <w:rPr>
          <w:rFonts w:asciiTheme="majorHAnsi" w:hAnsiTheme="majorHAnsi" w:cstheme="majorHAnsi"/>
        </w:rPr>
      </w:pPr>
      <w:r w:rsidRPr="00080F06">
        <w:rPr>
          <w:rFonts w:asciiTheme="majorHAnsi" w:hAnsiTheme="majorHAnsi" w:cstheme="majorHAnsi"/>
        </w:rPr>
        <w:t xml:space="preserve">Career </w:t>
      </w:r>
      <w:r w:rsidR="00B022F3">
        <w:rPr>
          <w:rFonts w:asciiTheme="majorHAnsi" w:hAnsiTheme="majorHAnsi" w:cstheme="majorHAnsi"/>
        </w:rPr>
        <w:t>d</w:t>
      </w:r>
      <w:r w:rsidRPr="00080F06">
        <w:rPr>
          <w:rFonts w:asciiTheme="majorHAnsi" w:hAnsiTheme="majorHAnsi" w:cstheme="majorHAnsi"/>
        </w:rPr>
        <w:t xml:space="preserve">evelopment </w:t>
      </w:r>
      <w:r w:rsidR="00B022F3">
        <w:rPr>
          <w:rFonts w:asciiTheme="majorHAnsi" w:hAnsiTheme="majorHAnsi" w:cstheme="majorHAnsi"/>
        </w:rPr>
        <w:t>f</w:t>
      </w:r>
      <w:r w:rsidRPr="00080F06">
        <w:rPr>
          <w:rFonts w:asciiTheme="majorHAnsi" w:hAnsiTheme="majorHAnsi" w:cstheme="majorHAnsi"/>
        </w:rPr>
        <w:t>acilitators</w:t>
      </w:r>
      <w:r w:rsidR="00B022F3">
        <w:rPr>
          <w:rFonts w:asciiTheme="majorHAnsi" w:hAnsiTheme="majorHAnsi" w:cstheme="majorHAnsi"/>
        </w:rPr>
        <w:t xml:space="preserve"> (CDFs)</w:t>
      </w:r>
      <w:r w:rsidRPr="00080F06">
        <w:rPr>
          <w:rFonts w:asciiTheme="majorHAnsi" w:hAnsiTheme="majorHAnsi" w:cstheme="majorHAnsi"/>
        </w:rPr>
        <w:t xml:space="preserve"> and </w:t>
      </w:r>
      <w:r w:rsidR="00B022F3">
        <w:rPr>
          <w:rFonts w:asciiTheme="majorHAnsi" w:hAnsiTheme="majorHAnsi" w:cstheme="majorHAnsi"/>
        </w:rPr>
        <w:t>c</w:t>
      </w:r>
      <w:r w:rsidRPr="00080F06">
        <w:rPr>
          <w:rFonts w:asciiTheme="majorHAnsi" w:hAnsiTheme="majorHAnsi" w:cstheme="majorHAnsi"/>
        </w:rPr>
        <w:t xml:space="preserve">areer </w:t>
      </w:r>
      <w:r w:rsidR="00B022F3">
        <w:rPr>
          <w:rFonts w:asciiTheme="majorHAnsi" w:hAnsiTheme="majorHAnsi" w:cstheme="majorHAnsi"/>
        </w:rPr>
        <w:t>c</w:t>
      </w:r>
      <w:r w:rsidRPr="00080F06">
        <w:rPr>
          <w:rFonts w:asciiTheme="majorHAnsi" w:hAnsiTheme="majorHAnsi" w:cstheme="majorHAnsi"/>
        </w:rPr>
        <w:t xml:space="preserve">oaches will assist guidance counselors </w:t>
      </w:r>
      <w:r w:rsidR="00B022F3">
        <w:rPr>
          <w:rFonts w:asciiTheme="majorHAnsi" w:hAnsiTheme="majorHAnsi" w:cstheme="majorHAnsi"/>
        </w:rPr>
        <w:t xml:space="preserve">to create more time devoted to </w:t>
      </w:r>
      <w:r w:rsidRPr="00080F06">
        <w:rPr>
          <w:rFonts w:asciiTheme="majorHAnsi" w:hAnsiTheme="majorHAnsi" w:cstheme="majorHAnsi"/>
        </w:rPr>
        <w:t>students for self-realization, assessme</w:t>
      </w:r>
      <w:r w:rsidR="008F0218" w:rsidRPr="00080F06">
        <w:rPr>
          <w:rFonts w:asciiTheme="majorHAnsi" w:hAnsiTheme="majorHAnsi" w:cstheme="majorHAnsi"/>
        </w:rPr>
        <w:t>nt</w:t>
      </w:r>
      <w:r w:rsidR="00B022F3">
        <w:rPr>
          <w:rFonts w:asciiTheme="majorHAnsi" w:hAnsiTheme="majorHAnsi" w:cstheme="majorHAnsi"/>
        </w:rPr>
        <w:t>,</w:t>
      </w:r>
      <w:r w:rsidR="008F0218" w:rsidRPr="00080F06">
        <w:rPr>
          <w:rFonts w:asciiTheme="majorHAnsi" w:hAnsiTheme="majorHAnsi" w:cstheme="majorHAnsi"/>
        </w:rPr>
        <w:t xml:space="preserve"> and career portfolio development.</w:t>
      </w:r>
    </w:p>
    <w:p w14:paraId="0A7357D1" w14:textId="77777777" w:rsidR="00D04B57" w:rsidRPr="00D04B57" w:rsidRDefault="00D04B57" w:rsidP="00D04B57">
      <w:pPr>
        <w:pStyle w:val="ListParagraph"/>
        <w:tabs>
          <w:tab w:val="left" w:pos="360"/>
          <w:tab w:val="left" w:pos="630"/>
          <w:tab w:val="left" w:pos="810"/>
        </w:tabs>
        <w:jc w:val="both"/>
        <w:rPr>
          <w:rFonts w:asciiTheme="majorHAnsi" w:hAnsiTheme="majorHAnsi" w:cstheme="majorHAnsi"/>
          <w:sz w:val="16"/>
          <w:szCs w:val="16"/>
        </w:rPr>
      </w:pPr>
    </w:p>
    <w:p w14:paraId="05FC9EE8" w14:textId="12BDA7BB" w:rsidR="008F0218" w:rsidRPr="00080F06" w:rsidRDefault="008F0218" w:rsidP="009B706E">
      <w:pPr>
        <w:pStyle w:val="ListParagraph"/>
        <w:numPr>
          <w:ilvl w:val="2"/>
          <w:numId w:val="9"/>
        </w:numPr>
        <w:tabs>
          <w:tab w:val="left" w:pos="360"/>
          <w:tab w:val="left" w:pos="630"/>
          <w:tab w:val="left" w:pos="810"/>
        </w:tabs>
        <w:ind w:left="720" w:firstLine="0"/>
        <w:jc w:val="both"/>
        <w:rPr>
          <w:rFonts w:asciiTheme="majorHAnsi" w:hAnsiTheme="majorHAnsi" w:cstheme="majorHAnsi"/>
        </w:rPr>
      </w:pPr>
      <w:r w:rsidRPr="00080F06">
        <w:rPr>
          <w:rFonts w:asciiTheme="majorHAnsi" w:hAnsiTheme="majorHAnsi" w:cstheme="majorHAnsi"/>
        </w:rPr>
        <w:lastRenderedPageBreak/>
        <w:t xml:space="preserve">CTE students will be given current and relevant labor market information to assist </w:t>
      </w:r>
      <w:r w:rsidR="00B022F3">
        <w:rPr>
          <w:rFonts w:asciiTheme="majorHAnsi" w:hAnsiTheme="majorHAnsi" w:cstheme="majorHAnsi"/>
        </w:rPr>
        <w:t xml:space="preserve">them in making informed decisions about various </w:t>
      </w:r>
      <w:r w:rsidRPr="00080F06">
        <w:rPr>
          <w:rFonts w:asciiTheme="majorHAnsi" w:hAnsiTheme="majorHAnsi" w:cstheme="majorHAnsi"/>
        </w:rPr>
        <w:t>career pathway</w:t>
      </w:r>
      <w:r w:rsidR="00B022F3">
        <w:rPr>
          <w:rFonts w:asciiTheme="majorHAnsi" w:hAnsiTheme="majorHAnsi" w:cstheme="majorHAnsi"/>
        </w:rPr>
        <w:t>s.</w:t>
      </w:r>
      <w:r w:rsidRPr="00080F06">
        <w:rPr>
          <w:rFonts w:asciiTheme="majorHAnsi" w:hAnsiTheme="majorHAnsi" w:cstheme="majorHAnsi"/>
        </w:rPr>
        <w:t xml:space="preserve"> </w:t>
      </w:r>
    </w:p>
    <w:p w14:paraId="4768E3AD" w14:textId="77777777" w:rsidR="00102622" w:rsidRPr="00D04B57" w:rsidRDefault="00102622" w:rsidP="009B706E">
      <w:pPr>
        <w:tabs>
          <w:tab w:val="left" w:pos="360"/>
          <w:tab w:val="left" w:pos="630"/>
          <w:tab w:val="left" w:pos="810"/>
        </w:tabs>
        <w:ind w:left="720"/>
        <w:jc w:val="both"/>
        <w:rPr>
          <w:rFonts w:asciiTheme="majorHAnsi" w:hAnsiTheme="majorHAnsi" w:cstheme="majorHAnsi"/>
          <w:sz w:val="16"/>
          <w:szCs w:val="16"/>
        </w:rPr>
      </w:pPr>
    </w:p>
    <w:p w14:paraId="1DF342EF" w14:textId="77777777" w:rsidR="001E0A09" w:rsidRDefault="006058BE" w:rsidP="009B706E">
      <w:pPr>
        <w:pStyle w:val="ListParagraph"/>
        <w:numPr>
          <w:ilvl w:val="1"/>
          <w:numId w:val="9"/>
        </w:numPr>
        <w:tabs>
          <w:tab w:val="left" w:pos="360"/>
          <w:tab w:val="left" w:pos="630"/>
          <w:tab w:val="left" w:pos="810"/>
        </w:tabs>
        <w:ind w:left="720"/>
        <w:jc w:val="both"/>
        <w:rPr>
          <w:rFonts w:asciiTheme="majorHAnsi" w:hAnsiTheme="majorHAnsi" w:cstheme="majorHAnsi"/>
          <w:b/>
          <w:i/>
        </w:rPr>
      </w:pPr>
      <w:r w:rsidRPr="0082545E">
        <w:rPr>
          <w:rFonts w:asciiTheme="majorHAnsi" w:hAnsiTheme="majorHAnsi" w:cstheme="majorHAnsi"/>
          <w:b/>
          <w:i/>
        </w:rPr>
        <w:t>Work-Based Learning</w:t>
      </w:r>
    </w:p>
    <w:p w14:paraId="185B918F" w14:textId="77777777" w:rsidR="00F664DD" w:rsidRPr="00D04B57" w:rsidRDefault="00F664DD" w:rsidP="009B706E">
      <w:pPr>
        <w:pStyle w:val="ListParagraph"/>
        <w:tabs>
          <w:tab w:val="left" w:pos="360"/>
          <w:tab w:val="left" w:pos="630"/>
          <w:tab w:val="left" w:pos="810"/>
        </w:tabs>
        <w:jc w:val="both"/>
        <w:rPr>
          <w:rFonts w:asciiTheme="majorHAnsi" w:hAnsiTheme="majorHAnsi" w:cstheme="majorHAnsi"/>
          <w:b/>
          <w:i/>
          <w:sz w:val="16"/>
          <w:szCs w:val="16"/>
        </w:rPr>
      </w:pPr>
    </w:p>
    <w:p w14:paraId="0BEBE069" w14:textId="58012848" w:rsidR="00F664DD" w:rsidRPr="00F664DD" w:rsidRDefault="00F664DD" w:rsidP="009B706E">
      <w:pPr>
        <w:pStyle w:val="ListParagraph"/>
        <w:tabs>
          <w:tab w:val="left" w:pos="720"/>
          <w:tab w:val="left" w:pos="810"/>
        </w:tabs>
        <w:jc w:val="both"/>
        <w:rPr>
          <w:rFonts w:asciiTheme="majorHAnsi" w:hAnsiTheme="majorHAnsi" w:cstheme="majorHAnsi"/>
        </w:rPr>
      </w:pPr>
      <w:r w:rsidRPr="00F664DD">
        <w:rPr>
          <w:rFonts w:asciiTheme="majorHAnsi" w:hAnsiTheme="majorHAnsi" w:cstheme="majorHAnsi"/>
          <w:b/>
          <w:u w:val="single"/>
        </w:rPr>
        <w:t>G</w:t>
      </w:r>
      <w:r w:rsidR="00DC77D4">
        <w:rPr>
          <w:rFonts w:asciiTheme="majorHAnsi" w:hAnsiTheme="majorHAnsi" w:cstheme="majorHAnsi"/>
          <w:b/>
          <w:u w:val="single"/>
        </w:rPr>
        <w:t>oal</w:t>
      </w:r>
      <w:r w:rsidRPr="00F664DD">
        <w:rPr>
          <w:rFonts w:asciiTheme="majorHAnsi" w:hAnsiTheme="majorHAnsi" w:cstheme="majorHAnsi"/>
          <w:b/>
          <w:u w:val="single"/>
        </w:rPr>
        <w:t>:</w:t>
      </w:r>
      <w:r w:rsidR="00DC77D4" w:rsidRPr="00DC77D4">
        <w:rPr>
          <w:rFonts w:asciiTheme="majorHAnsi" w:hAnsiTheme="majorHAnsi" w:cstheme="majorHAnsi"/>
          <w:b/>
        </w:rPr>
        <w:t xml:space="preserve">  </w:t>
      </w:r>
      <w:r w:rsidRPr="00F664DD">
        <w:rPr>
          <w:rFonts w:asciiTheme="majorHAnsi" w:hAnsiTheme="majorHAnsi" w:cstheme="majorHAnsi"/>
        </w:rPr>
        <w:t>By 2015</w:t>
      </w:r>
      <w:r w:rsidR="00B022F3">
        <w:rPr>
          <w:rFonts w:asciiTheme="majorHAnsi" w:hAnsiTheme="majorHAnsi" w:cstheme="majorHAnsi"/>
        </w:rPr>
        <w:t>,</w:t>
      </w:r>
      <w:r w:rsidR="00491A40">
        <w:rPr>
          <w:rFonts w:asciiTheme="majorHAnsi" w:hAnsiTheme="majorHAnsi" w:cstheme="majorHAnsi"/>
        </w:rPr>
        <w:t xml:space="preserve"> </w:t>
      </w:r>
      <w:r w:rsidR="00B022F3">
        <w:rPr>
          <w:rFonts w:asciiTheme="majorHAnsi" w:hAnsiTheme="majorHAnsi" w:cstheme="majorHAnsi"/>
        </w:rPr>
        <w:t>t</w:t>
      </w:r>
      <w:r w:rsidR="00B022F3" w:rsidRPr="00F664DD">
        <w:rPr>
          <w:rFonts w:asciiTheme="majorHAnsi" w:hAnsiTheme="majorHAnsi" w:cstheme="majorHAnsi"/>
        </w:rPr>
        <w:t xml:space="preserve">he </w:t>
      </w:r>
      <w:r w:rsidR="00B022F3">
        <w:rPr>
          <w:rFonts w:asciiTheme="majorHAnsi" w:hAnsiTheme="majorHAnsi" w:cstheme="majorHAnsi"/>
        </w:rPr>
        <w:t>Career and Technical Education (</w:t>
      </w:r>
      <w:r w:rsidRPr="00F664DD">
        <w:rPr>
          <w:rFonts w:asciiTheme="majorHAnsi" w:hAnsiTheme="majorHAnsi" w:cstheme="majorHAnsi"/>
        </w:rPr>
        <w:t>CTE</w:t>
      </w:r>
      <w:r w:rsidR="00B022F3">
        <w:rPr>
          <w:rFonts w:asciiTheme="majorHAnsi" w:hAnsiTheme="majorHAnsi" w:cstheme="majorHAnsi"/>
        </w:rPr>
        <w:t>)</w:t>
      </w:r>
      <w:r w:rsidRPr="00F664DD">
        <w:rPr>
          <w:rFonts w:asciiTheme="majorHAnsi" w:hAnsiTheme="majorHAnsi" w:cstheme="majorHAnsi"/>
        </w:rPr>
        <w:t xml:space="preserve"> Division will promote the development of quality work-b</w:t>
      </w:r>
      <w:r w:rsidR="00491A40">
        <w:rPr>
          <w:rFonts w:asciiTheme="majorHAnsi" w:hAnsiTheme="majorHAnsi" w:cstheme="majorHAnsi"/>
        </w:rPr>
        <w:t xml:space="preserve">ased learning opportunities for </w:t>
      </w:r>
      <w:r w:rsidRPr="00F664DD">
        <w:rPr>
          <w:rFonts w:asciiTheme="majorHAnsi" w:hAnsiTheme="majorHAnsi" w:cstheme="majorHAnsi"/>
        </w:rPr>
        <w:t xml:space="preserve">high school students across the state through the involvement of a state business and industry advisory </w:t>
      </w:r>
      <w:r w:rsidR="006F5027">
        <w:rPr>
          <w:rFonts w:asciiTheme="majorHAnsi" w:hAnsiTheme="majorHAnsi" w:cstheme="majorHAnsi"/>
        </w:rPr>
        <w:t xml:space="preserve">council and </w:t>
      </w:r>
      <w:r w:rsidR="006F5027" w:rsidRPr="00F664DD">
        <w:rPr>
          <w:rFonts w:asciiTheme="majorHAnsi" w:hAnsiTheme="majorHAnsi" w:cstheme="majorHAnsi"/>
        </w:rPr>
        <w:t xml:space="preserve"> local </w:t>
      </w:r>
      <w:r w:rsidRPr="00F664DD">
        <w:rPr>
          <w:rFonts w:asciiTheme="majorHAnsi" w:hAnsiTheme="majorHAnsi" w:cstheme="majorHAnsi"/>
        </w:rPr>
        <w:t>c</w:t>
      </w:r>
      <w:r w:rsidR="007820AE">
        <w:rPr>
          <w:rFonts w:asciiTheme="majorHAnsi" w:hAnsiTheme="majorHAnsi" w:cstheme="majorHAnsi"/>
        </w:rPr>
        <w:t>ouncils</w:t>
      </w:r>
      <w:r w:rsidRPr="00F664DD">
        <w:rPr>
          <w:rFonts w:asciiTheme="majorHAnsi" w:hAnsiTheme="majorHAnsi" w:cstheme="majorHAnsi"/>
        </w:rPr>
        <w:t>.</w:t>
      </w:r>
    </w:p>
    <w:p w14:paraId="226F9C78" w14:textId="77777777" w:rsidR="00EF5F6C" w:rsidRDefault="00EF5F6C" w:rsidP="009B706E">
      <w:pPr>
        <w:tabs>
          <w:tab w:val="left" w:pos="360"/>
          <w:tab w:val="left" w:pos="720"/>
          <w:tab w:val="left" w:pos="810"/>
        </w:tabs>
        <w:ind w:left="720"/>
        <w:jc w:val="both"/>
        <w:rPr>
          <w:rFonts w:asciiTheme="majorHAnsi" w:hAnsiTheme="majorHAnsi" w:cstheme="majorHAnsi"/>
        </w:rPr>
      </w:pPr>
    </w:p>
    <w:p w14:paraId="2ED2791E" w14:textId="77777777" w:rsidR="00053E0B" w:rsidRPr="00053E0B" w:rsidRDefault="00053E0B" w:rsidP="009B706E">
      <w:pPr>
        <w:tabs>
          <w:tab w:val="left" w:pos="360"/>
          <w:tab w:val="left" w:pos="720"/>
          <w:tab w:val="left" w:pos="810"/>
        </w:tabs>
        <w:ind w:left="720"/>
        <w:jc w:val="both"/>
        <w:rPr>
          <w:rFonts w:asciiTheme="majorHAnsi" w:hAnsiTheme="majorHAnsi" w:cstheme="majorHAnsi"/>
          <w:b/>
        </w:rPr>
      </w:pPr>
      <w:r w:rsidRPr="00053E0B">
        <w:rPr>
          <w:rFonts w:asciiTheme="majorHAnsi" w:hAnsiTheme="majorHAnsi" w:cstheme="majorHAnsi"/>
          <w:b/>
        </w:rPr>
        <w:t>Action(s)</w:t>
      </w:r>
    </w:p>
    <w:p w14:paraId="5B7D3F5A" w14:textId="77777777" w:rsidR="00053E0B" w:rsidRPr="00DC77D4" w:rsidRDefault="00053E0B" w:rsidP="009B706E">
      <w:pPr>
        <w:tabs>
          <w:tab w:val="left" w:pos="360"/>
          <w:tab w:val="left" w:pos="720"/>
          <w:tab w:val="left" w:pos="810"/>
        </w:tabs>
        <w:ind w:left="720"/>
        <w:jc w:val="both"/>
        <w:rPr>
          <w:rFonts w:asciiTheme="majorHAnsi" w:hAnsiTheme="majorHAnsi" w:cstheme="majorHAnsi"/>
          <w:sz w:val="16"/>
          <w:szCs w:val="16"/>
        </w:rPr>
      </w:pPr>
    </w:p>
    <w:p w14:paraId="6EF43629" w14:textId="3F9A76F9" w:rsidR="00DC5CB0" w:rsidRDefault="00361932" w:rsidP="00CD60EA">
      <w:pPr>
        <w:tabs>
          <w:tab w:val="left" w:pos="360"/>
          <w:tab w:val="left" w:pos="720"/>
          <w:tab w:val="left" w:pos="810"/>
        </w:tabs>
        <w:ind w:left="720"/>
        <w:jc w:val="both"/>
        <w:rPr>
          <w:rFonts w:asciiTheme="majorHAnsi" w:hAnsiTheme="majorHAnsi" w:cstheme="majorHAnsi"/>
        </w:rPr>
      </w:pPr>
      <w:r w:rsidRPr="00F664DD">
        <w:rPr>
          <w:rFonts w:asciiTheme="majorHAnsi" w:hAnsiTheme="majorHAnsi" w:cstheme="majorHAnsi"/>
          <w:b/>
        </w:rPr>
        <w:t>3.3.1</w:t>
      </w:r>
      <w:r w:rsidR="003E6F6C">
        <w:rPr>
          <w:rFonts w:asciiTheme="majorHAnsi" w:hAnsiTheme="majorHAnsi" w:cstheme="majorHAnsi"/>
          <w:b/>
        </w:rPr>
        <w:t xml:space="preserve"> </w:t>
      </w:r>
      <w:r w:rsidR="00C36981">
        <w:rPr>
          <w:rFonts w:asciiTheme="majorHAnsi" w:hAnsiTheme="majorHAnsi" w:cstheme="majorHAnsi"/>
        </w:rPr>
        <w:t>T</w:t>
      </w:r>
      <w:r w:rsidR="00BC68B6" w:rsidRPr="00A24B72">
        <w:rPr>
          <w:rFonts w:asciiTheme="majorHAnsi" w:hAnsiTheme="majorHAnsi" w:cstheme="majorHAnsi"/>
        </w:rPr>
        <w:t xml:space="preserve">he CTE Division will promote additional </w:t>
      </w:r>
      <w:r w:rsidR="007D1E9F">
        <w:rPr>
          <w:rFonts w:asciiTheme="majorHAnsi" w:hAnsiTheme="majorHAnsi" w:cstheme="majorHAnsi"/>
        </w:rPr>
        <w:t>Jobs for Arkansas’s Graduates (</w:t>
      </w:r>
      <w:r w:rsidR="00BC68B6" w:rsidRPr="00A24B72">
        <w:rPr>
          <w:rFonts w:asciiTheme="majorHAnsi" w:hAnsiTheme="majorHAnsi" w:cstheme="majorHAnsi"/>
        </w:rPr>
        <w:t>JAG</w:t>
      </w:r>
      <w:r w:rsidR="007D1E9F">
        <w:rPr>
          <w:rFonts w:asciiTheme="majorHAnsi" w:hAnsiTheme="majorHAnsi" w:cstheme="majorHAnsi"/>
        </w:rPr>
        <w:t>)</w:t>
      </w:r>
      <w:r w:rsidR="00BC68B6" w:rsidRPr="00A24B72">
        <w:rPr>
          <w:rFonts w:asciiTheme="majorHAnsi" w:hAnsiTheme="majorHAnsi" w:cstheme="majorHAnsi"/>
        </w:rPr>
        <w:t xml:space="preserve"> programs in </w:t>
      </w:r>
      <w:r w:rsidR="006F5027">
        <w:rPr>
          <w:rFonts w:asciiTheme="majorHAnsi" w:hAnsiTheme="majorHAnsi" w:cstheme="majorHAnsi"/>
        </w:rPr>
        <w:t>a</w:t>
      </w:r>
      <w:r w:rsidR="00BC68B6" w:rsidRPr="00A24B72">
        <w:rPr>
          <w:rFonts w:asciiTheme="majorHAnsi" w:hAnsiTheme="majorHAnsi" w:cstheme="majorHAnsi"/>
        </w:rPr>
        <w:t xml:space="preserve">lternative </w:t>
      </w:r>
      <w:r w:rsidR="006F5027">
        <w:rPr>
          <w:rFonts w:asciiTheme="majorHAnsi" w:hAnsiTheme="majorHAnsi" w:cstheme="majorHAnsi"/>
        </w:rPr>
        <w:t>l</w:t>
      </w:r>
      <w:r w:rsidR="00BC68B6" w:rsidRPr="00A24B72">
        <w:rPr>
          <w:rFonts w:asciiTheme="majorHAnsi" w:hAnsiTheme="majorHAnsi" w:cstheme="majorHAnsi"/>
        </w:rPr>
        <w:t xml:space="preserve">earning </w:t>
      </w:r>
      <w:r w:rsidR="006F5027">
        <w:rPr>
          <w:rFonts w:asciiTheme="majorHAnsi" w:hAnsiTheme="majorHAnsi" w:cstheme="majorHAnsi"/>
        </w:rPr>
        <w:t>e</w:t>
      </w:r>
      <w:r w:rsidR="00BC68B6" w:rsidRPr="00A24B72">
        <w:rPr>
          <w:rFonts w:asciiTheme="majorHAnsi" w:hAnsiTheme="majorHAnsi" w:cstheme="majorHAnsi"/>
        </w:rPr>
        <w:t>nvironment (ALE) sites in grades 7-12</w:t>
      </w:r>
      <w:r w:rsidR="006F5027">
        <w:rPr>
          <w:rFonts w:asciiTheme="majorHAnsi" w:hAnsiTheme="majorHAnsi" w:cstheme="majorHAnsi"/>
        </w:rPr>
        <w:t>,</w:t>
      </w:r>
      <w:r w:rsidR="00BC68B6" w:rsidRPr="00A24B72">
        <w:rPr>
          <w:rFonts w:asciiTheme="majorHAnsi" w:hAnsiTheme="majorHAnsi" w:cstheme="majorHAnsi"/>
        </w:rPr>
        <w:t xml:space="preserve"> as well as </w:t>
      </w:r>
      <w:r w:rsidR="00491A40">
        <w:rPr>
          <w:rFonts w:asciiTheme="majorHAnsi" w:hAnsiTheme="majorHAnsi" w:cstheme="majorHAnsi"/>
        </w:rPr>
        <w:t xml:space="preserve">in </w:t>
      </w:r>
      <w:r w:rsidR="00BC68B6" w:rsidRPr="00A24B72">
        <w:rPr>
          <w:rFonts w:asciiTheme="majorHAnsi" w:hAnsiTheme="majorHAnsi" w:cstheme="majorHAnsi"/>
        </w:rPr>
        <w:t>traditional high-school-bas</w:t>
      </w:r>
      <w:r w:rsidR="004720EE" w:rsidRPr="00A24B72">
        <w:rPr>
          <w:rFonts w:asciiTheme="majorHAnsi" w:hAnsiTheme="majorHAnsi" w:cstheme="majorHAnsi"/>
        </w:rPr>
        <w:t>ed sites in grades 11-12.</w:t>
      </w:r>
    </w:p>
    <w:p w14:paraId="29CEB443" w14:textId="77777777" w:rsidR="00CD60EA" w:rsidRPr="00D04B57" w:rsidRDefault="00CD60EA" w:rsidP="00CD60EA">
      <w:pPr>
        <w:tabs>
          <w:tab w:val="left" w:pos="360"/>
          <w:tab w:val="left" w:pos="720"/>
          <w:tab w:val="left" w:pos="810"/>
        </w:tabs>
        <w:ind w:left="720"/>
        <w:jc w:val="both"/>
        <w:rPr>
          <w:rFonts w:asciiTheme="majorHAnsi" w:hAnsiTheme="majorHAnsi" w:cstheme="majorHAnsi"/>
          <w:sz w:val="16"/>
          <w:szCs w:val="16"/>
        </w:rPr>
      </w:pPr>
    </w:p>
    <w:p w14:paraId="79E6416F" w14:textId="23D2F4E4" w:rsidR="002A4FEC" w:rsidRPr="002A4FEC" w:rsidRDefault="002A4FEC" w:rsidP="00CD60EA">
      <w:pPr>
        <w:tabs>
          <w:tab w:val="left" w:pos="360"/>
          <w:tab w:val="left" w:pos="720"/>
          <w:tab w:val="left" w:pos="810"/>
        </w:tabs>
        <w:ind w:left="720"/>
        <w:jc w:val="both"/>
        <w:rPr>
          <w:rFonts w:asciiTheme="majorHAnsi" w:hAnsiTheme="majorHAnsi" w:cstheme="majorHAnsi"/>
        </w:rPr>
      </w:pPr>
      <w:r w:rsidRPr="002A4FEC">
        <w:rPr>
          <w:rFonts w:asciiTheme="majorHAnsi" w:hAnsiTheme="majorHAnsi" w:cstheme="majorHAnsi"/>
          <w:b/>
        </w:rPr>
        <w:t>3.3.2</w:t>
      </w:r>
      <w:r>
        <w:rPr>
          <w:rFonts w:asciiTheme="majorHAnsi" w:hAnsiTheme="majorHAnsi" w:cstheme="majorHAnsi"/>
          <w:b/>
        </w:rPr>
        <w:t xml:space="preserve"> </w:t>
      </w:r>
      <w:r w:rsidRPr="002A4FEC">
        <w:rPr>
          <w:rFonts w:asciiTheme="majorHAnsi" w:hAnsiTheme="majorHAnsi" w:cstheme="majorHAnsi"/>
        </w:rPr>
        <w:t>The CTE State Apprentices</w:t>
      </w:r>
      <w:r w:rsidR="007820AE">
        <w:rPr>
          <w:rFonts w:asciiTheme="majorHAnsi" w:hAnsiTheme="majorHAnsi" w:cstheme="majorHAnsi"/>
        </w:rPr>
        <w:t>hip</w:t>
      </w:r>
      <w:r w:rsidRPr="002A4FEC">
        <w:rPr>
          <w:rFonts w:asciiTheme="majorHAnsi" w:hAnsiTheme="majorHAnsi" w:cstheme="majorHAnsi"/>
        </w:rPr>
        <w:t xml:space="preserve"> Office (SAO) will offer youth appren</w:t>
      </w:r>
      <w:r w:rsidR="00491A40">
        <w:rPr>
          <w:rFonts w:asciiTheme="majorHAnsi" w:hAnsiTheme="majorHAnsi" w:cstheme="majorHAnsi"/>
        </w:rPr>
        <w:t>ticeship opportunities for high-school and secondary-career-</w:t>
      </w:r>
      <w:r w:rsidRPr="002A4FEC">
        <w:rPr>
          <w:rFonts w:asciiTheme="majorHAnsi" w:hAnsiTheme="majorHAnsi" w:cstheme="majorHAnsi"/>
        </w:rPr>
        <w:t xml:space="preserve">center students through nontraditional programs of study.  </w:t>
      </w:r>
    </w:p>
    <w:p w14:paraId="11692A06" w14:textId="77777777" w:rsidR="002A4FEC" w:rsidRPr="00D04B57" w:rsidRDefault="002A4FEC" w:rsidP="00CD60EA">
      <w:pPr>
        <w:tabs>
          <w:tab w:val="left" w:pos="360"/>
          <w:tab w:val="left" w:pos="720"/>
          <w:tab w:val="left" w:pos="810"/>
        </w:tabs>
        <w:ind w:left="720"/>
        <w:jc w:val="both"/>
        <w:rPr>
          <w:rFonts w:asciiTheme="majorHAnsi" w:hAnsiTheme="majorHAnsi" w:cstheme="majorHAnsi"/>
          <w:sz w:val="16"/>
          <w:szCs w:val="16"/>
        </w:rPr>
      </w:pPr>
    </w:p>
    <w:p w14:paraId="0A7DF4D6" w14:textId="02488FD0" w:rsidR="00CD60EA" w:rsidRPr="002A4FEC" w:rsidRDefault="002A4FEC" w:rsidP="00CD60EA">
      <w:pPr>
        <w:tabs>
          <w:tab w:val="left" w:pos="360"/>
          <w:tab w:val="left" w:pos="720"/>
          <w:tab w:val="left" w:pos="810"/>
        </w:tabs>
        <w:ind w:left="720"/>
        <w:jc w:val="both"/>
        <w:rPr>
          <w:rFonts w:asciiTheme="majorHAnsi" w:hAnsiTheme="majorHAnsi" w:cstheme="majorHAnsi"/>
        </w:rPr>
      </w:pPr>
      <w:r w:rsidRPr="002A4FEC">
        <w:rPr>
          <w:rFonts w:asciiTheme="majorHAnsi" w:hAnsiTheme="majorHAnsi" w:cstheme="majorHAnsi"/>
          <w:b/>
        </w:rPr>
        <w:t>3.3.3</w:t>
      </w:r>
      <w:r w:rsidRPr="002A4FEC">
        <w:rPr>
          <w:rFonts w:asciiTheme="majorHAnsi" w:hAnsiTheme="majorHAnsi" w:cstheme="majorHAnsi"/>
        </w:rPr>
        <w:t xml:space="preserve"> The CTE SAO will develop new </w:t>
      </w:r>
      <w:r w:rsidR="006F5027">
        <w:rPr>
          <w:rFonts w:asciiTheme="majorHAnsi" w:hAnsiTheme="majorHAnsi" w:cstheme="majorHAnsi"/>
        </w:rPr>
        <w:t>y</w:t>
      </w:r>
      <w:r w:rsidRPr="002A4FEC">
        <w:rPr>
          <w:rFonts w:asciiTheme="majorHAnsi" w:hAnsiTheme="majorHAnsi" w:cstheme="majorHAnsi"/>
        </w:rPr>
        <w:t xml:space="preserve">outh </w:t>
      </w:r>
      <w:r w:rsidR="006F5027">
        <w:rPr>
          <w:rFonts w:asciiTheme="majorHAnsi" w:hAnsiTheme="majorHAnsi" w:cstheme="majorHAnsi"/>
        </w:rPr>
        <w:t>a</w:t>
      </w:r>
      <w:r w:rsidRPr="002A4FEC">
        <w:rPr>
          <w:rFonts w:asciiTheme="majorHAnsi" w:hAnsiTheme="majorHAnsi" w:cstheme="majorHAnsi"/>
        </w:rPr>
        <w:t xml:space="preserve">pprenticeship </w:t>
      </w:r>
      <w:r w:rsidR="006F5027">
        <w:rPr>
          <w:rFonts w:asciiTheme="majorHAnsi" w:hAnsiTheme="majorHAnsi" w:cstheme="majorHAnsi"/>
        </w:rPr>
        <w:t>o</w:t>
      </w:r>
      <w:r w:rsidRPr="002A4FEC">
        <w:rPr>
          <w:rFonts w:asciiTheme="majorHAnsi" w:hAnsiTheme="majorHAnsi" w:cstheme="majorHAnsi"/>
        </w:rPr>
        <w:t xml:space="preserve">perational </w:t>
      </w:r>
      <w:r w:rsidR="006F5027">
        <w:rPr>
          <w:rFonts w:asciiTheme="majorHAnsi" w:hAnsiTheme="majorHAnsi" w:cstheme="majorHAnsi"/>
        </w:rPr>
        <w:t>p</w:t>
      </w:r>
      <w:r w:rsidRPr="002A4FEC">
        <w:rPr>
          <w:rFonts w:asciiTheme="majorHAnsi" w:hAnsiTheme="majorHAnsi" w:cstheme="majorHAnsi"/>
        </w:rPr>
        <w:t>olic</w:t>
      </w:r>
      <w:r w:rsidR="006F5027">
        <w:rPr>
          <w:rFonts w:asciiTheme="majorHAnsi" w:hAnsiTheme="majorHAnsi" w:cstheme="majorHAnsi"/>
        </w:rPr>
        <w:t>i</w:t>
      </w:r>
      <w:r w:rsidRPr="002A4FEC">
        <w:rPr>
          <w:rFonts w:asciiTheme="majorHAnsi" w:hAnsiTheme="majorHAnsi" w:cstheme="majorHAnsi"/>
        </w:rPr>
        <w:t xml:space="preserve">es </w:t>
      </w:r>
      <w:r w:rsidR="00B2296A">
        <w:rPr>
          <w:rFonts w:asciiTheme="majorHAnsi" w:hAnsiTheme="majorHAnsi" w:cstheme="majorHAnsi"/>
        </w:rPr>
        <w:t xml:space="preserve">to </w:t>
      </w:r>
      <w:r w:rsidRPr="002A4FEC">
        <w:rPr>
          <w:rFonts w:asciiTheme="majorHAnsi" w:hAnsiTheme="majorHAnsi" w:cstheme="majorHAnsi"/>
        </w:rPr>
        <w:t xml:space="preserve">strengthen the justification for grant awards and continuation. </w:t>
      </w:r>
    </w:p>
    <w:p w14:paraId="1D266241" w14:textId="77777777" w:rsidR="00CD60EA" w:rsidRPr="00D04B57" w:rsidRDefault="00CD60EA" w:rsidP="00CD60EA">
      <w:pPr>
        <w:tabs>
          <w:tab w:val="left" w:pos="360"/>
          <w:tab w:val="left" w:pos="720"/>
          <w:tab w:val="left" w:pos="810"/>
        </w:tabs>
        <w:ind w:left="720"/>
        <w:jc w:val="both"/>
        <w:rPr>
          <w:rFonts w:asciiTheme="majorHAnsi" w:hAnsiTheme="majorHAnsi" w:cstheme="majorHAnsi"/>
          <w:sz w:val="16"/>
          <w:szCs w:val="16"/>
        </w:rPr>
      </w:pPr>
    </w:p>
    <w:p w14:paraId="6494070A" w14:textId="24162D81" w:rsidR="00CD60EA" w:rsidRDefault="002A4FEC" w:rsidP="00CD60EA">
      <w:pPr>
        <w:tabs>
          <w:tab w:val="left" w:pos="360"/>
          <w:tab w:val="left" w:pos="720"/>
          <w:tab w:val="left" w:pos="810"/>
        </w:tabs>
        <w:ind w:left="720"/>
        <w:jc w:val="both"/>
        <w:rPr>
          <w:rFonts w:asciiTheme="majorHAnsi" w:hAnsiTheme="majorHAnsi" w:cstheme="majorHAnsi"/>
        </w:rPr>
      </w:pPr>
      <w:r w:rsidRPr="002A4FEC">
        <w:rPr>
          <w:rFonts w:asciiTheme="majorHAnsi" w:hAnsiTheme="majorHAnsi" w:cstheme="majorHAnsi"/>
          <w:b/>
        </w:rPr>
        <w:t>3.3.4</w:t>
      </w:r>
      <w:r w:rsidR="00CD60EA" w:rsidRPr="002A4FEC">
        <w:rPr>
          <w:rFonts w:asciiTheme="majorHAnsi" w:hAnsiTheme="majorHAnsi" w:cstheme="majorHAnsi"/>
        </w:rPr>
        <w:t xml:space="preserve"> </w:t>
      </w:r>
      <w:r>
        <w:rPr>
          <w:rFonts w:asciiTheme="majorHAnsi" w:hAnsiTheme="majorHAnsi" w:cstheme="majorHAnsi"/>
        </w:rPr>
        <w:t xml:space="preserve">The CTE SAO will develop strategies to promote </w:t>
      </w:r>
      <w:r w:rsidR="006F5027">
        <w:rPr>
          <w:rFonts w:asciiTheme="majorHAnsi" w:hAnsiTheme="majorHAnsi" w:cstheme="majorHAnsi"/>
        </w:rPr>
        <w:t>a</w:t>
      </w:r>
      <w:r>
        <w:rPr>
          <w:rFonts w:asciiTheme="majorHAnsi" w:hAnsiTheme="majorHAnsi" w:cstheme="majorHAnsi"/>
        </w:rPr>
        <w:t xml:space="preserve">dult </w:t>
      </w:r>
      <w:r w:rsidR="006F5027">
        <w:rPr>
          <w:rFonts w:asciiTheme="majorHAnsi" w:hAnsiTheme="majorHAnsi" w:cstheme="majorHAnsi"/>
        </w:rPr>
        <w:t>a</w:t>
      </w:r>
      <w:r>
        <w:rPr>
          <w:rFonts w:asciiTheme="majorHAnsi" w:hAnsiTheme="majorHAnsi" w:cstheme="majorHAnsi"/>
        </w:rPr>
        <w:t xml:space="preserve">pprenticeship through involvement with </w:t>
      </w:r>
      <w:r w:rsidR="006F5027">
        <w:rPr>
          <w:rFonts w:asciiTheme="majorHAnsi" w:hAnsiTheme="majorHAnsi" w:cstheme="majorHAnsi"/>
        </w:rPr>
        <w:t xml:space="preserve">the </w:t>
      </w:r>
      <w:r>
        <w:rPr>
          <w:rFonts w:asciiTheme="majorHAnsi" w:hAnsiTheme="majorHAnsi" w:cstheme="majorHAnsi"/>
        </w:rPr>
        <w:t>state</w:t>
      </w:r>
      <w:r w:rsidR="006F5027">
        <w:rPr>
          <w:rFonts w:asciiTheme="majorHAnsi" w:hAnsiTheme="majorHAnsi" w:cstheme="majorHAnsi"/>
        </w:rPr>
        <w:t xml:space="preserve"> business and industry advisory council </w:t>
      </w:r>
      <w:r>
        <w:rPr>
          <w:rFonts w:asciiTheme="majorHAnsi" w:hAnsiTheme="majorHAnsi" w:cstheme="majorHAnsi"/>
        </w:rPr>
        <w:t xml:space="preserve"> and local c</w:t>
      </w:r>
      <w:r w:rsidR="007820AE">
        <w:rPr>
          <w:rFonts w:asciiTheme="majorHAnsi" w:hAnsiTheme="majorHAnsi" w:cstheme="majorHAnsi"/>
        </w:rPr>
        <w:t>ouncil</w:t>
      </w:r>
      <w:r w:rsidR="006F5027">
        <w:rPr>
          <w:rFonts w:asciiTheme="majorHAnsi" w:hAnsiTheme="majorHAnsi" w:cstheme="majorHAnsi"/>
        </w:rPr>
        <w:t>s</w:t>
      </w:r>
      <w:r>
        <w:rPr>
          <w:rFonts w:asciiTheme="majorHAnsi" w:hAnsiTheme="majorHAnsi" w:cstheme="majorHAnsi"/>
        </w:rPr>
        <w:t>.</w:t>
      </w:r>
    </w:p>
    <w:p w14:paraId="1DDF0A03" w14:textId="77777777" w:rsidR="00EF5F6C" w:rsidRPr="00EF5F6C" w:rsidRDefault="00EF5F6C" w:rsidP="00CD60EA">
      <w:pPr>
        <w:tabs>
          <w:tab w:val="left" w:pos="360"/>
          <w:tab w:val="left" w:pos="720"/>
          <w:tab w:val="left" w:pos="810"/>
        </w:tabs>
        <w:ind w:left="720"/>
        <w:jc w:val="both"/>
        <w:rPr>
          <w:rFonts w:asciiTheme="majorHAnsi" w:hAnsiTheme="majorHAnsi" w:cstheme="majorHAnsi"/>
          <w:sz w:val="16"/>
          <w:szCs w:val="16"/>
        </w:rPr>
      </w:pPr>
    </w:p>
    <w:p w14:paraId="108FE6D7" w14:textId="73F1431F" w:rsidR="00EF5F6C" w:rsidRPr="00A24B72" w:rsidRDefault="00EF5F6C" w:rsidP="00CD60EA">
      <w:pPr>
        <w:tabs>
          <w:tab w:val="left" w:pos="360"/>
          <w:tab w:val="left" w:pos="720"/>
          <w:tab w:val="left" w:pos="810"/>
        </w:tabs>
        <w:ind w:left="720"/>
        <w:jc w:val="both"/>
        <w:rPr>
          <w:rFonts w:asciiTheme="majorHAnsi" w:hAnsiTheme="majorHAnsi" w:cstheme="majorHAnsi"/>
        </w:rPr>
      </w:pPr>
      <w:r w:rsidRPr="00B81D32">
        <w:rPr>
          <w:rFonts w:asciiTheme="majorHAnsi" w:hAnsiTheme="majorHAnsi" w:cstheme="majorHAnsi"/>
          <w:b/>
        </w:rPr>
        <w:t>3.3.5</w:t>
      </w:r>
      <w:r w:rsidRPr="00B81D32">
        <w:rPr>
          <w:rFonts w:asciiTheme="majorHAnsi" w:hAnsiTheme="majorHAnsi" w:cstheme="majorHAnsi"/>
        </w:rPr>
        <w:t xml:space="preserve"> The CTE Division </w:t>
      </w:r>
      <w:r w:rsidR="00B81D32" w:rsidRPr="00B81D32">
        <w:rPr>
          <w:rFonts w:asciiTheme="majorHAnsi" w:hAnsiTheme="majorHAnsi" w:cstheme="majorHAnsi"/>
        </w:rPr>
        <w:t xml:space="preserve">will </w:t>
      </w:r>
      <w:r w:rsidRPr="00B81D32">
        <w:rPr>
          <w:rFonts w:asciiTheme="majorHAnsi" w:hAnsiTheme="majorHAnsi" w:cstheme="majorHAnsi"/>
        </w:rPr>
        <w:t xml:space="preserve">promote </w:t>
      </w:r>
      <w:r w:rsidR="006F5027">
        <w:rPr>
          <w:rFonts w:asciiTheme="majorHAnsi" w:hAnsiTheme="majorHAnsi" w:cstheme="majorHAnsi"/>
        </w:rPr>
        <w:t>w</w:t>
      </w:r>
      <w:r w:rsidRPr="00B81D32">
        <w:rPr>
          <w:rFonts w:asciiTheme="majorHAnsi" w:hAnsiTheme="majorHAnsi" w:cstheme="majorHAnsi"/>
        </w:rPr>
        <w:t>ork-</w:t>
      </w:r>
      <w:r w:rsidR="006F5027">
        <w:rPr>
          <w:rFonts w:asciiTheme="majorHAnsi" w:hAnsiTheme="majorHAnsi" w:cstheme="majorHAnsi"/>
        </w:rPr>
        <w:t>b</w:t>
      </w:r>
      <w:r w:rsidRPr="00B81D32">
        <w:rPr>
          <w:rFonts w:asciiTheme="majorHAnsi" w:hAnsiTheme="majorHAnsi" w:cstheme="majorHAnsi"/>
        </w:rPr>
        <w:t xml:space="preserve">ased </w:t>
      </w:r>
      <w:r w:rsidR="006F5027">
        <w:rPr>
          <w:rFonts w:asciiTheme="majorHAnsi" w:hAnsiTheme="majorHAnsi" w:cstheme="majorHAnsi"/>
        </w:rPr>
        <w:t>l</w:t>
      </w:r>
      <w:r w:rsidRPr="00B81D32">
        <w:rPr>
          <w:rFonts w:asciiTheme="majorHAnsi" w:hAnsiTheme="majorHAnsi" w:cstheme="majorHAnsi"/>
        </w:rPr>
        <w:t>earning programs</w:t>
      </w:r>
      <w:r w:rsidR="00B81D32" w:rsidRPr="00B81D32">
        <w:rPr>
          <w:rFonts w:asciiTheme="majorHAnsi" w:hAnsiTheme="majorHAnsi" w:cstheme="majorHAnsi"/>
        </w:rPr>
        <w:t xml:space="preserve"> in all career pathways</w:t>
      </w:r>
      <w:r w:rsidRPr="00B81D32">
        <w:rPr>
          <w:rFonts w:asciiTheme="majorHAnsi" w:hAnsiTheme="majorHAnsi" w:cstheme="majorHAnsi"/>
        </w:rPr>
        <w:t>.</w:t>
      </w:r>
    </w:p>
    <w:p w14:paraId="7B978019" w14:textId="77777777" w:rsidR="0082545E" w:rsidRPr="00D04B57" w:rsidRDefault="0082545E" w:rsidP="009B706E">
      <w:pPr>
        <w:tabs>
          <w:tab w:val="left" w:pos="360"/>
          <w:tab w:val="left" w:pos="720"/>
          <w:tab w:val="left" w:pos="810"/>
        </w:tabs>
        <w:ind w:left="720"/>
        <w:jc w:val="both"/>
        <w:rPr>
          <w:rFonts w:asciiTheme="majorHAnsi" w:hAnsiTheme="majorHAnsi" w:cstheme="majorHAnsi"/>
          <w:sz w:val="16"/>
          <w:szCs w:val="16"/>
        </w:rPr>
      </w:pPr>
    </w:p>
    <w:p w14:paraId="7E1A2F8C" w14:textId="77777777" w:rsidR="0082545E" w:rsidRPr="0082545E" w:rsidRDefault="0082545E" w:rsidP="009B706E">
      <w:pPr>
        <w:pStyle w:val="ListParagraph"/>
        <w:numPr>
          <w:ilvl w:val="1"/>
          <w:numId w:val="9"/>
        </w:numPr>
        <w:tabs>
          <w:tab w:val="left" w:pos="360"/>
          <w:tab w:val="left" w:pos="630"/>
          <w:tab w:val="left" w:pos="810"/>
          <w:tab w:val="left" w:pos="900"/>
        </w:tabs>
        <w:ind w:left="720"/>
        <w:jc w:val="both"/>
        <w:rPr>
          <w:rFonts w:asciiTheme="majorHAnsi" w:hAnsiTheme="majorHAnsi" w:cstheme="majorHAnsi"/>
          <w:b/>
          <w:i/>
        </w:rPr>
      </w:pPr>
      <w:r w:rsidRPr="0082545E">
        <w:rPr>
          <w:rFonts w:asciiTheme="majorHAnsi" w:hAnsiTheme="majorHAnsi" w:cstheme="majorHAnsi"/>
          <w:b/>
          <w:i/>
        </w:rPr>
        <w:t>Career Coaches</w:t>
      </w:r>
    </w:p>
    <w:p w14:paraId="4D9F006D" w14:textId="77777777" w:rsidR="0082545E" w:rsidRPr="00D04B57" w:rsidRDefault="0082545E" w:rsidP="009B706E">
      <w:pPr>
        <w:pStyle w:val="ListParagraph"/>
        <w:tabs>
          <w:tab w:val="left" w:pos="360"/>
          <w:tab w:val="left" w:pos="630"/>
          <w:tab w:val="left" w:pos="810"/>
        </w:tabs>
        <w:ind w:left="1080"/>
        <w:jc w:val="both"/>
        <w:rPr>
          <w:rFonts w:asciiTheme="majorHAnsi" w:hAnsiTheme="majorHAnsi" w:cstheme="majorHAnsi"/>
          <w:b/>
          <w:sz w:val="16"/>
          <w:szCs w:val="16"/>
          <w:u w:val="single"/>
        </w:rPr>
      </w:pPr>
    </w:p>
    <w:p w14:paraId="67E02518" w14:textId="07F1180A" w:rsidR="0082545E" w:rsidRPr="00A24B72" w:rsidRDefault="0082545E" w:rsidP="009B706E">
      <w:pPr>
        <w:tabs>
          <w:tab w:val="left" w:pos="360"/>
          <w:tab w:val="left" w:pos="720"/>
          <w:tab w:val="left" w:pos="810"/>
        </w:tabs>
        <w:ind w:left="720"/>
        <w:jc w:val="both"/>
        <w:rPr>
          <w:rFonts w:asciiTheme="majorHAnsi" w:hAnsiTheme="majorHAnsi" w:cstheme="majorHAnsi"/>
        </w:rPr>
      </w:pPr>
      <w:r w:rsidRPr="00A24B72">
        <w:rPr>
          <w:rFonts w:asciiTheme="majorHAnsi" w:hAnsiTheme="majorHAnsi" w:cstheme="majorHAnsi"/>
          <w:b/>
          <w:sz w:val="26"/>
          <w:szCs w:val="26"/>
          <w:u w:val="single"/>
        </w:rPr>
        <w:t>Goal</w:t>
      </w:r>
      <w:r w:rsidRPr="00A24B72">
        <w:rPr>
          <w:rFonts w:asciiTheme="majorHAnsi" w:hAnsiTheme="majorHAnsi" w:cstheme="majorHAnsi"/>
          <w:b/>
          <w:sz w:val="26"/>
          <w:szCs w:val="26"/>
        </w:rPr>
        <w:t>:</w:t>
      </w:r>
      <w:r w:rsidRPr="00A24B72">
        <w:rPr>
          <w:rFonts w:asciiTheme="majorHAnsi" w:hAnsiTheme="majorHAnsi" w:cstheme="majorHAnsi"/>
        </w:rPr>
        <w:t xml:space="preserve"> By 2015, the Career Technical Education (CTE) Division will expand the College and Career Coach Program beyond the currently served 21 counties and three Little Rock high schools </w:t>
      </w:r>
      <w:r w:rsidR="006F5027">
        <w:rPr>
          <w:rFonts w:asciiTheme="majorHAnsi" w:hAnsiTheme="majorHAnsi" w:cstheme="majorHAnsi"/>
        </w:rPr>
        <w:t xml:space="preserve">in order to </w:t>
      </w:r>
      <w:r w:rsidRPr="00A24B72">
        <w:rPr>
          <w:rFonts w:asciiTheme="majorHAnsi" w:hAnsiTheme="majorHAnsi" w:cstheme="majorHAnsi"/>
        </w:rPr>
        <w:t>ensure that every middle</w:t>
      </w:r>
      <w:r w:rsidR="006F5027">
        <w:rPr>
          <w:rFonts w:asciiTheme="majorHAnsi" w:hAnsiTheme="majorHAnsi" w:cstheme="majorHAnsi"/>
        </w:rPr>
        <w:t>-</w:t>
      </w:r>
      <w:r w:rsidRPr="00A24B72">
        <w:rPr>
          <w:rFonts w:asciiTheme="majorHAnsi" w:hAnsiTheme="majorHAnsi" w:cstheme="majorHAnsi"/>
        </w:rPr>
        <w:t xml:space="preserve"> and high</w:t>
      </w:r>
      <w:r w:rsidR="00491A40">
        <w:rPr>
          <w:rFonts w:asciiTheme="majorHAnsi" w:hAnsiTheme="majorHAnsi" w:cstheme="majorHAnsi"/>
        </w:rPr>
        <w:t>-</w:t>
      </w:r>
      <w:r w:rsidRPr="00A24B72">
        <w:rPr>
          <w:rFonts w:asciiTheme="majorHAnsi" w:hAnsiTheme="majorHAnsi" w:cstheme="majorHAnsi"/>
        </w:rPr>
        <w:t xml:space="preserve">school student, beginning in grade 7, has access to a </w:t>
      </w:r>
      <w:r w:rsidR="006F5027">
        <w:rPr>
          <w:rFonts w:asciiTheme="majorHAnsi" w:hAnsiTheme="majorHAnsi" w:cstheme="majorHAnsi"/>
        </w:rPr>
        <w:t>c</w:t>
      </w:r>
      <w:r w:rsidRPr="00A24B72">
        <w:rPr>
          <w:rFonts w:asciiTheme="majorHAnsi" w:hAnsiTheme="majorHAnsi" w:cstheme="majorHAnsi"/>
        </w:rPr>
        <w:t xml:space="preserve">ollege and </w:t>
      </w:r>
      <w:r w:rsidR="006F5027">
        <w:rPr>
          <w:rFonts w:asciiTheme="majorHAnsi" w:hAnsiTheme="majorHAnsi" w:cstheme="majorHAnsi"/>
        </w:rPr>
        <w:t>c</w:t>
      </w:r>
      <w:r w:rsidRPr="00A24B72">
        <w:rPr>
          <w:rFonts w:asciiTheme="majorHAnsi" w:hAnsiTheme="majorHAnsi" w:cstheme="majorHAnsi"/>
        </w:rPr>
        <w:t xml:space="preserve">areer </w:t>
      </w:r>
      <w:r w:rsidR="006F5027">
        <w:rPr>
          <w:rFonts w:asciiTheme="majorHAnsi" w:hAnsiTheme="majorHAnsi" w:cstheme="majorHAnsi"/>
        </w:rPr>
        <w:t>c</w:t>
      </w:r>
      <w:r w:rsidRPr="00A24B72">
        <w:rPr>
          <w:rFonts w:asciiTheme="majorHAnsi" w:hAnsiTheme="majorHAnsi" w:cstheme="majorHAnsi"/>
        </w:rPr>
        <w:t xml:space="preserve">oach. The number of </w:t>
      </w:r>
      <w:r w:rsidR="006F5027">
        <w:rPr>
          <w:rFonts w:asciiTheme="majorHAnsi" w:hAnsiTheme="majorHAnsi" w:cstheme="majorHAnsi"/>
        </w:rPr>
        <w:t>c</w:t>
      </w:r>
      <w:r w:rsidRPr="00A24B72">
        <w:rPr>
          <w:rFonts w:asciiTheme="majorHAnsi" w:hAnsiTheme="majorHAnsi" w:cstheme="majorHAnsi"/>
        </w:rPr>
        <w:t xml:space="preserve">ollege and </w:t>
      </w:r>
      <w:r w:rsidR="006F5027">
        <w:rPr>
          <w:rFonts w:asciiTheme="majorHAnsi" w:hAnsiTheme="majorHAnsi" w:cstheme="majorHAnsi"/>
        </w:rPr>
        <w:t>c</w:t>
      </w:r>
      <w:r w:rsidRPr="00A24B72">
        <w:rPr>
          <w:rFonts w:asciiTheme="majorHAnsi" w:hAnsiTheme="majorHAnsi" w:cstheme="majorHAnsi"/>
        </w:rPr>
        <w:t xml:space="preserve">areer </w:t>
      </w:r>
      <w:r w:rsidR="006F5027">
        <w:rPr>
          <w:rFonts w:asciiTheme="majorHAnsi" w:hAnsiTheme="majorHAnsi" w:cstheme="majorHAnsi"/>
        </w:rPr>
        <w:t>c</w:t>
      </w:r>
      <w:r w:rsidRPr="00A24B72">
        <w:rPr>
          <w:rFonts w:asciiTheme="majorHAnsi" w:hAnsiTheme="majorHAnsi" w:cstheme="majorHAnsi"/>
        </w:rPr>
        <w:t>oaches will increase by 33</w:t>
      </w:r>
      <w:r w:rsidR="00491A40">
        <w:rPr>
          <w:rFonts w:asciiTheme="majorHAnsi" w:hAnsiTheme="majorHAnsi" w:cstheme="majorHAnsi"/>
        </w:rPr>
        <w:t xml:space="preserve"> </w:t>
      </w:r>
      <w:r w:rsidR="006F5027">
        <w:rPr>
          <w:rFonts w:asciiTheme="majorHAnsi" w:hAnsiTheme="majorHAnsi" w:cstheme="majorHAnsi"/>
        </w:rPr>
        <w:t>percent</w:t>
      </w:r>
      <w:r w:rsidRPr="00A24B72">
        <w:rPr>
          <w:rFonts w:asciiTheme="majorHAnsi" w:hAnsiTheme="majorHAnsi" w:cstheme="majorHAnsi"/>
        </w:rPr>
        <w:t xml:space="preserve"> each year.  Results will </w:t>
      </w:r>
      <w:r w:rsidR="006F5027">
        <w:rPr>
          <w:rFonts w:asciiTheme="majorHAnsi" w:hAnsiTheme="majorHAnsi" w:cstheme="majorHAnsi"/>
        </w:rPr>
        <w:t xml:space="preserve">be measured by </w:t>
      </w:r>
      <w:r w:rsidRPr="00A24B72">
        <w:rPr>
          <w:rFonts w:asciiTheme="majorHAnsi" w:hAnsiTheme="majorHAnsi" w:cstheme="majorHAnsi"/>
        </w:rPr>
        <w:t xml:space="preserve">increased student participation in </w:t>
      </w:r>
      <w:r w:rsidR="006F5027">
        <w:rPr>
          <w:rFonts w:asciiTheme="majorHAnsi" w:hAnsiTheme="majorHAnsi" w:cstheme="majorHAnsi"/>
        </w:rPr>
        <w:t xml:space="preserve">college and career preparatory activities, </w:t>
      </w:r>
      <w:r w:rsidRPr="00A24B72">
        <w:rPr>
          <w:rFonts w:asciiTheme="majorHAnsi" w:hAnsiTheme="majorHAnsi" w:cstheme="majorHAnsi"/>
        </w:rPr>
        <w:t>pursuit of college and career opportunities and placement</w:t>
      </w:r>
      <w:r w:rsidR="006F5027">
        <w:rPr>
          <w:rFonts w:asciiTheme="majorHAnsi" w:hAnsiTheme="majorHAnsi" w:cstheme="majorHAnsi"/>
        </w:rPr>
        <w:t>s</w:t>
      </w:r>
      <w:r w:rsidRPr="00A24B72">
        <w:rPr>
          <w:rFonts w:asciiTheme="majorHAnsi" w:hAnsiTheme="majorHAnsi" w:cstheme="majorHAnsi"/>
        </w:rPr>
        <w:t xml:space="preserve"> </w:t>
      </w:r>
      <w:r w:rsidR="006F5027">
        <w:rPr>
          <w:rFonts w:asciiTheme="majorHAnsi" w:hAnsiTheme="majorHAnsi" w:cstheme="majorHAnsi"/>
        </w:rPr>
        <w:t xml:space="preserve">that </w:t>
      </w:r>
      <w:r w:rsidRPr="00491A40">
        <w:rPr>
          <w:rFonts w:asciiTheme="majorHAnsi" w:hAnsiTheme="majorHAnsi" w:cstheme="majorHAnsi"/>
          <w:b/>
        </w:rPr>
        <w:t>align</w:t>
      </w:r>
      <w:r w:rsidRPr="00A24B72">
        <w:rPr>
          <w:rFonts w:asciiTheme="majorHAnsi" w:hAnsiTheme="majorHAnsi" w:cstheme="majorHAnsi"/>
        </w:rPr>
        <w:t xml:space="preserve"> with </w:t>
      </w:r>
      <w:r w:rsidR="00491A40">
        <w:rPr>
          <w:rFonts w:asciiTheme="majorHAnsi" w:hAnsiTheme="majorHAnsi" w:cstheme="majorHAnsi"/>
        </w:rPr>
        <w:t>the</w:t>
      </w:r>
      <w:r w:rsidRPr="00A24B72">
        <w:rPr>
          <w:rFonts w:asciiTheme="majorHAnsi" w:hAnsiTheme="majorHAnsi" w:cstheme="majorHAnsi"/>
        </w:rPr>
        <w:t xml:space="preserve"> student’s skills, abilities and interests.</w:t>
      </w:r>
    </w:p>
    <w:p w14:paraId="1CFBFF35" w14:textId="77777777" w:rsidR="0082545E" w:rsidRPr="00D04B57" w:rsidRDefault="0082545E" w:rsidP="009B706E">
      <w:pPr>
        <w:tabs>
          <w:tab w:val="left" w:pos="360"/>
          <w:tab w:val="left" w:pos="720"/>
          <w:tab w:val="left" w:pos="810"/>
        </w:tabs>
        <w:ind w:left="720"/>
        <w:jc w:val="both"/>
        <w:rPr>
          <w:rFonts w:asciiTheme="majorHAnsi" w:hAnsiTheme="majorHAnsi" w:cstheme="majorHAnsi"/>
          <w:sz w:val="16"/>
          <w:szCs w:val="16"/>
        </w:rPr>
      </w:pPr>
    </w:p>
    <w:p w14:paraId="0A7A66E7" w14:textId="0609D0B1" w:rsidR="0082545E" w:rsidRPr="00A24B72" w:rsidRDefault="00361932" w:rsidP="009B706E">
      <w:pPr>
        <w:tabs>
          <w:tab w:val="left" w:pos="360"/>
          <w:tab w:val="left" w:pos="720"/>
          <w:tab w:val="left" w:pos="810"/>
        </w:tabs>
        <w:ind w:left="720"/>
        <w:jc w:val="both"/>
        <w:rPr>
          <w:rFonts w:asciiTheme="majorHAnsi" w:hAnsiTheme="majorHAnsi" w:cstheme="majorHAnsi"/>
        </w:rPr>
      </w:pPr>
      <w:r w:rsidRPr="00053E0B">
        <w:rPr>
          <w:rFonts w:asciiTheme="majorHAnsi" w:hAnsiTheme="majorHAnsi" w:cstheme="majorHAnsi"/>
          <w:b/>
        </w:rPr>
        <w:t>3.4.1</w:t>
      </w:r>
      <w:r w:rsidR="003E6F6C" w:rsidRPr="00F664DD">
        <w:rPr>
          <w:rFonts w:asciiTheme="majorHAnsi" w:hAnsiTheme="majorHAnsi" w:cstheme="majorHAnsi"/>
          <w:b/>
        </w:rPr>
        <w:t xml:space="preserve"> </w:t>
      </w:r>
      <w:r w:rsidR="003E6F6C" w:rsidRPr="00F664DD">
        <w:rPr>
          <w:rFonts w:asciiTheme="majorHAnsi" w:hAnsiTheme="majorHAnsi" w:cstheme="majorHAnsi"/>
        </w:rPr>
        <w:t>C</w:t>
      </w:r>
      <w:r w:rsidR="0082545E" w:rsidRPr="00F664DD">
        <w:rPr>
          <w:rFonts w:asciiTheme="majorHAnsi" w:hAnsiTheme="majorHAnsi" w:cstheme="majorHAnsi"/>
        </w:rPr>
        <w:t>TE</w:t>
      </w:r>
      <w:r w:rsidR="0082545E" w:rsidRPr="00A24B72">
        <w:rPr>
          <w:rFonts w:asciiTheme="majorHAnsi" w:hAnsiTheme="majorHAnsi" w:cstheme="majorHAnsi"/>
        </w:rPr>
        <w:t xml:space="preserve"> will develop a funding plan inclusive of state, local and nonprofit support to allow the expansion of the College and Career Coach Program. The College and Career Coach Bill (HB1860) will be rewritten to include results from the Interim Study Committee.  The bill will be introduced during the Arkansas General Assembly Session 2013 in an effort to secure state funding and encourage school districts statewide </w:t>
      </w:r>
      <w:r w:rsidR="006F5027">
        <w:rPr>
          <w:rFonts w:asciiTheme="majorHAnsi" w:hAnsiTheme="majorHAnsi" w:cstheme="majorHAnsi"/>
        </w:rPr>
        <w:t xml:space="preserve">to </w:t>
      </w:r>
      <w:r w:rsidR="0082545E" w:rsidRPr="00A24B72">
        <w:rPr>
          <w:rFonts w:asciiTheme="majorHAnsi" w:hAnsiTheme="majorHAnsi" w:cstheme="majorHAnsi"/>
        </w:rPr>
        <w:t>participat</w:t>
      </w:r>
      <w:r w:rsidR="006F5027">
        <w:rPr>
          <w:rFonts w:asciiTheme="majorHAnsi" w:hAnsiTheme="majorHAnsi" w:cstheme="majorHAnsi"/>
        </w:rPr>
        <w:t>e</w:t>
      </w:r>
      <w:r w:rsidR="0082545E" w:rsidRPr="00A24B72">
        <w:rPr>
          <w:rFonts w:asciiTheme="majorHAnsi" w:hAnsiTheme="majorHAnsi" w:cstheme="majorHAnsi"/>
        </w:rPr>
        <w:t xml:space="preserve"> in the College and Career Coach Program.  </w:t>
      </w:r>
    </w:p>
    <w:p w14:paraId="14CA6CCF" w14:textId="77777777" w:rsidR="00213D1D" w:rsidRPr="00D04B57" w:rsidRDefault="00213D1D" w:rsidP="009B706E">
      <w:pPr>
        <w:tabs>
          <w:tab w:val="left" w:pos="360"/>
          <w:tab w:val="left" w:pos="720"/>
          <w:tab w:val="left" w:pos="810"/>
        </w:tabs>
        <w:ind w:left="720"/>
        <w:jc w:val="both"/>
        <w:rPr>
          <w:rFonts w:asciiTheme="majorHAnsi" w:hAnsiTheme="majorHAnsi" w:cstheme="majorHAnsi"/>
          <w:sz w:val="16"/>
          <w:szCs w:val="16"/>
        </w:rPr>
      </w:pPr>
    </w:p>
    <w:p w14:paraId="34BD0037" w14:textId="77777777" w:rsidR="000A1A3C" w:rsidRDefault="000A1A3C" w:rsidP="009B706E">
      <w:pPr>
        <w:ind w:left="360"/>
        <w:jc w:val="both"/>
        <w:rPr>
          <w:rFonts w:asciiTheme="majorHAnsi" w:eastAsiaTheme="minorEastAsia" w:hAnsiTheme="majorHAnsi" w:cstheme="majorHAnsi"/>
          <w:b/>
          <w:i/>
          <w:kern w:val="24"/>
        </w:rPr>
      </w:pPr>
      <w:r w:rsidRPr="009762F1">
        <w:rPr>
          <w:rFonts w:asciiTheme="majorHAnsi" w:eastAsiaTheme="minorEastAsia" w:hAnsiTheme="majorHAnsi" w:cstheme="majorHAnsi"/>
          <w:b/>
          <w:i/>
          <w:kern w:val="24"/>
        </w:rPr>
        <w:lastRenderedPageBreak/>
        <w:t>3.5</w:t>
      </w:r>
      <w:r w:rsidRPr="009762F1">
        <w:rPr>
          <w:rFonts w:asciiTheme="majorHAnsi" w:eastAsiaTheme="minorEastAsia" w:hAnsiTheme="majorHAnsi" w:cstheme="majorHAnsi"/>
          <w:b/>
          <w:i/>
          <w:kern w:val="24"/>
        </w:rPr>
        <w:tab/>
        <w:t>Increase CTE Funding</w:t>
      </w:r>
      <w:r w:rsidRPr="009762F1">
        <w:rPr>
          <w:rFonts w:asciiTheme="majorHAnsi" w:eastAsiaTheme="minorEastAsia" w:hAnsiTheme="majorHAnsi" w:cstheme="majorHAnsi"/>
          <w:b/>
          <w:i/>
          <w:kern w:val="24"/>
        </w:rPr>
        <w:tab/>
      </w:r>
    </w:p>
    <w:p w14:paraId="51BE0E9A" w14:textId="77777777" w:rsidR="00C36981" w:rsidRPr="00D04B57" w:rsidRDefault="00C36981" w:rsidP="009B706E">
      <w:pPr>
        <w:ind w:left="360"/>
        <w:jc w:val="both"/>
        <w:rPr>
          <w:rFonts w:asciiTheme="majorHAnsi" w:eastAsiaTheme="minorEastAsia" w:hAnsiTheme="majorHAnsi" w:cstheme="majorHAnsi"/>
          <w:b/>
          <w:i/>
          <w:kern w:val="24"/>
          <w:sz w:val="16"/>
          <w:szCs w:val="16"/>
        </w:rPr>
      </w:pPr>
    </w:p>
    <w:p w14:paraId="034314DF" w14:textId="54B4DB81" w:rsidR="000A1A3C" w:rsidRDefault="000A1A3C" w:rsidP="009B706E">
      <w:pPr>
        <w:ind w:left="720"/>
        <w:jc w:val="both"/>
        <w:rPr>
          <w:rFonts w:asciiTheme="majorHAnsi" w:hAnsiTheme="majorHAnsi" w:cstheme="majorHAnsi"/>
        </w:rPr>
      </w:pPr>
      <w:r w:rsidRPr="006B513B">
        <w:rPr>
          <w:rFonts w:asciiTheme="majorHAnsi" w:hAnsiTheme="majorHAnsi" w:cstheme="majorHAnsi"/>
          <w:b/>
          <w:sz w:val="26"/>
          <w:szCs w:val="26"/>
          <w:u w:val="single"/>
        </w:rPr>
        <w:t>Goal</w:t>
      </w:r>
      <w:r w:rsidRPr="006B513B">
        <w:rPr>
          <w:rFonts w:asciiTheme="majorHAnsi" w:hAnsiTheme="majorHAnsi" w:cstheme="majorHAnsi"/>
          <w:b/>
          <w:sz w:val="26"/>
          <w:szCs w:val="26"/>
        </w:rPr>
        <w:t>:</w:t>
      </w:r>
      <w:r w:rsidRPr="006B513B">
        <w:rPr>
          <w:rFonts w:asciiTheme="majorHAnsi" w:hAnsiTheme="majorHAnsi" w:cstheme="majorHAnsi"/>
        </w:rPr>
        <w:t xml:space="preserve"> By 2015</w:t>
      </w:r>
      <w:r w:rsidR="006F5027">
        <w:rPr>
          <w:rFonts w:asciiTheme="majorHAnsi" w:hAnsiTheme="majorHAnsi" w:cstheme="majorHAnsi"/>
        </w:rPr>
        <w:t>, the Career and Technical Education (CTE) Division will</w:t>
      </w:r>
      <w:r w:rsidRPr="006B513B">
        <w:rPr>
          <w:rFonts w:asciiTheme="majorHAnsi" w:hAnsiTheme="majorHAnsi" w:cstheme="majorHAnsi"/>
        </w:rPr>
        <w:t xml:space="preserve"> form a committee of stakeholders</w:t>
      </w:r>
      <w:r w:rsidR="005C7B9B">
        <w:rPr>
          <w:rFonts w:asciiTheme="majorHAnsi" w:hAnsiTheme="majorHAnsi" w:cstheme="majorHAnsi"/>
        </w:rPr>
        <w:t xml:space="preserve"> </w:t>
      </w:r>
      <w:r w:rsidRPr="006B513B">
        <w:rPr>
          <w:rFonts w:asciiTheme="majorHAnsi" w:hAnsiTheme="majorHAnsi" w:cstheme="majorHAnsi"/>
        </w:rPr>
        <w:t>to establish guidelines for implementation of ACT 743 of 2011 with the goal of securing additional funding to support college</w:t>
      </w:r>
      <w:r w:rsidR="005C7B9B">
        <w:rPr>
          <w:rFonts w:asciiTheme="majorHAnsi" w:hAnsiTheme="majorHAnsi" w:cstheme="majorHAnsi"/>
        </w:rPr>
        <w:t>-</w:t>
      </w:r>
      <w:r w:rsidRPr="006B513B">
        <w:rPr>
          <w:rFonts w:asciiTheme="majorHAnsi" w:hAnsiTheme="majorHAnsi" w:cstheme="majorHAnsi"/>
        </w:rPr>
        <w:t xml:space="preserve"> and career</w:t>
      </w:r>
      <w:r w:rsidR="005C7B9B">
        <w:rPr>
          <w:rFonts w:asciiTheme="majorHAnsi" w:hAnsiTheme="majorHAnsi" w:cstheme="majorHAnsi"/>
        </w:rPr>
        <w:t>-</w:t>
      </w:r>
      <w:r w:rsidRPr="006B513B">
        <w:rPr>
          <w:rFonts w:asciiTheme="majorHAnsi" w:hAnsiTheme="majorHAnsi" w:cstheme="majorHAnsi"/>
        </w:rPr>
        <w:t>readiness activities in K-12.</w:t>
      </w:r>
    </w:p>
    <w:p w14:paraId="3F846A35" w14:textId="77777777" w:rsidR="00053E0B" w:rsidRPr="00D04B57" w:rsidRDefault="00053E0B" w:rsidP="009B706E">
      <w:pPr>
        <w:ind w:left="720"/>
        <w:jc w:val="both"/>
        <w:rPr>
          <w:rFonts w:asciiTheme="majorHAnsi" w:hAnsiTheme="majorHAnsi" w:cstheme="majorHAnsi"/>
          <w:sz w:val="16"/>
          <w:szCs w:val="16"/>
        </w:rPr>
      </w:pPr>
    </w:p>
    <w:p w14:paraId="55EB39C3" w14:textId="77777777" w:rsidR="00361932" w:rsidRPr="00053E0B" w:rsidRDefault="00053E0B" w:rsidP="009B706E">
      <w:pPr>
        <w:ind w:left="720"/>
        <w:jc w:val="both"/>
        <w:rPr>
          <w:rFonts w:asciiTheme="majorHAnsi" w:hAnsiTheme="majorHAnsi" w:cstheme="majorHAnsi"/>
          <w:b/>
        </w:rPr>
      </w:pPr>
      <w:r w:rsidRPr="00053E0B">
        <w:rPr>
          <w:rFonts w:asciiTheme="majorHAnsi" w:hAnsiTheme="majorHAnsi" w:cstheme="majorHAnsi"/>
          <w:b/>
        </w:rPr>
        <w:t>Actions(s)</w:t>
      </w:r>
    </w:p>
    <w:p w14:paraId="3C13DBC3" w14:textId="77777777" w:rsidR="00053E0B" w:rsidRPr="00DC77D4" w:rsidRDefault="00053E0B" w:rsidP="009B706E">
      <w:pPr>
        <w:ind w:left="720"/>
        <w:jc w:val="both"/>
        <w:rPr>
          <w:rFonts w:asciiTheme="majorHAnsi" w:hAnsiTheme="majorHAnsi" w:cstheme="majorHAnsi"/>
          <w:sz w:val="16"/>
          <w:szCs w:val="16"/>
        </w:rPr>
      </w:pPr>
    </w:p>
    <w:p w14:paraId="7D987EB9" w14:textId="3AFEE7A3" w:rsidR="00832350" w:rsidRDefault="00832350">
      <w:pPr>
        <w:pStyle w:val="ListParagraph"/>
        <w:jc w:val="both"/>
        <w:rPr>
          <w:rFonts w:asciiTheme="majorHAnsi" w:hAnsiTheme="majorHAnsi" w:cstheme="majorHAnsi"/>
        </w:rPr>
      </w:pPr>
      <w:r>
        <w:rPr>
          <w:rFonts w:asciiTheme="majorHAnsi" w:hAnsiTheme="majorHAnsi" w:cstheme="majorHAnsi"/>
          <w:b/>
        </w:rPr>
        <w:t>3.5.1</w:t>
      </w:r>
      <w:r w:rsidR="00053E0B" w:rsidRPr="00B2296A">
        <w:rPr>
          <w:rFonts w:asciiTheme="majorHAnsi" w:hAnsiTheme="majorHAnsi" w:cstheme="majorHAnsi"/>
          <w:b/>
        </w:rPr>
        <w:t xml:space="preserve"> </w:t>
      </w:r>
      <w:r w:rsidR="000A1A3C" w:rsidRPr="00B2296A">
        <w:rPr>
          <w:rFonts w:asciiTheme="majorHAnsi" w:hAnsiTheme="majorHAnsi" w:cstheme="majorHAnsi"/>
        </w:rPr>
        <w:t>The CTE Division will identify representatives from each group of stakeholders</w:t>
      </w:r>
      <w:r w:rsidR="00B2296A" w:rsidRPr="00B2296A">
        <w:rPr>
          <w:rFonts w:asciiTheme="majorHAnsi" w:hAnsiTheme="majorHAnsi" w:cstheme="majorHAnsi"/>
        </w:rPr>
        <w:t xml:space="preserve">, including CTE teachers and administrators, Department of Education, Department of Higher Education and legislators, </w:t>
      </w:r>
      <w:r w:rsidR="000A1A3C" w:rsidRPr="00B2296A">
        <w:rPr>
          <w:rFonts w:asciiTheme="majorHAnsi" w:hAnsiTheme="majorHAnsi" w:cstheme="majorHAnsi"/>
        </w:rPr>
        <w:t>to serve on a committee to establish guidelines for the implementation of ACT 743.  In addition, CTE will use feedback from the committee to develop legislation</w:t>
      </w:r>
      <w:r w:rsidR="00B2296A" w:rsidRPr="00B2296A">
        <w:rPr>
          <w:rFonts w:asciiTheme="majorHAnsi" w:hAnsiTheme="majorHAnsi" w:cstheme="majorHAnsi"/>
        </w:rPr>
        <w:t xml:space="preserve"> to provide funding to implement Act 743 to be presented in</w:t>
      </w:r>
      <w:r w:rsidR="000A1A3C" w:rsidRPr="00B2296A">
        <w:rPr>
          <w:rFonts w:asciiTheme="majorHAnsi" w:hAnsiTheme="majorHAnsi" w:cstheme="majorHAnsi"/>
        </w:rPr>
        <w:t xml:space="preserve"> the 201</w:t>
      </w:r>
      <w:r w:rsidR="00EF5F6C" w:rsidRPr="00B2296A">
        <w:rPr>
          <w:rFonts w:asciiTheme="majorHAnsi" w:hAnsiTheme="majorHAnsi" w:cstheme="majorHAnsi"/>
        </w:rPr>
        <w:t>5</w:t>
      </w:r>
      <w:r w:rsidR="000A1A3C" w:rsidRPr="00B2296A">
        <w:rPr>
          <w:rFonts w:asciiTheme="majorHAnsi" w:hAnsiTheme="majorHAnsi" w:cstheme="majorHAnsi"/>
        </w:rPr>
        <w:t xml:space="preserve"> General Session</w:t>
      </w:r>
      <w:r w:rsidR="00B2296A" w:rsidRPr="00B2296A">
        <w:rPr>
          <w:rFonts w:asciiTheme="majorHAnsi" w:hAnsiTheme="majorHAnsi" w:cstheme="majorHAnsi"/>
        </w:rPr>
        <w:t xml:space="preserve">. </w:t>
      </w:r>
    </w:p>
    <w:p w14:paraId="6E50A530" w14:textId="77777777" w:rsidR="00EF5F6C" w:rsidRPr="00B2296A" w:rsidRDefault="00EF5F6C">
      <w:pPr>
        <w:pStyle w:val="ListParagraph"/>
        <w:jc w:val="both"/>
        <w:rPr>
          <w:rFonts w:asciiTheme="majorHAnsi" w:hAnsiTheme="majorHAnsi" w:cstheme="majorHAnsi"/>
          <w:sz w:val="16"/>
          <w:szCs w:val="16"/>
        </w:rPr>
      </w:pPr>
    </w:p>
    <w:p w14:paraId="26DE0858" w14:textId="1EB3132E" w:rsidR="00F82B36" w:rsidRDefault="00832350" w:rsidP="00832350">
      <w:pPr>
        <w:pStyle w:val="ListParagraph"/>
        <w:jc w:val="both"/>
        <w:rPr>
          <w:rFonts w:asciiTheme="majorHAnsi" w:eastAsiaTheme="minorEastAsia" w:hAnsiTheme="majorHAnsi" w:cstheme="majorHAnsi"/>
          <w:kern w:val="24"/>
        </w:rPr>
      </w:pPr>
      <w:r w:rsidRPr="00832350">
        <w:rPr>
          <w:rFonts w:asciiTheme="majorHAnsi" w:eastAsiaTheme="minorEastAsia" w:hAnsiTheme="majorHAnsi" w:cstheme="majorHAnsi"/>
          <w:b/>
          <w:kern w:val="24"/>
        </w:rPr>
        <w:t>3.5.2</w:t>
      </w:r>
      <w:r w:rsidR="00F664DD" w:rsidRPr="0099626C">
        <w:rPr>
          <w:rFonts w:asciiTheme="majorHAnsi" w:eastAsiaTheme="minorEastAsia" w:hAnsiTheme="majorHAnsi" w:cstheme="majorHAnsi"/>
          <w:kern w:val="24"/>
        </w:rPr>
        <w:t xml:space="preserve">  </w:t>
      </w:r>
      <w:r w:rsidR="005C7B9B">
        <w:rPr>
          <w:rFonts w:asciiTheme="majorHAnsi" w:eastAsiaTheme="minorEastAsia" w:hAnsiTheme="majorHAnsi" w:cstheme="majorHAnsi"/>
          <w:kern w:val="24"/>
        </w:rPr>
        <w:t xml:space="preserve">A current </w:t>
      </w:r>
      <w:r w:rsidR="000A1A3C" w:rsidRPr="0099626C">
        <w:rPr>
          <w:rFonts w:asciiTheme="majorHAnsi" w:eastAsiaTheme="minorEastAsia" w:hAnsiTheme="majorHAnsi" w:cstheme="majorHAnsi"/>
          <w:kern w:val="24"/>
        </w:rPr>
        <w:t xml:space="preserve">staff person </w:t>
      </w:r>
      <w:r w:rsidR="005C7B9B">
        <w:rPr>
          <w:rFonts w:asciiTheme="majorHAnsi" w:eastAsiaTheme="minorEastAsia" w:hAnsiTheme="majorHAnsi" w:cstheme="majorHAnsi"/>
          <w:kern w:val="24"/>
        </w:rPr>
        <w:t xml:space="preserve">will be designated </w:t>
      </w:r>
      <w:r w:rsidR="000A1A3C" w:rsidRPr="0099626C">
        <w:rPr>
          <w:rFonts w:asciiTheme="majorHAnsi" w:eastAsiaTheme="minorEastAsia" w:hAnsiTheme="majorHAnsi" w:cstheme="majorHAnsi"/>
          <w:kern w:val="24"/>
        </w:rPr>
        <w:t xml:space="preserve">as </w:t>
      </w:r>
      <w:r w:rsidR="005C7B9B">
        <w:rPr>
          <w:rFonts w:asciiTheme="majorHAnsi" w:eastAsiaTheme="minorEastAsia" w:hAnsiTheme="majorHAnsi" w:cstheme="majorHAnsi"/>
          <w:kern w:val="24"/>
        </w:rPr>
        <w:t xml:space="preserve">the </w:t>
      </w:r>
      <w:r w:rsidR="000A1A3C" w:rsidRPr="0099626C">
        <w:rPr>
          <w:rFonts w:asciiTheme="majorHAnsi" w:eastAsiaTheme="minorEastAsia" w:hAnsiTheme="majorHAnsi" w:cstheme="majorHAnsi"/>
          <w:kern w:val="24"/>
        </w:rPr>
        <w:t>CTE</w:t>
      </w:r>
      <w:r w:rsidR="005C7B9B">
        <w:rPr>
          <w:rFonts w:asciiTheme="majorHAnsi" w:eastAsiaTheme="minorEastAsia" w:hAnsiTheme="majorHAnsi" w:cstheme="majorHAnsi"/>
          <w:kern w:val="24"/>
        </w:rPr>
        <w:t xml:space="preserve"> </w:t>
      </w:r>
      <w:r w:rsidR="000A1A3C" w:rsidRPr="0099626C">
        <w:rPr>
          <w:rFonts w:asciiTheme="majorHAnsi" w:eastAsiaTheme="minorEastAsia" w:hAnsiTheme="majorHAnsi" w:cstheme="majorHAnsi"/>
          <w:kern w:val="24"/>
        </w:rPr>
        <w:t xml:space="preserve">legislative liaison.  This person </w:t>
      </w:r>
      <w:r w:rsidR="005C7B9B">
        <w:rPr>
          <w:rFonts w:asciiTheme="majorHAnsi" w:eastAsiaTheme="minorEastAsia" w:hAnsiTheme="majorHAnsi" w:cstheme="majorHAnsi"/>
          <w:kern w:val="24"/>
        </w:rPr>
        <w:t xml:space="preserve">will </w:t>
      </w:r>
      <w:r w:rsidR="000A1A3C" w:rsidRPr="0099626C">
        <w:rPr>
          <w:rFonts w:asciiTheme="majorHAnsi" w:eastAsiaTheme="minorEastAsia" w:hAnsiTheme="majorHAnsi" w:cstheme="majorHAnsi"/>
          <w:kern w:val="24"/>
        </w:rPr>
        <w:t>attend all relevant committee meetings and work with legislators to promote CTE</w:t>
      </w:r>
      <w:r w:rsidR="0099626C" w:rsidRPr="0099626C">
        <w:rPr>
          <w:rFonts w:asciiTheme="majorHAnsi" w:eastAsiaTheme="minorEastAsia" w:hAnsiTheme="majorHAnsi" w:cstheme="majorHAnsi"/>
          <w:kern w:val="24"/>
        </w:rPr>
        <w:t>.</w:t>
      </w:r>
    </w:p>
    <w:p w14:paraId="394103C1" w14:textId="77777777" w:rsidR="00832350" w:rsidRPr="0099626C" w:rsidRDefault="00832350" w:rsidP="00832350">
      <w:pPr>
        <w:pStyle w:val="ListParagraph"/>
        <w:jc w:val="both"/>
        <w:rPr>
          <w:rFonts w:asciiTheme="majorHAnsi" w:eastAsia="Times New Roman" w:hAnsiTheme="majorHAnsi" w:cstheme="majorHAnsi"/>
        </w:rPr>
      </w:pPr>
    </w:p>
    <w:p w14:paraId="33A1A405" w14:textId="7BA43479" w:rsidR="00F82B36" w:rsidRPr="00832350" w:rsidRDefault="00832350" w:rsidP="00832350">
      <w:pPr>
        <w:tabs>
          <w:tab w:val="left" w:pos="720"/>
        </w:tabs>
        <w:ind w:left="720"/>
        <w:jc w:val="both"/>
        <w:rPr>
          <w:rFonts w:asciiTheme="majorHAnsi" w:eastAsia="Times New Roman" w:hAnsiTheme="majorHAnsi" w:cstheme="majorHAnsi"/>
        </w:rPr>
      </w:pPr>
      <w:r w:rsidRPr="00832350">
        <w:rPr>
          <w:rFonts w:asciiTheme="majorHAnsi" w:eastAsiaTheme="minorEastAsia" w:hAnsiTheme="majorHAnsi" w:cstheme="majorHAnsi"/>
          <w:b/>
          <w:kern w:val="24"/>
        </w:rPr>
        <w:t>3.5.3</w:t>
      </w:r>
      <w:r w:rsidRPr="00832350">
        <w:rPr>
          <w:rFonts w:asciiTheme="majorHAnsi" w:eastAsiaTheme="minorEastAsia" w:hAnsiTheme="majorHAnsi" w:cstheme="majorHAnsi"/>
          <w:kern w:val="24"/>
        </w:rPr>
        <w:t xml:space="preserve"> </w:t>
      </w:r>
      <w:r w:rsidR="005C7B9B" w:rsidRPr="00832350">
        <w:rPr>
          <w:rFonts w:asciiTheme="majorHAnsi" w:eastAsiaTheme="minorEastAsia" w:hAnsiTheme="majorHAnsi" w:cstheme="majorHAnsi"/>
          <w:kern w:val="24"/>
        </w:rPr>
        <w:t>A</w:t>
      </w:r>
      <w:r>
        <w:rPr>
          <w:rFonts w:asciiTheme="majorHAnsi" w:eastAsiaTheme="minorEastAsia" w:hAnsiTheme="majorHAnsi" w:cstheme="majorHAnsi"/>
          <w:kern w:val="24"/>
        </w:rPr>
        <w:t xml:space="preserve"> grant-</w:t>
      </w:r>
      <w:r w:rsidR="000A1A3C" w:rsidRPr="00832350">
        <w:rPr>
          <w:rFonts w:asciiTheme="majorHAnsi" w:eastAsiaTheme="minorEastAsia" w:hAnsiTheme="majorHAnsi" w:cstheme="majorHAnsi"/>
          <w:kern w:val="24"/>
        </w:rPr>
        <w:t xml:space="preserve">writing </w:t>
      </w:r>
      <w:r w:rsidR="00F664DD" w:rsidRPr="00832350">
        <w:rPr>
          <w:rFonts w:asciiTheme="majorHAnsi" w:eastAsiaTheme="minorEastAsia" w:hAnsiTheme="majorHAnsi" w:cstheme="majorHAnsi"/>
          <w:kern w:val="24"/>
        </w:rPr>
        <w:t>component</w:t>
      </w:r>
      <w:r w:rsidR="005C7B9B" w:rsidRPr="00832350">
        <w:rPr>
          <w:rFonts w:asciiTheme="majorHAnsi" w:eastAsiaTheme="minorEastAsia" w:hAnsiTheme="majorHAnsi" w:cstheme="majorHAnsi"/>
          <w:kern w:val="24"/>
        </w:rPr>
        <w:t xml:space="preserve"> will be established within </w:t>
      </w:r>
      <w:r w:rsidR="00CD60EA" w:rsidRPr="00832350">
        <w:rPr>
          <w:rFonts w:asciiTheme="majorHAnsi" w:eastAsiaTheme="minorEastAsia" w:hAnsiTheme="majorHAnsi" w:cstheme="majorHAnsi"/>
          <w:kern w:val="24"/>
        </w:rPr>
        <w:t>the Assessment Department</w:t>
      </w:r>
      <w:r>
        <w:rPr>
          <w:rFonts w:asciiTheme="majorHAnsi" w:eastAsiaTheme="minorEastAsia" w:hAnsiTheme="majorHAnsi" w:cstheme="majorHAnsi"/>
          <w:kern w:val="24"/>
        </w:rPr>
        <w:t xml:space="preserve"> </w:t>
      </w:r>
      <w:r w:rsidR="005C7B9B" w:rsidRPr="00832350">
        <w:rPr>
          <w:rFonts w:asciiTheme="majorHAnsi" w:eastAsiaTheme="minorEastAsia" w:hAnsiTheme="majorHAnsi" w:cstheme="majorHAnsi"/>
          <w:kern w:val="24"/>
        </w:rPr>
        <w:t>for the purpose of</w:t>
      </w:r>
      <w:r w:rsidR="000A1A3C" w:rsidRPr="00832350">
        <w:rPr>
          <w:rFonts w:asciiTheme="majorHAnsi" w:eastAsiaTheme="minorEastAsia" w:hAnsiTheme="majorHAnsi" w:cstheme="majorHAnsi"/>
          <w:kern w:val="24"/>
        </w:rPr>
        <w:t xml:space="preserve"> secur</w:t>
      </w:r>
      <w:r w:rsidR="005C7B9B" w:rsidRPr="00832350">
        <w:rPr>
          <w:rFonts w:asciiTheme="majorHAnsi" w:eastAsiaTheme="minorEastAsia" w:hAnsiTheme="majorHAnsi" w:cstheme="majorHAnsi"/>
          <w:kern w:val="24"/>
        </w:rPr>
        <w:t>ing</w:t>
      </w:r>
      <w:r w:rsidR="000A1A3C" w:rsidRPr="00832350">
        <w:rPr>
          <w:rFonts w:asciiTheme="majorHAnsi" w:eastAsiaTheme="minorEastAsia" w:hAnsiTheme="majorHAnsi" w:cstheme="majorHAnsi"/>
          <w:kern w:val="24"/>
        </w:rPr>
        <w:t xml:space="preserve"> grants for </w:t>
      </w:r>
      <w:r w:rsidR="007820AE" w:rsidRPr="00832350">
        <w:rPr>
          <w:rFonts w:asciiTheme="majorHAnsi" w:eastAsiaTheme="minorEastAsia" w:hAnsiTheme="majorHAnsi" w:cstheme="majorHAnsi"/>
          <w:kern w:val="24"/>
        </w:rPr>
        <w:t>each</w:t>
      </w:r>
      <w:r w:rsidR="000A1A3C" w:rsidRPr="00832350">
        <w:rPr>
          <w:rFonts w:asciiTheme="majorHAnsi" w:eastAsiaTheme="minorEastAsia" w:hAnsiTheme="majorHAnsi" w:cstheme="majorHAnsi"/>
          <w:kern w:val="24"/>
        </w:rPr>
        <w:t xml:space="preserve"> department</w:t>
      </w:r>
      <w:r w:rsidR="0099626C" w:rsidRPr="00832350">
        <w:rPr>
          <w:rFonts w:asciiTheme="majorHAnsi" w:eastAsiaTheme="minorEastAsia" w:hAnsiTheme="majorHAnsi" w:cstheme="majorHAnsi"/>
          <w:kern w:val="24"/>
        </w:rPr>
        <w:t>.</w:t>
      </w:r>
    </w:p>
    <w:p w14:paraId="5B1E11A2" w14:textId="77777777" w:rsidR="001C1B22" w:rsidRPr="00D04B57" w:rsidRDefault="001C1B22" w:rsidP="009B706E">
      <w:pPr>
        <w:ind w:left="720"/>
        <w:jc w:val="both"/>
        <w:rPr>
          <w:rFonts w:asciiTheme="majorHAnsi" w:eastAsia="Times New Roman" w:hAnsiTheme="majorHAnsi" w:cstheme="majorHAnsi"/>
          <w:sz w:val="16"/>
          <w:szCs w:val="16"/>
        </w:rPr>
      </w:pPr>
    </w:p>
    <w:p w14:paraId="2B974813" w14:textId="77777777" w:rsidR="00C36981" w:rsidRPr="000403CE" w:rsidRDefault="00C36981" w:rsidP="009B706E">
      <w:pPr>
        <w:pStyle w:val="ListParagraph"/>
        <w:tabs>
          <w:tab w:val="left" w:pos="720"/>
        </w:tabs>
        <w:ind w:left="0"/>
        <w:rPr>
          <w:rFonts w:asciiTheme="majorHAnsi" w:hAnsiTheme="majorHAnsi" w:cstheme="majorHAnsi"/>
          <w:b/>
          <w:i/>
          <w:sz w:val="28"/>
          <w:szCs w:val="28"/>
        </w:rPr>
      </w:pPr>
      <w:r>
        <w:rPr>
          <w:rFonts w:asciiTheme="majorHAnsi" w:hAnsiTheme="majorHAnsi" w:cstheme="majorHAnsi"/>
          <w:b/>
          <w:sz w:val="28"/>
          <w:szCs w:val="28"/>
        </w:rPr>
        <w:t>4.</w:t>
      </w:r>
      <w:r w:rsidRPr="000403CE">
        <w:rPr>
          <w:rFonts w:asciiTheme="majorHAnsi" w:hAnsiTheme="majorHAnsi" w:cstheme="majorHAnsi"/>
          <w:b/>
          <w:sz w:val="28"/>
          <w:szCs w:val="28"/>
        </w:rPr>
        <w:t xml:space="preserve"> </w:t>
      </w:r>
      <w:r w:rsidR="00053E0B">
        <w:rPr>
          <w:rFonts w:asciiTheme="majorHAnsi" w:hAnsiTheme="majorHAnsi" w:cstheme="majorHAnsi"/>
          <w:b/>
          <w:sz w:val="28"/>
          <w:szCs w:val="28"/>
        </w:rPr>
        <w:t>0</w:t>
      </w:r>
      <w:r w:rsidRPr="000403CE">
        <w:rPr>
          <w:rFonts w:asciiTheme="majorHAnsi" w:hAnsiTheme="majorHAnsi" w:cstheme="majorHAnsi"/>
          <w:b/>
          <w:sz w:val="28"/>
          <w:szCs w:val="28"/>
        </w:rPr>
        <w:t xml:space="preserve"> </w:t>
      </w:r>
      <w:r>
        <w:rPr>
          <w:rFonts w:asciiTheme="majorHAnsi" w:hAnsiTheme="majorHAnsi" w:cstheme="majorHAnsi"/>
          <w:b/>
          <w:sz w:val="28"/>
          <w:szCs w:val="28"/>
        </w:rPr>
        <w:t xml:space="preserve">   </w:t>
      </w:r>
      <w:r w:rsidRPr="000403CE">
        <w:rPr>
          <w:rFonts w:asciiTheme="majorHAnsi" w:hAnsiTheme="majorHAnsi" w:cstheme="majorHAnsi"/>
          <w:b/>
          <w:sz w:val="28"/>
          <w:szCs w:val="28"/>
        </w:rPr>
        <w:t>Improve CTE Instruction</w:t>
      </w:r>
      <w:r w:rsidRPr="000403CE">
        <w:rPr>
          <w:rFonts w:asciiTheme="majorHAnsi" w:hAnsiTheme="majorHAnsi" w:cstheme="majorHAnsi"/>
          <w:b/>
          <w:strike/>
          <w:sz w:val="28"/>
          <w:szCs w:val="28"/>
        </w:rPr>
        <w:t xml:space="preserve"> </w:t>
      </w:r>
    </w:p>
    <w:p w14:paraId="65B4BAAC" w14:textId="77777777" w:rsidR="00C36981" w:rsidRPr="00D04B57" w:rsidRDefault="00C36981" w:rsidP="009B706E">
      <w:pPr>
        <w:pStyle w:val="ListParagraph"/>
        <w:ind w:left="375"/>
        <w:rPr>
          <w:rFonts w:asciiTheme="majorHAnsi" w:hAnsiTheme="majorHAnsi" w:cstheme="majorHAnsi"/>
          <w:b/>
          <w:sz w:val="16"/>
          <w:szCs w:val="16"/>
        </w:rPr>
      </w:pPr>
    </w:p>
    <w:p w14:paraId="616A340C" w14:textId="77777777" w:rsidR="00C36981" w:rsidRPr="00C36981" w:rsidRDefault="00C36981" w:rsidP="00CD60EA">
      <w:pPr>
        <w:pStyle w:val="ListParagraph"/>
        <w:numPr>
          <w:ilvl w:val="1"/>
          <w:numId w:val="20"/>
        </w:numPr>
        <w:tabs>
          <w:tab w:val="left" w:pos="720"/>
        </w:tabs>
        <w:ind w:left="900" w:hanging="540"/>
        <w:rPr>
          <w:rFonts w:asciiTheme="majorHAnsi" w:hAnsiTheme="majorHAnsi" w:cstheme="majorHAnsi"/>
          <w:b/>
          <w:i/>
        </w:rPr>
      </w:pPr>
      <w:r>
        <w:rPr>
          <w:rFonts w:asciiTheme="majorHAnsi" w:hAnsiTheme="majorHAnsi" w:cstheme="majorHAnsi"/>
          <w:b/>
          <w:i/>
        </w:rPr>
        <w:t xml:space="preserve"> </w:t>
      </w:r>
      <w:r w:rsidRPr="00C36981">
        <w:rPr>
          <w:rFonts w:asciiTheme="majorHAnsi" w:hAnsiTheme="majorHAnsi" w:cstheme="majorHAnsi"/>
          <w:b/>
          <w:i/>
        </w:rPr>
        <w:t>Improve instructional rigor and relevance</w:t>
      </w:r>
    </w:p>
    <w:p w14:paraId="425B88DA" w14:textId="77777777" w:rsidR="00C36981" w:rsidRPr="00D04B57" w:rsidRDefault="00C36981" w:rsidP="009B706E">
      <w:pPr>
        <w:pStyle w:val="ListParagraph"/>
        <w:ind w:left="1170"/>
        <w:rPr>
          <w:rFonts w:asciiTheme="majorHAnsi" w:hAnsiTheme="majorHAnsi" w:cstheme="majorHAnsi"/>
          <w:b/>
          <w:sz w:val="16"/>
          <w:szCs w:val="16"/>
        </w:rPr>
      </w:pPr>
    </w:p>
    <w:p w14:paraId="4C9DDA87" w14:textId="39322FDD" w:rsidR="00C36981" w:rsidRPr="000403CE" w:rsidRDefault="00C36981" w:rsidP="009B706E">
      <w:pPr>
        <w:ind w:left="720"/>
        <w:jc w:val="both"/>
        <w:rPr>
          <w:rFonts w:asciiTheme="majorHAnsi" w:hAnsiTheme="majorHAnsi" w:cstheme="majorHAnsi"/>
          <w:b/>
        </w:rPr>
      </w:pPr>
      <w:r>
        <w:rPr>
          <w:rFonts w:asciiTheme="majorHAnsi" w:hAnsiTheme="majorHAnsi" w:cstheme="majorHAnsi"/>
          <w:b/>
          <w:sz w:val="26"/>
          <w:szCs w:val="26"/>
          <w:u w:val="single"/>
        </w:rPr>
        <w:t>Goal</w:t>
      </w:r>
      <w:r w:rsidRPr="000F168D">
        <w:rPr>
          <w:rFonts w:asciiTheme="majorHAnsi" w:hAnsiTheme="majorHAnsi" w:cstheme="majorHAnsi"/>
          <w:b/>
          <w:sz w:val="26"/>
          <w:szCs w:val="26"/>
          <w:u w:val="single"/>
        </w:rPr>
        <w:t>:</w:t>
      </w:r>
      <w:r w:rsidRPr="000F168D">
        <w:rPr>
          <w:rFonts w:asciiTheme="majorHAnsi" w:hAnsiTheme="majorHAnsi" w:cstheme="majorHAnsi"/>
        </w:rPr>
        <w:t xml:space="preserve">  By 2015, the Career and Technical Education (CTE) Division will boost the rigor and relevance of curricula through the integrat</w:t>
      </w:r>
      <w:r>
        <w:rPr>
          <w:rFonts w:asciiTheme="majorHAnsi" w:hAnsiTheme="majorHAnsi" w:cstheme="majorHAnsi"/>
        </w:rPr>
        <w:t xml:space="preserve">ion of academic and CTE skills </w:t>
      </w:r>
      <w:r w:rsidR="005C7B9B">
        <w:rPr>
          <w:rFonts w:asciiTheme="majorHAnsi" w:hAnsiTheme="majorHAnsi" w:cstheme="majorHAnsi"/>
        </w:rPr>
        <w:t>with</w:t>
      </w:r>
      <w:r w:rsidRPr="0080153A">
        <w:rPr>
          <w:rFonts w:asciiTheme="majorHAnsi" w:hAnsiTheme="majorHAnsi" w:cstheme="majorHAnsi"/>
        </w:rPr>
        <w:t xml:space="preserve">in </w:t>
      </w:r>
      <w:r w:rsidR="005C7B9B">
        <w:rPr>
          <w:rFonts w:asciiTheme="majorHAnsi" w:hAnsiTheme="majorHAnsi" w:cstheme="majorHAnsi"/>
        </w:rPr>
        <w:t xml:space="preserve">all </w:t>
      </w:r>
      <w:r>
        <w:rPr>
          <w:rFonts w:asciiTheme="majorHAnsi" w:hAnsiTheme="majorHAnsi" w:cstheme="majorHAnsi"/>
        </w:rPr>
        <w:t xml:space="preserve">articulated </w:t>
      </w:r>
      <w:r w:rsidRPr="0080153A">
        <w:rPr>
          <w:rFonts w:asciiTheme="majorHAnsi" w:hAnsiTheme="majorHAnsi" w:cstheme="majorHAnsi"/>
        </w:rPr>
        <w:t>postsecondary education</w:t>
      </w:r>
      <w:r>
        <w:rPr>
          <w:rFonts w:asciiTheme="majorHAnsi" w:hAnsiTheme="majorHAnsi" w:cstheme="majorHAnsi"/>
        </w:rPr>
        <w:t xml:space="preserve"> pathways.  </w:t>
      </w:r>
      <w:r w:rsidRPr="00A24B72">
        <w:rPr>
          <w:rFonts w:asciiTheme="majorHAnsi" w:hAnsiTheme="majorHAnsi" w:cstheme="majorHAnsi"/>
        </w:rPr>
        <w:t xml:space="preserve">Outcomes include </w:t>
      </w:r>
      <w:r w:rsidRPr="00A24B72">
        <w:rPr>
          <w:rFonts w:asciiTheme="majorHAnsi" w:hAnsiTheme="majorHAnsi" w:cstheme="majorHAnsi"/>
          <w:b/>
        </w:rPr>
        <w:t>collaboration</w:t>
      </w:r>
      <w:r w:rsidRPr="00A24B72">
        <w:rPr>
          <w:rFonts w:asciiTheme="majorHAnsi" w:hAnsiTheme="majorHAnsi" w:cstheme="majorHAnsi"/>
        </w:rPr>
        <w:t xml:space="preserve"> of training needs, recommendations for technology</w:t>
      </w:r>
      <w:r w:rsidR="005C7B9B">
        <w:rPr>
          <w:rFonts w:asciiTheme="majorHAnsi" w:hAnsiTheme="majorHAnsi" w:cstheme="majorHAnsi"/>
        </w:rPr>
        <w:t>-</w:t>
      </w:r>
      <w:r w:rsidRPr="00A24B72">
        <w:rPr>
          <w:rFonts w:asciiTheme="majorHAnsi" w:hAnsiTheme="majorHAnsi" w:cstheme="majorHAnsi"/>
        </w:rPr>
        <w:t>based programs in high</w:t>
      </w:r>
      <w:r w:rsidR="005C7B9B">
        <w:rPr>
          <w:rFonts w:asciiTheme="majorHAnsi" w:hAnsiTheme="majorHAnsi" w:cstheme="majorHAnsi"/>
        </w:rPr>
        <w:t>-</w:t>
      </w:r>
      <w:r w:rsidRPr="00A24B72">
        <w:rPr>
          <w:rFonts w:asciiTheme="majorHAnsi" w:hAnsiTheme="majorHAnsi" w:cstheme="majorHAnsi"/>
        </w:rPr>
        <w:t xml:space="preserve">demand sectors and training partnerships.  </w:t>
      </w:r>
    </w:p>
    <w:p w14:paraId="5ED543E2" w14:textId="77777777" w:rsidR="00C36981" w:rsidRPr="00D04B57" w:rsidRDefault="00C36981" w:rsidP="009B706E">
      <w:pPr>
        <w:ind w:left="720"/>
        <w:jc w:val="both"/>
        <w:rPr>
          <w:rFonts w:asciiTheme="majorHAnsi" w:hAnsiTheme="majorHAnsi" w:cstheme="majorHAnsi"/>
          <w:sz w:val="16"/>
          <w:szCs w:val="16"/>
        </w:rPr>
      </w:pPr>
    </w:p>
    <w:p w14:paraId="369A22F3" w14:textId="77777777" w:rsidR="00C36981" w:rsidRDefault="00C36981" w:rsidP="009B706E">
      <w:pPr>
        <w:ind w:left="720"/>
        <w:jc w:val="both"/>
        <w:rPr>
          <w:rFonts w:asciiTheme="majorHAnsi" w:hAnsiTheme="majorHAnsi" w:cstheme="majorHAnsi"/>
          <w:b/>
        </w:rPr>
      </w:pPr>
      <w:r w:rsidRPr="00214C98">
        <w:rPr>
          <w:rFonts w:asciiTheme="majorHAnsi" w:hAnsiTheme="majorHAnsi" w:cstheme="majorHAnsi"/>
          <w:b/>
        </w:rPr>
        <w:t>Action</w:t>
      </w:r>
      <w:r>
        <w:rPr>
          <w:rFonts w:asciiTheme="majorHAnsi" w:hAnsiTheme="majorHAnsi" w:cstheme="majorHAnsi"/>
          <w:b/>
        </w:rPr>
        <w:t>(</w:t>
      </w:r>
      <w:r w:rsidRPr="00214C98">
        <w:rPr>
          <w:rFonts w:asciiTheme="majorHAnsi" w:hAnsiTheme="majorHAnsi" w:cstheme="majorHAnsi"/>
          <w:b/>
        </w:rPr>
        <w:t>s</w:t>
      </w:r>
      <w:r>
        <w:rPr>
          <w:rFonts w:asciiTheme="majorHAnsi" w:hAnsiTheme="majorHAnsi" w:cstheme="majorHAnsi"/>
          <w:b/>
        </w:rPr>
        <w:t>)</w:t>
      </w:r>
    </w:p>
    <w:p w14:paraId="523B82B1" w14:textId="77777777" w:rsidR="00C36981" w:rsidRPr="00D14400" w:rsidRDefault="00C36981" w:rsidP="009B706E">
      <w:pPr>
        <w:ind w:left="720"/>
        <w:jc w:val="both"/>
        <w:rPr>
          <w:rFonts w:asciiTheme="majorHAnsi" w:hAnsiTheme="majorHAnsi" w:cstheme="majorHAnsi"/>
          <w:b/>
          <w:sz w:val="16"/>
          <w:szCs w:val="16"/>
        </w:rPr>
      </w:pPr>
    </w:p>
    <w:p w14:paraId="5011A5E7" w14:textId="200327A6" w:rsidR="00C36981" w:rsidRDefault="00C36981" w:rsidP="009B706E">
      <w:pPr>
        <w:ind w:left="720"/>
        <w:jc w:val="both"/>
        <w:rPr>
          <w:rFonts w:asciiTheme="majorHAnsi" w:hAnsiTheme="majorHAnsi" w:cstheme="majorHAnsi"/>
        </w:rPr>
      </w:pPr>
      <w:r>
        <w:rPr>
          <w:rFonts w:asciiTheme="majorHAnsi" w:hAnsiTheme="majorHAnsi" w:cstheme="majorHAnsi"/>
          <w:b/>
        </w:rPr>
        <w:t>4</w:t>
      </w:r>
      <w:r w:rsidRPr="00D14400">
        <w:rPr>
          <w:rFonts w:asciiTheme="majorHAnsi" w:hAnsiTheme="majorHAnsi" w:cstheme="majorHAnsi"/>
          <w:b/>
        </w:rPr>
        <w:t>.1.1</w:t>
      </w:r>
      <w:r>
        <w:rPr>
          <w:rFonts w:asciiTheme="majorHAnsi" w:hAnsiTheme="majorHAnsi" w:cstheme="majorHAnsi"/>
          <w:b/>
        </w:rPr>
        <w:t xml:space="preserve"> </w:t>
      </w:r>
      <w:r w:rsidRPr="00D14400">
        <w:rPr>
          <w:rFonts w:asciiTheme="majorHAnsi" w:hAnsiTheme="majorHAnsi" w:cstheme="majorHAnsi"/>
        </w:rPr>
        <w:t xml:space="preserve">The </w:t>
      </w:r>
      <w:r w:rsidRPr="00ED5041">
        <w:rPr>
          <w:rFonts w:asciiTheme="majorHAnsi" w:hAnsiTheme="majorHAnsi" w:cstheme="majorHAnsi"/>
        </w:rPr>
        <w:t xml:space="preserve">CTE Division will develop crosswalks of academic skills </w:t>
      </w:r>
      <w:r w:rsidR="00832350">
        <w:rPr>
          <w:rFonts w:asciiTheme="majorHAnsi" w:hAnsiTheme="majorHAnsi" w:cstheme="majorHAnsi"/>
        </w:rPr>
        <w:t>and</w:t>
      </w:r>
      <w:r w:rsidRPr="00ED5041">
        <w:rPr>
          <w:rFonts w:asciiTheme="majorHAnsi" w:hAnsiTheme="majorHAnsi" w:cstheme="majorHAnsi"/>
        </w:rPr>
        <w:t xml:space="preserve"> CTE courses to fully integrate CTE</w:t>
      </w:r>
      <w:r w:rsidR="005C7B9B">
        <w:rPr>
          <w:rFonts w:asciiTheme="majorHAnsi" w:hAnsiTheme="majorHAnsi" w:cstheme="majorHAnsi"/>
        </w:rPr>
        <w:t xml:space="preserve"> and </w:t>
      </w:r>
      <w:r w:rsidRPr="00ED5041">
        <w:rPr>
          <w:rFonts w:asciiTheme="majorHAnsi" w:hAnsiTheme="majorHAnsi" w:cstheme="majorHAnsi"/>
        </w:rPr>
        <w:t xml:space="preserve">academic curricula. </w:t>
      </w:r>
      <w:r>
        <w:rPr>
          <w:rFonts w:asciiTheme="majorHAnsi" w:hAnsiTheme="majorHAnsi" w:cstheme="majorHAnsi"/>
        </w:rPr>
        <w:t xml:space="preserve"> Career</w:t>
      </w:r>
      <w:r w:rsidRPr="00ED5041">
        <w:rPr>
          <w:rFonts w:asciiTheme="majorHAnsi" w:hAnsiTheme="majorHAnsi" w:cstheme="majorHAnsi"/>
        </w:rPr>
        <w:t xml:space="preserve"> </w:t>
      </w:r>
      <w:r w:rsidR="005C7B9B">
        <w:rPr>
          <w:rFonts w:asciiTheme="majorHAnsi" w:hAnsiTheme="majorHAnsi" w:cstheme="majorHAnsi"/>
        </w:rPr>
        <w:t>p</w:t>
      </w:r>
      <w:r w:rsidRPr="00D14400">
        <w:rPr>
          <w:rFonts w:asciiTheme="majorHAnsi" w:hAnsiTheme="majorHAnsi" w:cstheme="majorHAnsi"/>
        </w:rPr>
        <w:t>athways</w:t>
      </w:r>
      <w:r>
        <w:rPr>
          <w:rFonts w:asciiTheme="majorHAnsi" w:hAnsiTheme="majorHAnsi" w:cstheme="majorHAnsi"/>
        </w:rPr>
        <w:t xml:space="preserve"> </w:t>
      </w:r>
      <w:r w:rsidRPr="00ED5041">
        <w:rPr>
          <w:rFonts w:asciiTheme="majorHAnsi" w:hAnsiTheme="majorHAnsi" w:cstheme="majorHAnsi"/>
        </w:rPr>
        <w:t xml:space="preserve">of </w:t>
      </w:r>
      <w:r w:rsidR="005C7B9B">
        <w:rPr>
          <w:rFonts w:asciiTheme="majorHAnsi" w:hAnsiTheme="majorHAnsi" w:cstheme="majorHAnsi"/>
        </w:rPr>
        <w:t>s</w:t>
      </w:r>
      <w:r w:rsidRPr="00ED5041">
        <w:rPr>
          <w:rFonts w:asciiTheme="majorHAnsi" w:hAnsiTheme="majorHAnsi" w:cstheme="majorHAnsi"/>
        </w:rPr>
        <w:t xml:space="preserve">tudy will be </w:t>
      </w:r>
      <w:r w:rsidR="005C7B9B">
        <w:rPr>
          <w:rFonts w:asciiTheme="majorHAnsi" w:hAnsiTheme="majorHAnsi" w:cstheme="majorHAnsi"/>
        </w:rPr>
        <w:t xml:space="preserve">designed to </w:t>
      </w:r>
      <w:r w:rsidRPr="00ED5041">
        <w:rPr>
          <w:rFonts w:asciiTheme="majorHAnsi" w:hAnsiTheme="majorHAnsi" w:cstheme="majorHAnsi"/>
        </w:rPr>
        <w:t>include cross</w:t>
      </w:r>
      <w:r w:rsidR="005C7B9B">
        <w:rPr>
          <w:rFonts w:asciiTheme="majorHAnsi" w:hAnsiTheme="majorHAnsi" w:cstheme="majorHAnsi"/>
        </w:rPr>
        <w:t>-</w:t>
      </w:r>
      <w:r w:rsidRPr="00ED5041">
        <w:rPr>
          <w:rFonts w:asciiTheme="majorHAnsi" w:hAnsiTheme="majorHAnsi" w:cstheme="majorHAnsi"/>
        </w:rPr>
        <w:t xml:space="preserve">disciplinary team teaching </w:t>
      </w:r>
      <w:r w:rsidR="00832350">
        <w:rPr>
          <w:rFonts w:asciiTheme="majorHAnsi" w:hAnsiTheme="majorHAnsi" w:cstheme="majorHAnsi"/>
        </w:rPr>
        <w:t>by</w:t>
      </w:r>
      <w:r w:rsidRPr="00ED5041">
        <w:rPr>
          <w:rFonts w:asciiTheme="majorHAnsi" w:hAnsiTheme="majorHAnsi" w:cstheme="majorHAnsi"/>
        </w:rPr>
        <w:t xml:space="preserve"> CTE teachers and academic teachers.</w:t>
      </w:r>
    </w:p>
    <w:p w14:paraId="50167472" w14:textId="77777777" w:rsidR="00227A4D" w:rsidRPr="00D04B57" w:rsidRDefault="00227A4D" w:rsidP="009B706E">
      <w:pPr>
        <w:ind w:left="720"/>
        <w:jc w:val="both"/>
        <w:rPr>
          <w:rFonts w:asciiTheme="majorHAnsi" w:hAnsiTheme="majorHAnsi" w:cstheme="majorHAnsi"/>
          <w:sz w:val="16"/>
          <w:szCs w:val="16"/>
        </w:rPr>
      </w:pPr>
    </w:p>
    <w:p w14:paraId="087E17FA" w14:textId="77777777" w:rsidR="00C36981" w:rsidRPr="00ED5041" w:rsidRDefault="00C36981" w:rsidP="009B706E">
      <w:pPr>
        <w:ind w:left="360"/>
        <w:jc w:val="both"/>
        <w:rPr>
          <w:rFonts w:asciiTheme="majorHAnsi" w:hAnsiTheme="majorHAnsi" w:cstheme="majorHAnsi"/>
          <w:b/>
          <w:i/>
        </w:rPr>
      </w:pPr>
      <w:r>
        <w:rPr>
          <w:rFonts w:asciiTheme="majorHAnsi" w:hAnsiTheme="majorHAnsi" w:cstheme="majorHAnsi"/>
          <w:b/>
          <w:i/>
        </w:rPr>
        <w:t>4</w:t>
      </w:r>
      <w:r w:rsidRPr="00ED5041">
        <w:rPr>
          <w:rFonts w:asciiTheme="majorHAnsi" w:hAnsiTheme="majorHAnsi" w:cstheme="majorHAnsi"/>
          <w:b/>
          <w:i/>
        </w:rPr>
        <w:t>.2</w:t>
      </w:r>
      <w:r w:rsidR="00CD60EA">
        <w:rPr>
          <w:rFonts w:asciiTheme="majorHAnsi" w:hAnsiTheme="majorHAnsi" w:cstheme="majorHAnsi"/>
          <w:b/>
          <w:i/>
        </w:rPr>
        <w:t xml:space="preserve"> </w:t>
      </w:r>
      <w:r>
        <w:rPr>
          <w:rFonts w:asciiTheme="majorHAnsi" w:hAnsiTheme="majorHAnsi" w:cstheme="majorHAnsi"/>
          <w:b/>
          <w:i/>
        </w:rPr>
        <w:t>Standards Alignment</w:t>
      </w:r>
    </w:p>
    <w:p w14:paraId="686A8E23" w14:textId="77777777" w:rsidR="00C36981" w:rsidRPr="00D04B57" w:rsidRDefault="00C36981" w:rsidP="009B706E">
      <w:pPr>
        <w:ind w:left="720"/>
        <w:jc w:val="both"/>
        <w:rPr>
          <w:rFonts w:asciiTheme="majorHAnsi" w:hAnsiTheme="majorHAnsi" w:cstheme="majorHAnsi"/>
          <w:sz w:val="16"/>
          <w:szCs w:val="16"/>
        </w:rPr>
      </w:pPr>
    </w:p>
    <w:p w14:paraId="5ADBB705" w14:textId="1F10DBA6" w:rsidR="00C36981" w:rsidRPr="00ED5041" w:rsidRDefault="00C36981" w:rsidP="009B706E">
      <w:pPr>
        <w:ind w:left="720"/>
        <w:jc w:val="both"/>
        <w:rPr>
          <w:rFonts w:asciiTheme="majorHAnsi" w:hAnsiTheme="majorHAnsi" w:cstheme="majorHAnsi"/>
        </w:rPr>
      </w:pPr>
      <w:r w:rsidRPr="00ED5041">
        <w:rPr>
          <w:rFonts w:asciiTheme="majorHAnsi" w:hAnsiTheme="majorHAnsi" w:cstheme="majorHAnsi"/>
          <w:b/>
          <w:sz w:val="26"/>
          <w:szCs w:val="26"/>
          <w:u w:val="single"/>
        </w:rPr>
        <w:t>Goal:</w:t>
      </w:r>
      <w:r w:rsidRPr="00ED5041">
        <w:rPr>
          <w:rFonts w:asciiTheme="majorHAnsi" w:hAnsiTheme="majorHAnsi" w:cstheme="majorHAnsi"/>
        </w:rPr>
        <w:t xml:space="preserve">  By 2015, the Career and Technical Education (CTE) Division </w:t>
      </w:r>
      <w:r w:rsidR="005C7B9B">
        <w:rPr>
          <w:rFonts w:asciiTheme="majorHAnsi" w:hAnsiTheme="majorHAnsi" w:cstheme="majorHAnsi"/>
        </w:rPr>
        <w:t>f</w:t>
      </w:r>
      <w:r w:rsidRPr="00ED5041">
        <w:rPr>
          <w:rFonts w:asciiTheme="majorHAnsi" w:hAnsiTheme="majorHAnsi" w:cstheme="majorHAnsi"/>
        </w:rPr>
        <w:t xml:space="preserve">rameworks will be aligned to </w:t>
      </w:r>
      <w:r w:rsidR="00B2296A">
        <w:rPr>
          <w:rFonts w:asciiTheme="majorHAnsi" w:hAnsiTheme="majorHAnsi" w:cstheme="majorHAnsi"/>
        </w:rPr>
        <w:t xml:space="preserve">the </w:t>
      </w:r>
      <w:r w:rsidRPr="00ED5041">
        <w:rPr>
          <w:rFonts w:asciiTheme="majorHAnsi" w:hAnsiTheme="majorHAnsi" w:cstheme="majorHAnsi"/>
        </w:rPr>
        <w:t>Common Core</w:t>
      </w:r>
      <w:r w:rsidR="007820AE">
        <w:rPr>
          <w:rFonts w:asciiTheme="majorHAnsi" w:hAnsiTheme="majorHAnsi" w:cstheme="majorHAnsi"/>
        </w:rPr>
        <w:t xml:space="preserve"> State Standards, </w:t>
      </w:r>
      <w:r w:rsidR="00B2296A">
        <w:rPr>
          <w:rFonts w:asciiTheme="majorHAnsi" w:hAnsiTheme="majorHAnsi" w:cstheme="majorHAnsi"/>
        </w:rPr>
        <w:t xml:space="preserve">the </w:t>
      </w:r>
      <w:r w:rsidR="007820AE">
        <w:rPr>
          <w:rFonts w:asciiTheme="majorHAnsi" w:hAnsiTheme="majorHAnsi" w:cstheme="majorHAnsi"/>
        </w:rPr>
        <w:t xml:space="preserve">Common Career Technical Core </w:t>
      </w:r>
      <w:r w:rsidRPr="00ED5041">
        <w:rPr>
          <w:rFonts w:asciiTheme="majorHAnsi" w:hAnsiTheme="majorHAnsi" w:cstheme="majorHAnsi"/>
        </w:rPr>
        <w:t xml:space="preserve">and </w:t>
      </w:r>
      <w:r w:rsidR="005C7B9B">
        <w:rPr>
          <w:rFonts w:asciiTheme="majorHAnsi" w:hAnsiTheme="majorHAnsi" w:cstheme="majorHAnsi"/>
        </w:rPr>
        <w:t>i</w:t>
      </w:r>
      <w:r w:rsidRPr="00ED5041">
        <w:rPr>
          <w:rFonts w:asciiTheme="majorHAnsi" w:hAnsiTheme="majorHAnsi" w:cstheme="majorHAnsi"/>
        </w:rPr>
        <w:t xml:space="preserve">ndustry </w:t>
      </w:r>
      <w:r w:rsidR="005C7B9B">
        <w:rPr>
          <w:rFonts w:asciiTheme="majorHAnsi" w:hAnsiTheme="majorHAnsi" w:cstheme="majorHAnsi"/>
        </w:rPr>
        <w:t>s</w:t>
      </w:r>
      <w:r w:rsidRPr="00ED5041">
        <w:rPr>
          <w:rFonts w:asciiTheme="majorHAnsi" w:hAnsiTheme="majorHAnsi" w:cstheme="majorHAnsi"/>
        </w:rPr>
        <w:t>tandards.</w:t>
      </w:r>
    </w:p>
    <w:p w14:paraId="3BE542B1" w14:textId="77777777" w:rsidR="00832350" w:rsidRDefault="00832350" w:rsidP="009B706E">
      <w:pPr>
        <w:ind w:left="720"/>
        <w:jc w:val="both"/>
        <w:rPr>
          <w:rFonts w:asciiTheme="majorHAnsi" w:hAnsiTheme="majorHAnsi" w:cstheme="majorHAnsi"/>
          <w:b/>
        </w:rPr>
      </w:pPr>
    </w:p>
    <w:p w14:paraId="06CA0274" w14:textId="77777777" w:rsidR="00832350" w:rsidRDefault="00832350" w:rsidP="009B706E">
      <w:pPr>
        <w:ind w:left="720"/>
        <w:jc w:val="both"/>
        <w:rPr>
          <w:rFonts w:asciiTheme="majorHAnsi" w:hAnsiTheme="majorHAnsi" w:cstheme="majorHAnsi"/>
          <w:b/>
        </w:rPr>
      </w:pPr>
    </w:p>
    <w:p w14:paraId="0ECCC3DB" w14:textId="77777777" w:rsidR="00832350" w:rsidRDefault="00832350" w:rsidP="009B706E">
      <w:pPr>
        <w:ind w:left="720"/>
        <w:jc w:val="both"/>
        <w:rPr>
          <w:rFonts w:asciiTheme="majorHAnsi" w:hAnsiTheme="majorHAnsi" w:cstheme="majorHAnsi"/>
          <w:b/>
        </w:rPr>
      </w:pPr>
    </w:p>
    <w:p w14:paraId="6082665F" w14:textId="77777777" w:rsidR="00832350" w:rsidRDefault="00832350" w:rsidP="009B706E">
      <w:pPr>
        <w:ind w:left="720"/>
        <w:jc w:val="both"/>
        <w:rPr>
          <w:rFonts w:asciiTheme="majorHAnsi" w:hAnsiTheme="majorHAnsi" w:cstheme="majorHAnsi"/>
          <w:b/>
        </w:rPr>
      </w:pPr>
    </w:p>
    <w:p w14:paraId="3A0920A5" w14:textId="77777777" w:rsidR="00C36981" w:rsidRPr="00D14400" w:rsidRDefault="00C36981" w:rsidP="009B706E">
      <w:pPr>
        <w:ind w:left="720"/>
        <w:jc w:val="both"/>
        <w:rPr>
          <w:rFonts w:asciiTheme="majorHAnsi" w:hAnsiTheme="majorHAnsi" w:cstheme="majorHAnsi"/>
          <w:b/>
        </w:rPr>
      </w:pPr>
      <w:r w:rsidRPr="00D14400">
        <w:rPr>
          <w:rFonts w:asciiTheme="majorHAnsi" w:hAnsiTheme="majorHAnsi" w:cstheme="majorHAnsi"/>
          <w:b/>
        </w:rPr>
        <w:lastRenderedPageBreak/>
        <w:t>Action(s)</w:t>
      </w:r>
    </w:p>
    <w:p w14:paraId="653C6035" w14:textId="77777777" w:rsidR="00832350" w:rsidRDefault="00832350" w:rsidP="009B706E">
      <w:pPr>
        <w:ind w:left="720"/>
        <w:jc w:val="both"/>
        <w:rPr>
          <w:rFonts w:asciiTheme="majorHAnsi" w:hAnsiTheme="majorHAnsi" w:cstheme="majorHAnsi"/>
          <w:b/>
        </w:rPr>
      </w:pPr>
    </w:p>
    <w:p w14:paraId="388FFB49" w14:textId="64C72780" w:rsidR="00C36981" w:rsidRPr="00D65A85" w:rsidRDefault="00C36981" w:rsidP="009B706E">
      <w:pPr>
        <w:ind w:left="720"/>
        <w:jc w:val="both"/>
        <w:rPr>
          <w:rFonts w:asciiTheme="majorHAnsi" w:hAnsiTheme="majorHAnsi" w:cstheme="majorHAnsi"/>
        </w:rPr>
      </w:pPr>
      <w:r>
        <w:rPr>
          <w:rFonts w:asciiTheme="majorHAnsi" w:hAnsiTheme="majorHAnsi" w:cstheme="majorHAnsi"/>
          <w:b/>
        </w:rPr>
        <w:t>4</w:t>
      </w:r>
      <w:r w:rsidRPr="00D14400">
        <w:rPr>
          <w:rFonts w:asciiTheme="majorHAnsi" w:hAnsiTheme="majorHAnsi" w:cstheme="majorHAnsi"/>
          <w:b/>
        </w:rPr>
        <w:t>.2.1</w:t>
      </w:r>
      <w:r>
        <w:rPr>
          <w:rFonts w:asciiTheme="majorHAnsi" w:hAnsiTheme="majorHAnsi" w:cstheme="majorHAnsi"/>
          <w:b/>
        </w:rPr>
        <w:t xml:space="preserve"> </w:t>
      </w:r>
      <w:r w:rsidRPr="00D14400">
        <w:rPr>
          <w:rFonts w:asciiTheme="majorHAnsi" w:hAnsiTheme="majorHAnsi" w:cstheme="majorHAnsi"/>
        </w:rPr>
        <w:t xml:space="preserve">The </w:t>
      </w:r>
      <w:r w:rsidRPr="00ED5041">
        <w:rPr>
          <w:rFonts w:asciiTheme="majorHAnsi" w:hAnsiTheme="majorHAnsi" w:cstheme="majorHAnsi"/>
        </w:rPr>
        <w:t xml:space="preserve">CTE Division will review the Common </w:t>
      </w:r>
      <w:r w:rsidRPr="00B81D32">
        <w:rPr>
          <w:rFonts w:asciiTheme="majorHAnsi" w:hAnsiTheme="majorHAnsi" w:cstheme="majorHAnsi"/>
        </w:rPr>
        <w:t>Core</w:t>
      </w:r>
      <w:r w:rsidR="00D65A85" w:rsidRPr="00B81D32">
        <w:rPr>
          <w:rFonts w:asciiTheme="majorHAnsi" w:hAnsiTheme="majorHAnsi" w:cstheme="majorHAnsi"/>
        </w:rPr>
        <w:t xml:space="preserve"> State</w:t>
      </w:r>
      <w:r w:rsidRPr="00ED5041">
        <w:rPr>
          <w:rFonts w:asciiTheme="majorHAnsi" w:hAnsiTheme="majorHAnsi" w:cstheme="majorHAnsi"/>
        </w:rPr>
        <w:t xml:space="preserve"> Standards and </w:t>
      </w:r>
      <w:r>
        <w:rPr>
          <w:rFonts w:asciiTheme="majorHAnsi" w:hAnsiTheme="majorHAnsi" w:cstheme="majorHAnsi"/>
        </w:rPr>
        <w:t xml:space="preserve">the Common Career Technical Core to </w:t>
      </w:r>
      <w:r w:rsidRPr="00ED5041">
        <w:rPr>
          <w:rFonts w:asciiTheme="majorHAnsi" w:hAnsiTheme="majorHAnsi" w:cstheme="majorHAnsi"/>
        </w:rPr>
        <w:t>determine areas for academic integration and ali</w:t>
      </w:r>
      <w:r w:rsidRPr="00B81D32">
        <w:rPr>
          <w:rFonts w:asciiTheme="majorHAnsi" w:hAnsiTheme="majorHAnsi" w:cstheme="majorHAnsi"/>
        </w:rPr>
        <w:t xml:space="preserve">gnment.  </w:t>
      </w:r>
      <w:r w:rsidR="00D65A85" w:rsidRPr="00B81D32">
        <w:rPr>
          <w:rFonts w:asciiTheme="majorHAnsi" w:hAnsiTheme="majorHAnsi" w:cstheme="majorHAnsi"/>
        </w:rPr>
        <w:t xml:space="preserve">CTE will team with </w:t>
      </w:r>
      <w:r w:rsidR="005C7B9B">
        <w:rPr>
          <w:rFonts w:asciiTheme="majorHAnsi" w:hAnsiTheme="majorHAnsi" w:cstheme="majorHAnsi"/>
        </w:rPr>
        <w:t xml:space="preserve">the Department of Education </w:t>
      </w:r>
      <w:r w:rsidR="00D65A85" w:rsidRPr="00B81D32">
        <w:rPr>
          <w:rFonts w:asciiTheme="majorHAnsi" w:hAnsiTheme="majorHAnsi" w:cstheme="majorHAnsi"/>
        </w:rPr>
        <w:t>to determine which CTE courses will be approved for core academic credit.</w:t>
      </w:r>
    </w:p>
    <w:p w14:paraId="06A80354" w14:textId="77777777" w:rsidR="00C36981" w:rsidRPr="00D04B57" w:rsidRDefault="00C36981" w:rsidP="009B706E">
      <w:pPr>
        <w:ind w:left="1080"/>
        <w:rPr>
          <w:rFonts w:asciiTheme="majorHAnsi" w:hAnsiTheme="majorHAnsi" w:cstheme="majorHAnsi"/>
          <w:sz w:val="16"/>
          <w:szCs w:val="16"/>
        </w:rPr>
      </w:pPr>
    </w:p>
    <w:p w14:paraId="76945EE4" w14:textId="77777777" w:rsidR="00C36981" w:rsidRPr="007F5405" w:rsidRDefault="00C36981" w:rsidP="009B706E">
      <w:pPr>
        <w:ind w:left="360"/>
        <w:jc w:val="both"/>
        <w:rPr>
          <w:rFonts w:asciiTheme="majorHAnsi" w:hAnsiTheme="majorHAnsi" w:cstheme="majorHAnsi"/>
          <w:b/>
          <w:i/>
        </w:rPr>
      </w:pPr>
      <w:r w:rsidRPr="006E4890">
        <w:rPr>
          <w:rFonts w:asciiTheme="majorHAnsi" w:hAnsiTheme="majorHAnsi" w:cstheme="majorHAnsi"/>
          <w:b/>
          <w:i/>
        </w:rPr>
        <w:t>4.3 Teacher Qualifications</w:t>
      </w:r>
    </w:p>
    <w:p w14:paraId="35094591" w14:textId="77777777" w:rsidR="00C36981" w:rsidRPr="00D04B57" w:rsidRDefault="00C36981" w:rsidP="009B706E">
      <w:pPr>
        <w:ind w:left="1080"/>
        <w:rPr>
          <w:rFonts w:asciiTheme="majorHAnsi" w:hAnsiTheme="majorHAnsi" w:cstheme="majorHAnsi"/>
          <w:sz w:val="16"/>
          <w:szCs w:val="16"/>
        </w:rPr>
      </w:pPr>
    </w:p>
    <w:p w14:paraId="3FBEA584" w14:textId="79689304" w:rsidR="00C36981" w:rsidRDefault="00C36981" w:rsidP="009B706E">
      <w:pPr>
        <w:ind w:left="720"/>
        <w:jc w:val="both"/>
        <w:rPr>
          <w:rStyle w:val="apple-style-span"/>
          <w:rFonts w:asciiTheme="majorHAnsi" w:hAnsiTheme="majorHAnsi" w:cstheme="majorHAnsi"/>
          <w:color w:val="000000"/>
        </w:rPr>
      </w:pPr>
      <w:r w:rsidRPr="00D14400">
        <w:rPr>
          <w:rFonts w:asciiTheme="majorHAnsi" w:hAnsiTheme="majorHAnsi" w:cstheme="majorHAnsi"/>
          <w:b/>
          <w:sz w:val="26"/>
          <w:szCs w:val="26"/>
          <w:u w:val="single"/>
        </w:rPr>
        <w:t>Goal</w:t>
      </w:r>
      <w:r w:rsidRPr="00D14400">
        <w:rPr>
          <w:rFonts w:asciiTheme="majorHAnsi" w:hAnsiTheme="majorHAnsi" w:cstheme="majorHAnsi"/>
          <w:b/>
          <w:sz w:val="26"/>
          <w:szCs w:val="26"/>
        </w:rPr>
        <w:t>:</w:t>
      </w:r>
      <w:r w:rsidRPr="00D14400">
        <w:rPr>
          <w:rFonts w:asciiTheme="majorHAnsi" w:hAnsiTheme="majorHAnsi" w:cstheme="majorHAnsi"/>
        </w:rPr>
        <w:t xml:space="preserve"> </w:t>
      </w:r>
      <w:r>
        <w:rPr>
          <w:rFonts w:asciiTheme="majorHAnsi" w:hAnsiTheme="majorHAnsi" w:cstheme="majorHAnsi"/>
        </w:rPr>
        <w:t>By 2015, the Career and Technical Education (CTE) D</w:t>
      </w:r>
      <w:r w:rsidRPr="00D14400">
        <w:rPr>
          <w:rFonts w:asciiTheme="majorHAnsi" w:hAnsiTheme="majorHAnsi" w:cstheme="majorHAnsi"/>
          <w:color w:val="000000"/>
        </w:rPr>
        <w:t>ivision will review all requirements for permits and endorsements to determine if the licensing requirements are reflective of content knowledge, education credentials and work experience if applicable</w:t>
      </w:r>
      <w:r w:rsidR="00832350">
        <w:rPr>
          <w:rFonts w:asciiTheme="majorHAnsi" w:hAnsiTheme="majorHAnsi" w:cstheme="majorHAnsi"/>
          <w:color w:val="000000"/>
        </w:rPr>
        <w:t xml:space="preserve"> </w:t>
      </w:r>
      <w:r w:rsidRPr="00D14400">
        <w:rPr>
          <w:rFonts w:asciiTheme="majorHAnsi" w:hAnsiTheme="majorHAnsi" w:cstheme="majorHAnsi"/>
          <w:color w:val="000000"/>
        </w:rPr>
        <w:t xml:space="preserve">to ensure that CTE teachers are adequately prepared. </w:t>
      </w:r>
    </w:p>
    <w:p w14:paraId="740A2A13" w14:textId="77777777" w:rsidR="006E4890" w:rsidRDefault="006E4890" w:rsidP="009B706E">
      <w:pPr>
        <w:ind w:left="720"/>
        <w:rPr>
          <w:rFonts w:asciiTheme="majorHAnsi" w:hAnsiTheme="majorHAnsi" w:cstheme="majorHAnsi"/>
          <w:b/>
        </w:rPr>
      </w:pPr>
    </w:p>
    <w:p w14:paraId="0FE08AA1" w14:textId="77777777" w:rsidR="00C36981" w:rsidRPr="00D14400" w:rsidRDefault="00C36981" w:rsidP="009B706E">
      <w:pPr>
        <w:ind w:left="720"/>
        <w:rPr>
          <w:rFonts w:asciiTheme="majorHAnsi" w:hAnsiTheme="majorHAnsi" w:cstheme="majorHAnsi"/>
          <w:b/>
        </w:rPr>
      </w:pPr>
      <w:r w:rsidRPr="00D14400">
        <w:rPr>
          <w:rFonts w:asciiTheme="majorHAnsi" w:hAnsiTheme="majorHAnsi" w:cstheme="majorHAnsi"/>
          <w:b/>
        </w:rPr>
        <w:t>Action(s)</w:t>
      </w:r>
    </w:p>
    <w:p w14:paraId="3432F584" w14:textId="77777777" w:rsidR="00C36981" w:rsidRPr="00A0075E" w:rsidRDefault="00C36981" w:rsidP="009B706E">
      <w:pPr>
        <w:ind w:left="720"/>
        <w:jc w:val="both"/>
        <w:rPr>
          <w:rFonts w:asciiTheme="majorHAnsi" w:hAnsiTheme="majorHAnsi" w:cstheme="majorHAnsi"/>
          <w:b/>
          <w:sz w:val="16"/>
          <w:szCs w:val="16"/>
          <w:highlight w:val="yellow"/>
        </w:rPr>
      </w:pPr>
    </w:p>
    <w:p w14:paraId="2201972E" w14:textId="245F5F24" w:rsidR="00C36981" w:rsidRDefault="00C36981" w:rsidP="009B706E">
      <w:pPr>
        <w:ind w:left="720"/>
        <w:jc w:val="both"/>
        <w:rPr>
          <w:rStyle w:val="apple-style-span"/>
          <w:rFonts w:asciiTheme="majorHAnsi" w:hAnsiTheme="majorHAnsi" w:cstheme="majorHAnsi"/>
          <w:color w:val="000000"/>
        </w:rPr>
      </w:pPr>
      <w:r>
        <w:rPr>
          <w:rFonts w:asciiTheme="majorHAnsi" w:hAnsiTheme="majorHAnsi" w:cstheme="majorHAnsi"/>
          <w:b/>
          <w:color w:val="000000"/>
        </w:rPr>
        <w:t>4</w:t>
      </w:r>
      <w:r w:rsidRPr="00D14400">
        <w:rPr>
          <w:rFonts w:asciiTheme="majorHAnsi" w:hAnsiTheme="majorHAnsi" w:cstheme="majorHAnsi"/>
          <w:b/>
          <w:color w:val="000000"/>
        </w:rPr>
        <w:t>.3.1</w:t>
      </w:r>
      <w:r>
        <w:rPr>
          <w:rFonts w:asciiTheme="majorHAnsi" w:hAnsiTheme="majorHAnsi" w:cstheme="majorHAnsi"/>
          <w:color w:val="000000"/>
        </w:rPr>
        <w:t xml:space="preserve"> T</w:t>
      </w:r>
      <w:r w:rsidRPr="00D14400">
        <w:rPr>
          <w:rStyle w:val="apple-style-span"/>
          <w:rFonts w:asciiTheme="majorHAnsi" w:hAnsiTheme="majorHAnsi" w:cstheme="majorHAnsi"/>
          <w:color w:val="000000"/>
        </w:rPr>
        <w:t xml:space="preserve">he CTE </w:t>
      </w:r>
      <w:r>
        <w:rPr>
          <w:rStyle w:val="apple-style-span"/>
          <w:rFonts w:asciiTheme="majorHAnsi" w:hAnsiTheme="majorHAnsi" w:cstheme="majorHAnsi"/>
          <w:color w:val="000000"/>
        </w:rPr>
        <w:t>D</w:t>
      </w:r>
      <w:r w:rsidRPr="00D14400">
        <w:rPr>
          <w:rStyle w:val="apple-style-span"/>
          <w:rFonts w:asciiTheme="majorHAnsi" w:hAnsiTheme="majorHAnsi" w:cstheme="majorHAnsi"/>
          <w:color w:val="000000"/>
        </w:rPr>
        <w:t xml:space="preserve">ivision </w:t>
      </w:r>
      <w:r w:rsidRPr="00B81D32">
        <w:rPr>
          <w:rStyle w:val="apple-style-span"/>
          <w:rFonts w:asciiTheme="majorHAnsi" w:hAnsiTheme="majorHAnsi" w:cstheme="majorHAnsi"/>
          <w:color w:val="000000"/>
        </w:rPr>
        <w:t xml:space="preserve">will </w:t>
      </w:r>
      <w:r w:rsidR="00D65A85" w:rsidRPr="00B81D32">
        <w:rPr>
          <w:rStyle w:val="apple-style-span"/>
          <w:rFonts w:asciiTheme="majorHAnsi" w:hAnsiTheme="majorHAnsi" w:cstheme="majorHAnsi"/>
          <w:color w:val="000000"/>
        </w:rPr>
        <w:t>determine</w:t>
      </w:r>
      <w:r w:rsidR="00B81D32">
        <w:rPr>
          <w:rStyle w:val="apple-style-span"/>
          <w:rFonts w:asciiTheme="majorHAnsi" w:hAnsiTheme="majorHAnsi" w:cstheme="majorHAnsi"/>
          <w:color w:val="000000"/>
        </w:rPr>
        <w:t xml:space="preserve"> </w:t>
      </w:r>
      <w:r w:rsidRPr="00D14400">
        <w:rPr>
          <w:rStyle w:val="apple-style-span"/>
          <w:rFonts w:asciiTheme="majorHAnsi" w:hAnsiTheme="majorHAnsi" w:cstheme="majorHAnsi"/>
          <w:color w:val="000000"/>
        </w:rPr>
        <w:t xml:space="preserve">professional development </w:t>
      </w:r>
      <w:r w:rsidR="006E4890">
        <w:rPr>
          <w:rStyle w:val="apple-style-span"/>
          <w:rFonts w:asciiTheme="majorHAnsi" w:hAnsiTheme="majorHAnsi" w:cstheme="majorHAnsi"/>
          <w:color w:val="000000"/>
        </w:rPr>
        <w:t xml:space="preserve">requirements </w:t>
      </w:r>
      <w:r w:rsidRPr="00D14400">
        <w:rPr>
          <w:rStyle w:val="apple-style-span"/>
          <w:rFonts w:asciiTheme="majorHAnsi" w:hAnsiTheme="majorHAnsi" w:cstheme="majorHAnsi"/>
          <w:color w:val="000000"/>
        </w:rPr>
        <w:t xml:space="preserve"> for CTE teachers </w:t>
      </w:r>
      <w:r w:rsidR="006E4890">
        <w:rPr>
          <w:rStyle w:val="apple-style-span"/>
          <w:rFonts w:asciiTheme="majorHAnsi" w:hAnsiTheme="majorHAnsi" w:cstheme="majorHAnsi"/>
          <w:color w:val="000000"/>
        </w:rPr>
        <w:t xml:space="preserve">seeking </w:t>
      </w:r>
      <w:r w:rsidRPr="00D14400">
        <w:rPr>
          <w:rStyle w:val="apple-style-span"/>
          <w:rFonts w:asciiTheme="majorHAnsi" w:hAnsiTheme="majorHAnsi" w:cstheme="majorHAnsi"/>
          <w:color w:val="000000"/>
        </w:rPr>
        <w:t>permits and endorsements.</w:t>
      </w:r>
    </w:p>
    <w:p w14:paraId="32118B77" w14:textId="77777777" w:rsidR="00C36981" w:rsidRDefault="00C36981" w:rsidP="009B706E">
      <w:pPr>
        <w:ind w:left="720"/>
        <w:jc w:val="both"/>
        <w:rPr>
          <w:rFonts w:asciiTheme="majorHAnsi" w:hAnsiTheme="majorHAnsi" w:cstheme="majorHAnsi"/>
          <w:b/>
          <w:highlight w:val="yellow"/>
        </w:rPr>
      </w:pPr>
    </w:p>
    <w:p w14:paraId="66202035" w14:textId="77CEEE47" w:rsidR="00C36981" w:rsidRPr="00D14400" w:rsidRDefault="00C36981" w:rsidP="009B706E">
      <w:pPr>
        <w:tabs>
          <w:tab w:val="left" w:pos="9270"/>
        </w:tabs>
        <w:ind w:left="720"/>
        <w:jc w:val="both"/>
        <w:rPr>
          <w:rFonts w:asciiTheme="majorHAnsi" w:hAnsiTheme="majorHAnsi" w:cstheme="majorHAnsi"/>
        </w:rPr>
      </w:pPr>
      <w:r>
        <w:rPr>
          <w:rFonts w:asciiTheme="majorHAnsi" w:hAnsiTheme="majorHAnsi" w:cstheme="majorHAnsi"/>
          <w:b/>
        </w:rPr>
        <w:t>4</w:t>
      </w:r>
      <w:r w:rsidRPr="00D14400">
        <w:rPr>
          <w:rFonts w:asciiTheme="majorHAnsi" w:hAnsiTheme="majorHAnsi" w:cstheme="majorHAnsi"/>
          <w:b/>
        </w:rPr>
        <w:t xml:space="preserve">.3.2 </w:t>
      </w:r>
      <w:r w:rsidRPr="00D14400">
        <w:rPr>
          <w:rFonts w:asciiTheme="majorHAnsi" w:hAnsiTheme="majorHAnsi" w:cstheme="majorHAnsi"/>
        </w:rPr>
        <w:t xml:space="preserve">The CTE Division will provide CTE teachers permits and endorsements </w:t>
      </w:r>
      <w:r w:rsidR="006E4890">
        <w:rPr>
          <w:rFonts w:asciiTheme="majorHAnsi" w:hAnsiTheme="majorHAnsi" w:cstheme="majorHAnsi"/>
        </w:rPr>
        <w:t xml:space="preserve">that will enhance their teaching effectiveness by </w:t>
      </w:r>
      <w:r w:rsidRPr="00D14400">
        <w:rPr>
          <w:rFonts w:asciiTheme="majorHAnsi" w:hAnsiTheme="majorHAnsi" w:cstheme="majorHAnsi"/>
        </w:rPr>
        <w:t>allow</w:t>
      </w:r>
      <w:r w:rsidR="002861D9">
        <w:rPr>
          <w:rFonts w:asciiTheme="majorHAnsi" w:hAnsiTheme="majorHAnsi" w:cstheme="majorHAnsi"/>
        </w:rPr>
        <w:t>ing</w:t>
      </w:r>
      <w:r w:rsidRPr="00D14400">
        <w:rPr>
          <w:rFonts w:asciiTheme="majorHAnsi" w:hAnsiTheme="majorHAnsi" w:cstheme="majorHAnsi"/>
        </w:rPr>
        <w:t xml:space="preserve"> for career development and pathway cross-walking within </w:t>
      </w:r>
      <w:r w:rsidR="002861D9">
        <w:rPr>
          <w:rFonts w:asciiTheme="majorHAnsi" w:hAnsiTheme="majorHAnsi" w:cstheme="majorHAnsi"/>
        </w:rPr>
        <w:t xml:space="preserve">the teacher’s area of instruction. </w:t>
      </w:r>
    </w:p>
    <w:p w14:paraId="79807222" w14:textId="77777777" w:rsidR="00C36981" w:rsidRPr="00D04B57" w:rsidRDefault="00C36981" w:rsidP="009B706E">
      <w:pPr>
        <w:tabs>
          <w:tab w:val="left" w:pos="9270"/>
        </w:tabs>
        <w:ind w:left="720"/>
        <w:rPr>
          <w:rFonts w:asciiTheme="majorHAnsi" w:hAnsiTheme="majorHAnsi" w:cstheme="majorHAnsi"/>
          <w:sz w:val="16"/>
          <w:szCs w:val="16"/>
          <w:highlight w:val="yellow"/>
        </w:rPr>
      </w:pPr>
    </w:p>
    <w:p w14:paraId="4FA77D3C" w14:textId="718D294B" w:rsidR="00C36981" w:rsidRDefault="00C36981" w:rsidP="009B706E">
      <w:pPr>
        <w:tabs>
          <w:tab w:val="left" w:pos="9270"/>
        </w:tabs>
        <w:ind w:left="720"/>
        <w:jc w:val="both"/>
        <w:rPr>
          <w:rFonts w:asciiTheme="majorHAnsi" w:hAnsiTheme="majorHAnsi" w:cstheme="majorHAnsi"/>
        </w:rPr>
      </w:pPr>
      <w:r>
        <w:rPr>
          <w:rFonts w:asciiTheme="majorHAnsi" w:hAnsiTheme="majorHAnsi" w:cstheme="majorHAnsi"/>
          <w:b/>
        </w:rPr>
        <w:t>4</w:t>
      </w:r>
      <w:r w:rsidRPr="00D14400">
        <w:rPr>
          <w:rFonts w:asciiTheme="majorHAnsi" w:hAnsiTheme="majorHAnsi" w:cstheme="majorHAnsi"/>
          <w:b/>
        </w:rPr>
        <w:t xml:space="preserve">.3.3 </w:t>
      </w:r>
      <w:r w:rsidRPr="00D14400">
        <w:rPr>
          <w:rFonts w:asciiTheme="majorHAnsi" w:hAnsiTheme="majorHAnsi" w:cstheme="majorHAnsi"/>
        </w:rPr>
        <w:t>The CTE Division will pr</w:t>
      </w:r>
      <w:r>
        <w:rPr>
          <w:rFonts w:asciiTheme="majorHAnsi" w:hAnsiTheme="majorHAnsi" w:cstheme="majorHAnsi"/>
        </w:rPr>
        <w:t xml:space="preserve">ovide </w:t>
      </w:r>
      <w:r w:rsidR="00D65A85" w:rsidRPr="00803949">
        <w:rPr>
          <w:rFonts w:asciiTheme="majorHAnsi" w:hAnsiTheme="majorHAnsi" w:cstheme="majorHAnsi"/>
        </w:rPr>
        <w:t>ap</w:t>
      </w:r>
      <w:r w:rsidRPr="00803949">
        <w:rPr>
          <w:rFonts w:asciiTheme="majorHAnsi" w:hAnsiTheme="majorHAnsi" w:cstheme="majorHAnsi"/>
        </w:rPr>
        <w:t>proved subject</w:t>
      </w:r>
      <w:r w:rsidR="002861D9">
        <w:rPr>
          <w:rFonts w:asciiTheme="majorHAnsi" w:hAnsiTheme="majorHAnsi" w:cstheme="majorHAnsi"/>
        </w:rPr>
        <w:t>-</w:t>
      </w:r>
      <w:r>
        <w:rPr>
          <w:rFonts w:asciiTheme="majorHAnsi" w:hAnsiTheme="majorHAnsi" w:cstheme="majorHAnsi"/>
        </w:rPr>
        <w:t xml:space="preserve">specific professional development for all CTE </w:t>
      </w:r>
      <w:r w:rsidR="002861D9">
        <w:rPr>
          <w:rFonts w:asciiTheme="majorHAnsi" w:hAnsiTheme="majorHAnsi" w:cstheme="majorHAnsi"/>
        </w:rPr>
        <w:t xml:space="preserve">teachers </w:t>
      </w:r>
      <w:r w:rsidR="00803949">
        <w:rPr>
          <w:rFonts w:asciiTheme="majorHAnsi" w:hAnsiTheme="majorHAnsi" w:cstheme="majorHAnsi"/>
        </w:rPr>
        <w:t>in concert with identified partners</w:t>
      </w:r>
      <w:r>
        <w:rPr>
          <w:rFonts w:asciiTheme="majorHAnsi" w:hAnsiTheme="majorHAnsi" w:cstheme="majorHAnsi"/>
        </w:rPr>
        <w:t>.</w:t>
      </w:r>
    </w:p>
    <w:p w14:paraId="677C3C70" w14:textId="77777777" w:rsidR="00C36981" w:rsidRPr="00D04B57" w:rsidRDefault="00C36981" w:rsidP="009B706E">
      <w:pPr>
        <w:ind w:left="1080"/>
        <w:rPr>
          <w:rFonts w:asciiTheme="majorHAnsi" w:hAnsiTheme="majorHAnsi" w:cstheme="majorHAnsi"/>
          <w:sz w:val="16"/>
          <w:szCs w:val="16"/>
        </w:rPr>
      </w:pPr>
    </w:p>
    <w:p w14:paraId="24278622" w14:textId="59ED7899" w:rsidR="00C36981" w:rsidRPr="009F0E0A" w:rsidRDefault="00C36981" w:rsidP="009B706E">
      <w:pPr>
        <w:ind w:left="720"/>
        <w:jc w:val="both"/>
        <w:rPr>
          <w:rFonts w:asciiTheme="majorHAnsi" w:hAnsiTheme="majorHAnsi" w:cstheme="majorHAnsi"/>
        </w:rPr>
      </w:pPr>
      <w:r>
        <w:rPr>
          <w:rFonts w:asciiTheme="majorHAnsi" w:hAnsiTheme="majorHAnsi" w:cstheme="majorHAnsi"/>
          <w:b/>
        </w:rPr>
        <w:t>4</w:t>
      </w:r>
      <w:r w:rsidRPr="002A0DCD">
        <w:rPr>
          <w:rFonts w:asciiTheme="majorHAnsi" w:hAnsiTheme="majorHAnsi" w:cstheme="majorHAnsi"/>
          <w:b/>
        </w:rPr>
        <w:t xml:space="preserve">.3.4 </w:t>
      </w:r>
      <w:r w:rsidRPr="002A0DCD">
        <w:rPr>
          <w:rFonts w:asciiTheme="majorHAnsi" w:hAnsiTheme="majorHAnsi" w:cstheme="majorHAnsi"/>
        </w:rPr>
        <w:t xml:space="preserve">The CTE Division will create a permit </w:t>
      </w:r>
      <w:r>
        <w:rPr>
          <w:rFonts w:asciiTheme="majorHAnsi" w:hAnsiTheme="majorHAnsi" w:cstheme="majorHAnsi"/>
        </w:rPr>
        <w:t xml:space="preserve">for </w:t>
      </w:r>
      <w:r w:rsidR="002861D9">
        <w:rPr>
          <w:rFonts w:asciiTheme="majorHAnsi" w:hAnsiTheme="majorHAnsi" w:cstheme="majorHAnsi"/>
        </w:rPr>
        <w:t>c</w:t>
      </w:r>
      <w:r w:rsidRPr="002A0DCD">
        <w:rPr>
          <w:rFonts w:asciiTheme="majorHAnsi" w:hAnsiTheme="majorHAnsi" w:cstheme="majorHAnsi"/>
        </w:rPr>
        <w:t xml:space="preserve">areer </w:t>
      </w:r>
      <w:r w:rsidR="002861D9">
        <w:rPr>
          <w:rFonts w:asciiTheme="majorHAnsi" w:hAnsiTheme="majorHAnsi" w:cstheme="majorHAnsi"/>
        </w:rPr>
        <w:t>d</w:t>
      </w:r>
      <w:r w:rsidRPr="002A0DCD">
        <w:rPr>
          <w:rFonts w:asciiTheme="majorHAnsi" w:hAnsiTheme="majorHAnsi" w:cstheme="majorHAnsi"/>
        </w:rPr>
        <w:t xml:space="preserve">evelopment </w:t>
      </w:r>
      <w:r w:rsidR="002861D9">
        <w:rPr>
          <w:rFonts w:asciiTheme="majorHAnsi" w:hAnsiTheme="majorHAnsi" w:cstheme="majorHAnsi"/>
        </w:rPr>
        <w:t>f</w:t>
      </w:r>
      <w:r w:rsidRPr="002A0DCD">
        <w:rPr>
          <w:rFonts w:asciiTheme="majorHAnsi" w:hAnsiTheme="majorHAnsi" w:cstheme="majorHAnsi"/>
        </w:rPr>
        <w:t xml:space="preserve">acilitators </w:t>
      </w:r>
      <w:r w:rsidR="002861D9">
        <w:rPr>
          <w:rFonts w:asciiTheme="majorHAnsi" w:hAnsiTheme="majorHAnsi" w:cstheme="majorHAnsi"/>
        </w:rPr>
        <w:t xml:space="preserve">(CDFs) </w:t>
      </w:r>
      <w:r w:rsidRPr="002A0DCD">
        <w:rPr>
          <w:rFonts w:asciiTheme="majorHAnsi" w:hAnsiTheme="majorHAnsi" w:cstheme="majorHAnsi"/>
        </w:rPr>
        <w:t xml:space="preserve">documenting </w:t>
      </w:r>
      <w:r w:rsidR="002861D9">
        <w:rPr>
          <w:rFonts w:asciiTheme="majorHAnsi" w:hAnsiTheme="majorHAnsi" w:cstheme="majorHAnsi"/>
        </w:rPr>
        <w:t xml:space="preserve">successful completion of training and </w:t>
      </w:r>
      <w:r w:rsidRPr="002A0DCD">
        <w:rPr>
          <w:rFonts w:asciiTheme="majorHAnsi" w:hAnsiTheme="majorHAnsi" w:cstheme="majorHAnsi"/>
        </w:rPr>
        <w:t>certification under the guidelines of the National Career Development Association and the Center for Credentialing and Education</w:t>
      </w:r>
      <w:r>
        <w:rPr>
          <w:rFonts w:asciiTheme="majorHAnsi" w:hAnsiTheme="majorHAnsi" w:cstheme="majorHAnsi"/>
        </w:rPr>
        <w:t>.</w:t>
      </w:r>
    </w:p>
    <w:p w14:paraId="1B5179FB" w14:textId="77777777" w:rsidR="00542586" w:rsidRPr="00A24B72" w:rsidRDefault="00542586" w:rsidP="00C36981">
      <w:pPr>
        <w:pStyle w:val="ListParagraph"/>
        <w:tabs>
          <w:tab w:val="left" w:pos="720"/>
        </w:tabs>
        <w:ind w:left="0" w:right="540"/>
        <w:rPr>
          <w:rFonts w:asciiTheme="majorHAnsi" w:hAnsiTheme="majorHAnsi" w:cstheme="majorHAnsi"/>
          <w:color w:val="FF0000"/>
          <w:u w:val="single"/>
        </w:rPr>
      </w:pPr>
    </w:p>
    <w:sectPr w:rsidR="00542586" w:rsidRPr="00A24B72" w:rsidSect="004401BF">
      <w:headerReference w:type="default"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50293" w14:textId="77777777" w:rsidR="003C177C" w:rsidRDefault="003C177C" w:rsidP="00864BFA">
      <w:r>
        <w:separator/>
      </w:r>
    </w:p>
  </w:endnote>
  <w:endnote w:type="continuationSeparator" w:id="0">
    <w:p w14:paraId="592407C2" w14:textId="77777777" w:rsidR="003C177C" w:rsidRDefault="003C177C" w:rsidP="0086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47515" w14:textId="77777777" w:rsidR="00832350" w:rsidRDefault="008323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August 21,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F5405" w:rsidRPr="007F540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EEC4D11" w14:textId="77777777" w:rsidR="00832350" w:rsidRDefault="00832350" w:rsidP="00A0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DAC3D" w14:textId="77777777" w:rsidR="003C177C" w:rsidRDefault="003C177C" w:rsidP="00864BFA">
      <w:r>
        <w:separator/>
      </w:r>
    </w:p>
  </w:footnote>
  <w:footnote w:type="continuationSeparator" w:id="0">
    <w:p w14:paraId="1AEAB4BF" w14:textId="77777777" w:rsidR="003C177C" w:rsidRDefault="003C177C" w:rsidP="0086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4A24" w14:textId="77777777" w:rsidR="00832350" w:rsidRDefault="003C17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832350">
          <w:rPr>
            <w:rFonts w:asciiTheme="majorHAnsi" w:eastAsiaTheme="majorEastAsia" w:hAnsiTheme="majorHAnsi" w:cstheme="majorBidi"/>
            <w:sz w:val="32"/>
            <w:szCs w:val="32"/>
          </w:rPr>
          <w:t>Career and Technical Education Vision 2015</w:t>
        </w:r>
      </w:sdtContent>
    </w:sdt>
  </w:p>
  <w:p w14:paraId="17F930CE" w14:textId="77777777" w:rsidR="00832350" w:rsidRDefault="00832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3FD"/>
    <w:multiLevelType w:val="hybridMultilevel"/>
    <w:tmpl w:val="77CEB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D5371"/>
    <w:multiLevelType w:val="hybridMultilevel"/>
    <w:tmpl w:val="CCBE1064"/>
    <w:lvl w:ilvl="0" w:tplc="519069E8">
      <w:start w:val="1"/>
      <w:numFmt w:val="decimal"/>
      <w:lvlText w:val="%1."/>
      <w:lvlJc w:val="left"/>
      <w:pPr>
        <w:tabs>
          <w:tab w:val="num" w:pos="720"/>
        </w:tabs>
        <w:ind w:left="720" w:hanging="360"/>
      </w:pPr>
    </w:lvl>
    <w:lvl w:ilvl="1" w:tplc="6BBEDDB2">
      <w:start w:val="1338"/>
      <w:numFmt w:val="bullet"/>
      <w:lvlText w:val="–"/>
      <w:lvlJc w:val="left"/>
      <w:pPr>
        <w:tabs>
          <w:tab w:val="num" w:pos="1440"/>
        </w:tabs>
        <w:ind w:left="1440" w:hanging="360"/>
      </w:pPr>
      <w:rPr>
        <w:rFonts w:ascii="Arial" w:hAnsi="Arial" w:hint="default"/>
      </w:rPr>
    </w:lvl>
    <w:lvl w:ilvl="2" w:tplc="B75A8AA8">
      <w:start w:val="1"/>
      <w:numFmt w:val="decimal"/>
      <w:lvlText w:val="%3."/>
      <w:lvlJc w:val="left"/>
      <w:pPr>
        <w:tabs>
          <w:tab w:val="num" w:pos="2160"/>
        </w:tabs>
        <w:ind w:left="2160" w:hanging="360"/>
      </w:pPr>
    </w:lvl>
    <w:lvl w:ilvl="3" w:tplc="C1D243A0" w:tentative="1">
      <w:start w:val="1"/>
      <w:numFmt w:val="decimal"/>
      <w:lvlText w:val="%4."/>
      <w:lvlJc w:val="left"/>
      <w:pPr>
        <w:tabs>
          <w:tab w:val="num" w:pos="2880"/>
        </w:tabs>
        <w:ind w:left="2880" w:hanging="360"/>
      </w:pPr>
    </w:lvl>
    <w:lvl w:ilvl="4" w:tplc="ADB20314" w:tentative="1">
      <w:start w:val="1"/>
      <w:numFmt w:val="decimal"/>
      <w:lvlText w:val="%5."/>
      <w:lvlJc w:val="left"/>
      <w:pPr>
        <w:tabs>
          <w:tab w:val="num" w:pos="3600"/>
        </w:tabs>
        <w:ind w:left="3600" w:hanging="360"/>
      </w:pPr>
    </w:lvl>
    <w:lvl w:ilvl="5" w:tplc="52B67316" w:tentative="1">
      <w:start w:val="1"/>
      <w:numFmt w:val="decimal"/>
      <w:lvlText w:val="%6."/>
      <w:lvlJc w:val="left"/>
      <w:pPr>
        <w:tabs>
          <w:tab w:val="num" w:pos="4320"/>
        </w:tabs>
        <w:ind w:left="4320" w:hanging="360"/>
      </w:pPr>
    </w:lvl>
    <w:lvl w:ilvl="6" w:tplc="805A6E24" w:tentative="1">
      <w:start w:val="1"/>
      <w:numFmt w:val="decimal"/>
      <w:lvlText w:val="%7."/>
      <w:lvlJc w:val="left"/>
      <w:pPr>
        <w:tabs>
          <w:tab w:val="num" w:pos="5040"/>
        </w:tabs>
        <w:ind w:left="5040" w:hanging="360"/>
      </w:pPr>
    </w:lvl>
    <w:lvl w:ilvl="7" w:tplc="DDEAF7C2" w:tentative="1">
      <w:start w:val="1"/>
      <w:numFmt w:val="decimal"/>
      <w:lvlText w:val="%8."/>
      <w:lvlJc w:val="left"/>
      <w:pPr>
        <w:tabs>
          <w:tab w:val="num" w:pos="5760"/>
        </w:tabs>
        <w:ind w:left="5760" w:hanging="360"/>
      </w:pPr>
    </w:lvl>
    <w:lvl w:ilvl="8" w:tplc="8E105F62" w:tentative="1">
      <w:start w:val="1"/>
      <w:numFmt w:val="decimal"/>
      <w:lvlText w:val="%9."/>
      <w:lvlJc w:val="left"/>
      <w:pPr>
        <w:tabs>
          <w:tab w:val="num" w:pos="6480"/>
        </w:tabs>
        <w:ind w:left="6480" w:hanging="360"/>
      </w:pPr>
    </w:lvl>
  </w:abstractNum>
  <w:abstractNum w:abstractNumId="2">
    <w:nsid w:val="0882142A"/>
    <w:multiLevelType w:val="multilevel"/>
    <w:tmpl w:val="E4042282"/>
    <w:lvl w:ilvl="0">
      <w:start w:val="2"/>
      <w:numFmt w:val="decimal"/>
      <w:lvlText w:val="%1.0"/>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A033632"/>
    <w:multiLevelType w:val="hybridMultilevel"/>
    <w:tmpl w:val="C720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E240E"/>
    <w:multiLevelType w:val="multilevel"/>
    <w:tmpl w:val="E84E91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373DD3"/>
    <w:multiLevelType w:val="multilevel"/>
    <w:tmpl w:val="1A4AD454"/>
    <w:lvl w:ilvl="0">
      <w:start w:val="3"/>
      <w:numFmt w:val="decimal"/>
      <w:lvlText w:val="%1"/>
      <w:lvlJc w:val="left"/>
      <w:pPr>
        <w:ind w:left="480" w:hanging="480"/>
      </w:pPr>
      <w:rPr>
        <w:rFonts w:eastAsiaTheme="minorEastAsia" w:hint="default"/>
      </w:rPr>
    </w:lvl>
    <w:lvl w:ilvl="1">
      <w:start w:val="5"/>
      <w:numFmt w:val="decimal"/>
      <w:lvlText w:val="%1.%2"/>
      <w:lvlJc w:val="left"/>
      <w:pPr>
        <w:ind w:left="480" w:hanging="480"/>
      </w:pPr>
      <w:rPr>
        <w:rFonts w:eastAsiaTheme="minorEastAsia" w:hint="default"/>
      </w:rPr>
    </w:lvl>
    <w:lvl w:ilvl="2">
      <w:start w:val="3"/>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nsid w:val="22887AED"/>
    <w:multiLevelType w:val="multilevel"/>
    <w:tmpl w:val="E1145D6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193505"/>
    <w:multiLevelType w:val="multilevel"/>
    <w:tmpl w:val="A072E18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26414BBA"/>
    <w:multiLevelType w:val="multilevel"/>
    <w:tmpl w:val="C3041AB2"/>
    <w:lvl w:ilvl="0">
      <w:start w:val="3"/>
      <w:numFmt w:val="decimal"/>
      <w:lvlText w:val="%1"/>
      <w:lvlJc w:val="left"/>
      <w:pPr>
        <w:ind w:left="480" w:hanging="480"/>
      </w:pPr>
      <w:rPr>
        <w:rFonts w:eastAsiaTheme="minorEastAsia" w:hint="default"/>
      </w:rPr>
    </w:lvl>
    <w:lvl w:ilvl="1">
      <w:start w:val="5"/>
      <w:numFmt w:val="decimal"/>
      <w:lvlText w:val="%1.%2"/>
      <w:lvlJc w:val="left"/>
      <w:pPr>
        <w:ind w:left="480" w:hanging="480"/>
      </w:pPr>
      <w:rPr>
        <w:rFonts w:eastAsiaTheme="minorEastAsia" w:hint="default"/>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9">
    <w:nsid w:val="27F2299F"/>
    <w:multiLevelType w:val="multilevel"/>
    <w:tmpl w:val="09348F0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908577A"/>
    <w:multiLevelType w:val="hybridMultilevel"/>
    <w:tmpl w:val="765C4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C059D4"/>
    <w:multiLevelType w:val="hybridMultilevel"/>
    <w:tmpl w:val="DF684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711519"/>
    <w:multiLevelType w:val="multilevel"/>
    <w:tmpl w:val="CDC46A1C"/>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7FB4956"/>
    <w:multiLevelType w:val="hybridMultilevel"/>
    <w:tmpl w:val="50E86B00"/>
    <w:lvl w:ilvl="0" w:tplc="48927E1E">
      <w:start w:val="2"/>
      <w:numFmt w:val="decimal"/>
      <w:lvlText w:val="%1."/>
      <w:lvlJc w:val="left"/>
      <w:pPr>
        <w:tabs>
          <w:tab w:val="num" w:pos="720"/>
        </w:tabs>
        <w:ind w:left="720" w:hanging="360"/>
      </w:pPr>
    </w:lvl>
    <w:lvl w:ilvl="1" w:tplc="B1C45F8C">
      <w:start w:val="1"/>
      <w:numFmt w:val="decimal"/>
      <w:lvlText w:val="%2."/>
      <w:lvlJc w:val="left"/>
      <w:pPr>
        <w:tabs>
          <w:tab w:val="num" w:pos="1440"/>
        </w:tabs>
        <w:ind w:left="1440" w:hanging="360"/>
      </w:pPr>
    </w:lvl>
    <w:lvl w:ilvl="2" w:tplc="E9249EF6" w:tentative="1">
      <w:start w:val="1"/>
      <w:numFmt w:val="decimal"/>
      <w:lvlText w:val="%3."/>
      <w:lvlJc w:val="left"/>
      <w:pPr>
        <w:tabs>
          <w:tab w:val="num" w:pos="2160"/>
        </w:tabs>
        <w:ind w:left="2160" w:hanging="360"/>
      </w:pPr>
    </w:lvl>
    <w:lvl w:ilvl="3" w:tplc="ECF62E96" w:tentative="1">
      <w:start w:val="1"/>
      <w:numFmt w:val="decimal"/>
      <w:lvlText w:val="%4."/>
      <w:lvlJc w:val="left"/>
      <w:pPr>
        <w:tabs>
          <w:tab w:val="num" w:pos="2880"/>
        </w:tabs>
        <w:ind w:left="2880" w:hanging="360"/>
      </w:pPr>
    </w:lvl>
    <w:lvl w:ilvl="4" w:tplc="936C04E0" w:tentative="1">
      <w:start w:val="1"/>
      <w:numFmt w:val="decimal"/>
      <w:lvlText w:val="%5."/>
      <w:lvlJc w:val="left"/>
      <w:pPr>
        <w:tabs>
          <w:tab w:val="num" w:pos="3600"/>
        </w:tabs>
        <w:ind w:left="3600" w:hanging="360"/>
      </w:pPr>
    </w:lvl>
    <w:lvl w:ilvl="5" w:tplc="67F48E80" w:tentative="1">
      <w:start w:val="1"/>
      <w:numFmt w:val="decimal"/>
      <w:lvlText w:val="%6."/>
      <w:lvlJc w:val="left"/>
      <w:pPr>
        <w:tabs>
          <w:tab w:val="num" w:pos="4320"/>
        </w:tabs>
        <w:ind w:left="4320" w:hanging="360"/>
      </w:pPr>
    </w:lvl>
    <w:lvl w:ilvl="6" w:tplc="557E5BE2" w:tentative="1">
      <w:start w:val="1"/>
      <w:numFmt w:val="decimal"/>
      <w:lvlText w:val="%7."/>
      <w:lvlJc w:val="left"/>
      <w:pPr>
        <w:tabs>
          <w:tab w:val="num" w:pos="5040"/>
        </w:tabs>
        <w:ind w:left="5040" w:hanging="360"/>
      </w:pPr>
    </w:lvl>
    <w:lvl w:ilvl="7" w:tplc="857A24D8" w:tentative="1">
      <w:start w:val="1"/>
      <w:numFmt w:val="decimal"/>
      <w:lvlText w:val="%8."/>
      <w:lvlJc w:val="left"/>
      <w:pPr>
        <w:tabs>
          <w:tab w:val="num" w:pos="5760"/>
        </w:tabs>
        <w:ind w:left="5760" w:hanging="360"/>
      </w:pPr>
    </w:lvl>
    <w:lvl w:ilvl="8" w:tplc="BD5E4A92" w:tentative="1">
      <w:start w:val="1"/>
      <w:numFmt w:val="decimal"/>
      <w:lvlText w:val="%9."/>
      <w:lvlJc w:val="left"/>
      <w:pPr>
        <w:tabs>
          <w:tab w:val="num" w:pos="6480"/>
        </w:tabs>
        <w:ind w:left="6480" w:hanging="360"/>
      </w:pPr>
    </w:lvl>
  </w:abstractNum>
  <w:abstractNum w:abstractNumId="14">
    <w:nsid w:val="3A2B4EF1"/>
    <w:multiLevelType w:val="hybridMultilevel"/>
    <w:tmpl w:val="59C43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79348F"/>
    <w:multiLevelType w:val="hybridMultilevel"/>
    <w:tmpl w:val="056075CE"/>
    <w:lvl w:ilvl="0" w:tplc="519069E8">
      <w:start w:val="1"/>
      <w:numFmt w:val="decimal"/>
      <w:lvlText w:val="%1."/>
      <w:lvlJc w:val="left"/>
      <w:pPr>
        <w:tabs>
          <w:tab w:val="num" w:pos="720"/>
        </w:tabs>
        <w:ind w:left="720" w:hanging="360"/>
      </w:pPr>
    </w:lvl>
    <w:lvl w:ilvl="1" w:tplc="6BBEDDB2">
      <w:start w:val="1338"/>
      <w:numFmt w:val="bullet"/>
      <w:lvlText w:val="–"/>
      <w:lvlJc w:val="left"/>
      <w:pPr>
        <w:tabs>
          <w:tab w:val="num" w:pos="1440"/>
        </w:tabs>
        <w:ind w:left="1440" w:hanging="360"/>
      </w:pPr>
      <w:rPr>
        <w:rFonts w:ascii="Arial" w:hAnsi="Arial" w:hint="default"/>
      </w:rPr>
    </w:lvl>
    <w:lvl w:ilvl="2" w:tplc="FC028E28">
      <w:start w:val="1"/>
      <w:numFmt w:val="decimal"/>
      <w:lvlText w:val="%3."/>
      <w:lvlJc w:val="left"/>
      <w:pPr>
        <w:tabs>
          <w:tab w:val="num" w:pos="2160"/>
        </w:tabs>
        <w:ind w:left="2160" w:hanging="360"/>
      </w:pPr>
      <w:rPr>
        <w:rFonts w:asciiTheme="majorHAnsi" w:eastAsiaTheme="minorEastAsia" w:hAnsiTheme="majorHAnsi" w:cstheme="majorHAnsi"/>
      </w:rPr>
    </w:lvl>
    <w:lvl w:ilvl="3" w:tplc="C1D243A0" w:tentative="1">
      <w:start w:val="1"/>
      <w:numFmt w:val="decimal"/>
      <w:lvlText w:val="%4."/>
      <w:lvlJc w:val="left"/>
      <w:pPr>
        <w:tabs>
          <w:tab w:val="num" w:pos="2880"/>
        </w:tabs>
        <w:ind w:left="2880" w:hanging="360"/>
      </w:pPr>
    </w:lvl>
    <w:lvl w:ilvl="4" w:tplc="ADB20314" w:tentative="1">
      <w:start w:val="1"/>
      <w:numFmt w:val="decimal"/>
      <w:lvlText w:val="%5."/>
      <w:lvlJc w:val="left"/>
      <w:pPr>
        <w:tabs>
          <w:tab w:val="num" w:pos="3600"/>
        </w:tabs>
        <w:ind w:left="3600" w:hanging="360"/>
      </w:pPr>
    </w:lvl>
    <w:lvl w:ilvl="5" w:tplc="52B67316" w:tentative="1">
      <w:start w:val="1"/>
      <w:numFmt w:val="decimal"/>
      <w:lvlText w:val="%6."/>
      <w:lvlJc w:val="left"/>
      <w:pPr>
        <w:tabs>
          <w:tab w:val="num" w:pos="4320"/>
        </w:tabs>
        <w:ind w:left="4320" w:hanging="360"/>
      </w:pPr>
    </w:lvl>
    <w:lvl w:ilvl="6" w:tplc="805A6E24" w:tentative="1">
      <w:start w:val="1"/>
      <w:numFmt w:val="decimal"/>
      <w:lvlText w:val="%7."/>
      <w:lvlJc w:val="left"/>
      <w:pPr>
        <w:tabs>
          <w:tab w:val="num" w:pos="5040"/>
        </w:tabs>
        <w:ind w:left="5040" w:hanging="360"/>
      </w:pPr>
    </w:lvl>
    <w:lvl w:ilvl="7" w:tplc="DDEAF7C2" w:tentative="1">
      <w:start w:val="1"/>
      <w:numFmt w:val="decimal"/>
      <w:lvlText w:val="%8."/>
      <w:lvlJc w:val="left"/>
      <w:pPr>
        <w:tabs>
          <w:tab w:val="num" w:pos="5760"/>
        </w:tabs>
        <w:ind w:left="5760" w:hanging="360"/>
      </w:pPr>
    </w:lvl>
    <w:lvl w:ilvl="8" w:tplc="8E105F62" w:tentative="1">
      <w:start w:val="1"/>
      <w:numFmt w:val="decimal"/>
      <w:lvlText w:val="%9."/>
      <w:lvlJc w:val="left"/>
      <w:pPr>
        <w:tabs>
          <w:tab w:val="num" w:pos="6480"/>
        </w:tabs>
        <w:ind w:left="6480" w:hanging="360"/>
      </w:pPr>
    </w:lvl>
  </w:abstractNum>
  <w:abstractNum w:abstractNumId="16">
    <w:nsid w:val="3FDC0F02"/>
    <w:multiLevelType w:val="multilevel"/>
    <w:tmpl w:val="4196928C"/>
    <w:lvl w:ilvl="0">
      <w:start w:val="1"/>
      <w:numFmt w:val="decimal"/>
      <w:lvlText w:val="%1."/>
      <w:lvlJc w:val="left"/>
      <w:pPr>
        <w:ind w:left="720" w:hanging="360"/>
      </w:pPr>
      <w:rPr>
        <w:rFonts w:hint="default"/>
      </w:rPr>
    </w:lvl>
    <w:lvl w:ilv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FE2CB0"/>
    <w:multiLevelType w:val="multilevel"/>
    <w:tmpl w:val="61BCF554"/>
    <w:lvl w:ilvl="0">
      <w:start w:val="3"/>
      <w:numFmt w:val="decimal"/>
      <w:lvlText w:val="%1"/>
      <w:lvlJc w:val="left"/>
      <w:pPr>
        <w:ind w:left="480" w:hanging="480"/>
      </w:pPr>
      <w:rPr>
        <w:rFonts w:eastAsiaTheme="minorEastAsia" w:hint="default"/>
      </w:rPr>
    </w:lvl>
    <w:lvl w:ilvl="1">
      <w:start w:val="1"/>
      <w:numFmt w:val="decimal"/>
      <w:lvlText w:val="%1.%2"/>
      <w:lvlJc w:val="left"/>
      <w:pPr>
        <w:ind w:left="840" w:hanging="480"/>
      </w:pPr>
      <w:rPr>
        <w:rFonts w:eastAsiaTheme="minorEastAsia" w:hint="default"/>
      </w:rPr>
    </w:lvl>
    <w:lvl w:ilvl="2">
      <w:start w:val="2"/>
      <w:numFmt w:val="decimal"/>
      <w:lvlText w:val="%1.%2.%3"/>
      <w:lvlJc w:val="left"/>
      <w:pPr>
        <w:ind w:left="1440" w:hanging="720"/>
      </w:pPr>
      <w:rPr>
        <w:rFonts w:eastAsiaTheme="minorEastAsia" w:hint="default"/>
        <w:b/>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8">
    <w:nsid w:val="5B4816CF"/>
    <w:multiLevelType w:val="hybridMultilevel"/>
    <w:tmpl w:val="6DE45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8D16F0"/>
    <w:multiLevelType w:val="hybridMultilevel"/>
    <w:tmpl w:val="3AEC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B5C80"/>
    <w:multiLevelType w:val="multilevel"/>
    <w:tmpl w:val="A4D614CA"/>
    <w:lvl w:ilvl="0">
      <w:start w:val="3"/>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1">
    <w:nsid w:val="751F6C0F"/>
    <w:multiLevelType w:val="multilevel"/>
    <w:tmpl w:val="9ABEE0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755174A9"/>
    <w:multiLevelType w:val="multilevel"/>
    <w:tmpl w:val="D0C804FA"/>
    <w:lvl w:ilvl="0">
      <w:start w:val="2"/>
      <w:numFmt w:val="decimal"/>
      <w:lvlText w:val="%1.0"/>
      <w:lvlJc w:val="left"/>
      <w:pPr>
        <w:ind w:left="375" w:hanging="375"/>
      </w:pPr>
      <w:rPr>
        <w:rFonts w:hint="default"/>
      </w:rPr>
    </w:lvl>
    <w:lvl w:ilvl="1">
      <w:numFmt w:val="decimal"/>
      <w:lvlText w:val="%1.%2"/>
      <w:lvlJc w:val="left"/>
      <w:pPr>
        <w:ind w:left="1095"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CEF2834"/>
    <w:multiLevelType w:val="multilevel"/>
    <w:tmpl w:val="360CDEDE"/>
    <w:lvl w:ilvl="0">
      <w:start w:val="1"/>
      <w:numFmt w:val="decimal"/>
      <w:lvlText w:val="%1"/>
      <w:lvlJc w:val="left"/>
      <w:pPr>
        <w:ind w:left="375" w:hanging="375"/>
      </w:pPr>
      <w:rPr>
        <w:rFonts w:hint="default"/>
      </w:rPr>
    </w:lvl>
    <w:lvl w:ilvl="1">
      <w:numFmt w:val="decimal"/>
      <w:lvlText w:val="%1.%2"/>
      <w:lvlJc w:val="left"/>
      <w:pPr>
        <w:ind w:left="1815"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10"/>
  </w:num>
  <w:num w:numId="3">
    <w:abstractNumId w:val="11"/>
  </w:num>
  <w:num w:numId="4">
    <w:abstractNumId w:val="14"/>
  </w:num>
  <w:num w:numId="5">
    <w:abstractNumId w:val="16"/>
  </w:num>
  <w:num w:numId="6">
    <w:abstractNumId w:val="13"/>
  </w:num>
  <w:num w:numId="7">
    <w:abstractNumId w:val="1"/>
  </w:num>
  <w:num w:numId="8">
    <w:abstractNumId w:val="15"/>
  </w:num>
  <w:num w:numId="9">
    <w:abstractNumId w:val="6"/>
  </w:num>
  <w:num w:numId="10">
    <w:abstractNumId w:val="23"/>
  </w:num>
  <w:num w:numId="11">
    <w:abstractNumId w:val="9"/>
  </w:num>
  <w:num w:numId="12">
    <w:abstractNumId w:val="22"/>
  </w:num>
  <w:num w:numId="13">
    <w:abstractNumId w:val="2"/>
  </w:num>
  <w:num w:numId="14">
    <w:abstractNumId w:val="3"/>
  </w:num>
  <w:num w:numId="15">
    <w:abstractNumId w:val="19"/>
  </w:num>
  <w:num w:numId="16">
    <w:abstractNumId w:val="7"/>
  </w:num>
  <w:num w:numId="17">
    <w:abstractNumId w:val="8"/>
  </w:num>
  <w:num w:numId="18">
    <w:abstractNumId w:val="4"/>
  </w:num>
  <w:num w:numId="19">
    <w:abstractNumId w:val="17"/>
  </w:num>
  <w:num w:numId="20">
    <w:abstractNumId w:val="21"/>
  </w:num>
  <w:num w:numId="21">
    <w:abstractNumId w:val="20"/>
  </w:num>
  <w:num w:numId="22">
    <w:abstractNumId w:val="12"/>
  </w:num>
  <w:num w:numId="23">
    <w:abstractNumId w:val="18"/>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13"/>
    <w:rsid w:val="00007DD2"/>
    <w:rsid w:val="000124A5"/>
    <w:rsid w:val="000211FB"/>
    <w:rsid w:val="0002147C"/>
    <w:rsid w:val="000246D3"/>
    <w:rsid w:val="000304D7"/>
    <w:rsid w:val="00031A93"/>
    <w:rsid w:val="00053E0B"/>
    <w:rsid w:val="00054863"/>
    <w:rsid w:val="00080F06"/>
    <w:rsid w:val="000A1A3C"/>
    <w:rsid w:val="000B690A"/>
    <w:rsid w:val="000C46BC"/>
    <w:rsid w:val="000C60BF"/>
    <w:rsid w:val="000D0EFD"/>
    <w:rsid w:val="000D43CE"/>
    <w:rsid w:val="000D6816"/>
    <w:rsid w:val="000E14ED"/>
    <w:rsid w:val="000E7E9E"/>
    <w:rsid w:val="000F168D"/>
    <w:rsid w:val="000F5984"/>
    <w:rsid w:val="00102622"/>
    <w:rsid w:val="00114411"/>
    <w:rsid w:val="001168C3"/>
    <w:rsid w:val="00125B9B"/>
    <w:rsid w:val="001306EE"/>
    <w:rsid w:val="0013486C"/>
    <w:rsid w:val="00135925"/>
    <w:rsid w:val="00141E19"/>
    <w:rsid w:val="00151E4C"/>
    <w:rsid w:val="00170339"/>
    <w:rsid w:val="00176758"/>
    <w:rsid w:val="001C1B22"/>
    <w:rsid w:val="001C2E4C"/>
    <w:rsid w:val="001E0A09"/>
    <w:rsid w:val="001E3D9D"/>
    <w:rsid w:val="001F42AA"/>
    <w:rsid w:val="00211981"/>
    <w:rsid w:val="00213D1D"/>
    <w:rsid w:val="00220524"/>
    <w:rsid w:val="00227A4D"/>
    <w:rsid w:val="00233EBC"/>
    <w:rsid w:val="002345C1"/>
    <w:rsid w:val="00253487"/>
    <w:rsid w:val="00256754"/>
    <w:rsid w:val="00265D1C"/>
    <w:rsid w:val="00266B6D"/>
    <w:rsid w:val="00276EBC"/>
    <w:rsid w:val="002833B3"/>
    <w:rsid w:val="00285019"/>
    <w:rsid w:val="002861D9"/>
    <w:rsid w:val="00293639"/>
    <w:rsid w:val="002A4FEC"/>
    <w:rsid w:val="002B298A"/>
    <w:rsid w:val="002C3AE4"/>
    <w:rsid w:val="002C45B3"/>
    <w:rsid w:val="002C589E"/>
    <w:rsid w:val="002E2150"/>
    <w:rsid w:val="002E4E1C"/>
    <w:rsid w:val="00312685"/>
    <w:rsid w:val="00312B40"/>
    <w:rsid w:val="00323C56"/>
    <w:rsid w:val="00335DC4"/>
    <w:rsid w:val="00340CD7"/>
    <w:rsid w:val="00361932"/>
    <w:rsid w:val="003632B0"/>
    <w:rsid w:val="00373955"/>
    <w:rsid w:val="0037694A"/>
    <w:rsid w:val="003814B8"/>
    <w:rsid w:val="00384E0B"/>
    <w:rsid w:val="003A3E35"/>
    <w:rsid w:val="003B166A"/>
    <w:rsid w:val="003B1E28"/>
    <w:rsid w:val="003C177C"/>
    <w:rsid w:val="003C2F38"/>
    <w:rsid w:val="003D765F"/>
    <w:rsid w:val="003E5E2C"/>
    <w:rsid w:val="003E6F6C"/>
    <w:rsid w:val="003F1111"/>
    <w:rsid w:val="003F5107"/>
    <w:rsid w:val="003F53EA"/>
    <w:rsid w:val="00407544"/>
    <w:rsid w:val="00407F86"/>
    <w:rsid w:val="004122DF"/>
    <w:rsid w:val="00421FE8"/>
    <w:rsid w:val="004317DB"/>
    <w:rsid w:val="0043788C"/>
    <w:rsid w:val="004401BF"/>
    <w:rsid w:val="00451E60"/>
    <w:rsid w:val="0045362A"/>
    <w:rsid w:val="00454595"/>
    <w:rsid w:val="00457715"/>
    <w:rsid w:val="004720EE"/>
    <w:rsid w:val="00473573"/>
    <w:rsid w:val="00491A40"/>
    <w:rsid w:val="00494F2E"/>
    <w:rsid w:val="004A2AD5"/>
    <w:rsid w:val="004B5CE8"/>
    <w:rsid w:val="004B68FE"/>
    <w:rsid w:val="004B7DCE"/>
    <w:rsid w:val="004D17AF"/>
    <w:rsid w:val="004E077C"/>
    <w:rsid w:val="004E0968"/>
    <w:rsid w:val="004F7265"/>
    <w:rsid w:val="0050722A"/>
    <w:rsid w:val="005234A6"/>
    <w:rsid w:val="00533F4A"/>
    <w:rsid w:val="005370ED"/>
    <w:rsid w:val="00542586"/>
    <w:rsid w:val="00550571"/>
    <w:rsid w:val="00555734"/>
    <w:rsid w:val="00556882"/>
    <w:rsid w:val="00557CF4"/>
    <w:rsid w:val="00560EAC"/>
    <w:rsid w:val="005628A9"/>
    <w:rsid w:val="00575143"/>
    <w:rsid w:val="005752C0"/>
    <w:rsid w:val="00577EB9"/>
    <w:rsid w:val="00586D1C"/>
    <w:rsid w:val="005B2F55"/>
    <w:rsid w:val="005C280B"/>
    <w:rsid w:val="005C6BC9"/>
    <w:rsid w:val="005C6C69"/>
    <w:rsid w:val="005C7B9B"/>
    <w:rsid w:val="005D7610"/>
    <w:rsid w:val="005E06F5"/>
    <w:rsid w:val="005E5733"/>
    <w:rsid w:val="005F2A1A"/>
    <w:rsid w:val="005F399B"/>
    <w:rsid w:val="006058BE"/>
    <w:rsid w:val="00612887"/>
    <w:rsid w:val="00615363"/>
    <w:rsid w:val="006159AB"/>
    <w:rsid w:val="006302D7"/>
    <w:rsid w:val="00640AA5"/>
    <w:rsid w:val="00646D9D"/>
    <w:rsid w:val="006536A5"/>
    <w:rsid w:val="00656044"/>
    <w:rsid w:val="00686A64"/>
    <w:rsid w:val="006A027E"/>
    <w:rsid w:val="006C3A6D"/>
    <w:rsid w:val="006D0C2C"/>
    <w:rsid w:val="006E0770"/>
    <w:rsid w:val="006E4890"/>
    <w:rsid w:val="006F3D12"/>
    <w:rsid w:val="006F5027"/>
    <w:rsid w:val="0070006E"/>
    <w:rsid w:val="007057C0"/>
    <w:rsid w:val="00706714"/>
    <w:rsid w:val="00723F23"/>
    <w:rsid w:val="007331EB"/>
    <w:rsid w:val="00735B9D"/>
    <w:rsid w:val="007430DB"/>
    <w:rsid w:val="007516BD"/>
    <w:rsid w:val="00756E59"/>
    <w:rsid w:val="00770A08"/>
    <w:rsid w:val="007820AE"/>
    <w:rsid w:val="007A1A67"/>
    <w:rsid w:val="007A1E37"/>
    <w:rsid w:val="007A6EB4"/>
    <w:rsid w:val="007D1E9F"/>
    <w:rsid w:val="007E15C2"/>
    <w:rsid w:val="007E49B2"/>
    <w:rsid w:val="007F5405"/>
    <w:rsid w:val="007F6B00"/>
    <w:rsid w:val="00801701"/>
    <w:rsid w:val="00803949"/>
    <w:rsid w:val="008253ED"/>
    <w:rsid w:val="0082545E"/>
    <w:rsid w:val="00826D63"/>
    <w:rsid w:val="0083015D"/>
    <w:rsid w:val="00832350"/>
    <w:rsid w:val="00834D78"/>
    <w:rsid w:val="00851DF2"/>
    <w:rsid w:val="00860A9F"/>
    <w:rsid w:val="00864BFA"/>
    <w:rsid w:val="00871D9F"/>
    <w:rsid w:val="00882F38"/>
    <w:rsid w:val="0088478F"/>
    <w:rsid w:val="008A061A"/>
    <w:rsid w:val="008A7EB8"/>
    <w:rsid w:val="008B71E7"/>
    <w:rsid w:val="008D0A40"/>
    <w:rsid w:val="008D45F9"/>
    <w:rsid w:val="008F0218"/>
    <w:rsid w:val="0090441F"/>
    <w:rsid w:val="00921E65"/>
    <w:rsid w:val="00930490"/>
    <w:rsid w:val="00930CEE"/>
    <w:rsid w:val="00930DAE"/>
    <w:rsid w:val="00933E87"/>
    <w:rsid w:val="009364BB"/>
    <w:rsid w:val="00941038"/>
    <w:rsid w:val="009428D2"/>
    <w:rsid w:val="00965A52"/>
    <w:rsid w:val="00970343"/>
    <w:rsid w:val="009739F5"/>
    <w:rsid w:val="00975E8F"/>
    <w:rsid w:val="00983D3B"/>
    <w:rsid w:val="0099626C"/>
    <w:rsid w:val="009B706E"/>
    <w:rsid w:val="009B7F33"/>
    <w:rsid w:val="009C1B1E"/>
    <w:rsid w:val="009C48F6"/>
    <w:rsid w:val="009C5F71"/>
    <w:rsid w:val="009D5756"/>
    <w:rsid w:val="009D6DF4"/>
    <w:rsid w:val="009E4CD5"/>
    <w:rsid w:val="009F0442"/>
    <w:rsid w:val="009F0B37"/>
    <w:rsid w:val="009F0E0A"/>
    <w:rsid w:val="009F51BF"/>
    <w:rsid w:val="00A0075E"/>
    <w:rsid w:val="00A03BCB"/>
    <w:rsid w:val="00A04846"/>
    <w:rsid w:val="00A152C5"/>
    <w:rsid w:val="00A22F5F"/>
    <w:rsid w:val="00A24B72"/>
    <w:rsid w:val="00A25E77"/>
    <w:rsid w:val="00A3727A"/>
    <w:rsid w:val="00A57019"/>
    <w:rsid w:val="00A6150C"/>
    <w:rsid w:val="00A662BC"/>
    <w:rsid w:val="00A72FAE"/>
    <w:rsid w:val="00A816A1"/>
    <w:rsid w:val="00A830AE"/>
    <w:rsid w:val="00A87348"/>
    <w:rsid w:val="00A90D46"/>
    <w:rsid w:val="00A9719F"/>
    <w:rsid w:val="00AA1BCF"/>
    <w:rsid w:val="00AC651F"/>
    <w:rsid w:val="00AD1F1D"/>
    <w:rsid w:val="00AD36B1"/>
    <w:rsid w:val="00AF51BA"/>
    <w:rsid w:val="00B022F3"/>
    <w:rsid w:val="00B075D3"/>
    <w:rsid w:val="00B2296A"/>
    <w:rsid w:val="00B65124"/>
    <w:rsid w:val="00B81D32"/>
    <w:rsid w:val="00B91294"/>
    <w:rsid w:val="00BA78FD"/>
    <w:rsid w:val="00BB512B"/>
    <w:rsid w:val="00BC68B6"/>
    <w:rsid w:val="00BD0317"/>
    <w:rsid w:val="00BD1258"/>
    <w:rsid w:val="00BD59E6"/>
    <w:rsid w:val="00BD7F84"/>
    <w:rsid w:val="00BE0F0B"/>
    <w:rsid w:val="00BE3CDF"/>
    <w:rsid w:val="00C051BE"/>
    <w:rsid w:val="00C06B9B"/>
    <w:rsid w:val="00C14C11"/>
    <w:rsid w:val="00C25E6F"/>
    <w:rsid w:val="00C36981"/>
    <w:rsid w:val="00C5073A"/>
    <w:rsid w:val="00C55B5A"/>
    <w:rsid w:val="00C64A42"/>
    <w:rsid w:val="00C72469"/>
    <w:rsid w:val="00C731E2"/>
    <w:rsid w:val="00C73F62"/>
    <w:rsid w:val="00C81384"/>
    <w:rsid w:val="00C94D7A"/>
    <w:rsid w:val="00CA39E5"/>
    <w:rsid w:val="00CC20C6"/>
    <w:rsid w:val="00CC2854"/>
    <w:rsid w:val="00CC3FD8"/>
    <w:rsid w:val="00CD45F1"/>
    <w:rsid w:val="00CD60EA"/>
    <w:rsid w:val="00CD652D"/>
    <w:rsid w:val="00D04B57"/>
    <w:rsid w:val="00D22112"/>
    <w:rsid w:val="00D22F08"/>
    <w:rsid w:val="00D25A18"/>
    <w:rsid w:val="00D27B5E"/>
    <w:rsid w:val="00D30646"/>
    <w:rsid w:val="00D47571"/>
    <w:rsid w:val="00D5375B"/>
    <w:rsid w:val="00D65A85"/>
    <w:rsid w:val="00D65E04"/>
    <w:rsid w:val="00D678CC"/>
    <w:rsid w:val="00D67E04"/>
    <w:rsid w:val="00D9058E"/>
    <w:rsid w:val="00D92A5D"/>
    <w:rsid w:val="00D94356"/>
    <w:rsid w:val="00DA0262"/>
    <w:rsid w:val="00DA1CA3"/>
    <w:rsid w:val="00DB2F13"/>
    <w:rsid w:val="00DB4613"/>
    <w:rsid w:val="00DC5CB0"/>
    <w:rsid w:val="00DC77D4"/>
    <w:rsid w:val="00DD2B62"/>
    <w:rsid w:val="00DE68C1"/>
    <w:rsid w:val="00DF3C15"/>
    <w:rsid w:val="00E03DE3"/>
    <w:rsid w:val="00E0798F"/>
    <w:rsid w:val="00E1017F"/>
    <w:rsid w:val="00E10367"/>
    <w:rsid w:val="00E2262C"/>
    <w:rsid w:val="00E3029B"/>
    <w:rsid w:val="00E61A56"/>
    <w:rsid w:val="00E74FCA"/>
    <w:rsid w:val="00E92A19"/>
    <w:rsid w:val="00E94640"/>
    <w:rsid w:val="00E96C2A"/>
    <w:rsid w:val="00EA46EC"/>
    <w:rsid w:val="00EB0564"/>
    <w:rsid w:val="00EB0966"/>
    <w:rsid w:val="00EB303D"/>
    <w:rsid w:val="00EC5470"/>
    <w:rsid w:val="00ED1659"/>
    <w:rsid w:val="00EE4BB0"/>
    <w:rsid w:val="00EF5F6C"/>
    <w:rsid w:val="00F02429"/>
    <w:rsid w:val="00F0623B"/>
    <w:rsid w:val="00F210A5"/>
    <w:rsid w:val="00F308CD"/>
    <w:rsid w:val="00F65BCD"/>
    <w:rsid w:val="00F664DD"/>
    <w:rsid w:val="00F82B36"/>
    <w:rsid w:val="00F85FFC"/>
    <w:rsid w:val="00F9211A"/>
    <w:rsid w:val="00F96CB0"/>
    <w:rsid w:val="00FA1979"/>
    <w:rsid w:val="00FB3B29"/>
    <w:rsid w:val="00FD6BFA"/>
    <w:rsid w:val="00FD71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8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13"/>
    <w:pPr>
      <w:ind w:left="720"/>
      <w:contextualSpacing/>
    </w:pPr>
  </w:style>
  <w:style w:type="paragraph" w:styleId="BalloonText">
    <w:name w:val="Balloon Text"/>
    <w:basedOn w:val="Normal"/>
    <w:link w:val="BalloonTextChar"/>
    <w:uiPriority w:val="99"/>
    <w:semiHidden/>
    <w:unhideWhenUsed/>
    <w:rsid w:val="00864BFA"/>
    <w:rPr>
      <w:rFonts w:ascii="Tahoma" w:hAnsi="Tahoma" w:cs="Tahoma"/>
      <w:sz w:val="16"/>
      <w:szCs w:val="16"/>
    </w:rPr>
  </w:style>
  <w:style w:type="character" w:customStyle="1" w:styleId="BalloonTextChar">
    <w:name w:val="Balloon Text Char"/>
    <w:basedOn w:val="DefaultParagraphFont"/>
    <w:link w:val="BalloonText"/>
    <w:uiPriority w:val="99"/>
    <w:semiHidden/>
    <w:rsid w:val="00864BFA"/>
    <w:rPr>
      <w:rFonts w:ascii="Tahoma" w:hAnsi="Tahoma" w:cs="Tahoma"/>
      <w:sz w:val="16"/>
      <w:szCs w:val="16"/>
    </w:rPr>
  </w:style>
  <w:style w:type="paragraph" w:styleId="Header">
    <w:name w:val="header"/>
    <w:basedOn w:val="Normal"/>
    <w:link w:val="HeaderChar"/>
    <w:uiPriority w:val="99"/>
    <w:unhideWhenUsed/>
    <w:rsid w:val="00864BFA"/>
    <w:pPr>
      <w:tabs>
        <w:tab w:val="center" w:pos="4680"/>
        <w:tab w:val="right" w:pos="9360"/>
      </w:tabs>
    </w:pPr>
  </w:style>
  <w:style w:type="character" w:customStyle="1" w:styleId="HeaderChar">
    <w:name w:val="Header Char"/>
    <w:basedOn w:val="DefaultParagraphFont"/>
    <w:link w:val="Header"/>
    <w:uiPriority w:val="99"/>
    <w:rsid w:val="00864BFA"/>
  </w:style>
  <w:style w:type="paragraph" w:styleId="Footer">
    <w:name w:val="footer"/>
    <w:basedOn w:val="Normal"/>
    <w:link w:val="FooterChar"/>
    <w:uiPriority w:val="99"/>
    <w:unhideWhenUsed/>
    <w:rsid w:val="00864BFA"/>
    <w:pPr>
      <w:tabs>
        <w:tab w:val="center" w:pos="4680"/>
        <w:tab w:val="right" w:pos="9360"/>
      </w:tabs>
    </w:pPr>
  </w:style>
  <w:style w:type="character" w:customStyle="1" w:styleId="FooterChar">
    <w:name w:val="Footer Char"/>
    <w:basedOn w:val="DefaultParagraphFont"/>
    <w:link w:val="Footer"/>
    <w:uiPriority w:val="99"/>
    <w:rsid w:val="00864BFA"/>
  </w:style>
  <w:style w:type="paragraph" w:customStyle="1" w:styleId="Default">
    <w:name w:val="Default"/>
    <w:rsid w:val="00114411"/>
    <w:pPr>
      <w:autoSpaceDE w:val="0"/>
      <w:autoSpaceDN w:val="0"/>
      <w:adjustRightInd w:val="0"/>
    </w:pPr>
    <w:rPr>
      <w:rFonts w:ascii="Arial Black" w:eastAsia="Calibri" w:hAnsi="Arial Black" w:cs="Arial Black"/>
      <w:color w:val="000000"/>
    </w:rPr>
  </w:style>
  <w:style w:type="character" w:customStyle="1" w:styleId="A0">
    <w:name w:val="A0"/>
    <w:uiPriority w:val="99"/>
    <w:rsid w:val="00114411"/>
    <w:rPr>
      <w:rFonts w:cs="Arial Black"/>
      <w:b/>
      <w:bCs/>
      <w:color w:val="000000"/>
      <w:sz w:val="26"/>
      <w:szCs w:val="26"/>
    </w:rPr>
  </w:style>
  <w:style w:type="paragraph" w:customStyle="1" w:styleId="Pa0">
    <w:name w:val="Pa0"/>
    <w:basedOn w:val="Default"/>
    <w:next w:val="Default"/>
    <w:uiPriority w:val="99"/>
    <w:rsid w:val="00114411"/>
    <w:pPr>
      <w:spacing w:line="241" w:lineRule="atLeast"/>
    </w:pPr>
    <w:rPr>
      <w:rFonts w:cs="Times New Roman"/>
      <w:color w:val="auto"/>
    </w:rPr>
  </w:style>
  <w:style w:type="character" w:customStyle="1" w:styleId="apple-style-span">
    <w:name w:val="apple-style-span"/>
    <w:basedOn w:val="DefaultParagraphFont"/>
    <w:rsid w:val="001C1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13"/>
    <w:pPr>
      <w:ind w:left="720"/>
      <w:contextualSpacing/>
    </w:pPr>
  </w:style>
  <w:style w:type="paragraph" w:styleId="BalloonText">
    <w:name w:val="Balloon Text"/>
    <w:basedOn w:val="Normal"/>
    <w:link w:val="BalloonTextChar"/>
    <w:uiPriority w:val="99"/>
    <w:semiHidden/>
    <w:unhideWhenUsed/>
    <w:rsid w:val="00864BFA"/>
    <w:rPr>
      <w:rFonts w:ascii="Tahoma" w:hAnsi="Tahoma" w:cs="Tahoma"/>
      <w:sz w:val="16"/>
      <w:szCs w:val="16"/>
    </w:rPr>
  </w:style>
  <w:style w:type="character" w:customStyle="1" w:styleId="BalloonTextChar">
    <w:name w:val="Balloon Text Char"/>
    <w:basedOn w:val="DefaultParagraphFont"/>
    <w:link w:val="BalloonText"/>
    <w:uiPriority w:val="99"/>
    <w:semiHidden/>
    <w:rsid w:val="00864BFA"/>
    <w:rPr>
      <w:rFonts w:ascii="Tahoma" w:hAnsi="Tahoma" w:cs="Tahoma"/>
      <w:sz w:val="16"/>
      <w:szCs w:val="16"/>
    </w:rPr>
  </w:style>
  <w:style w:type="paragraph" w:styleId="Header">
    <w:name w:val="header"/>
    <w:basedOn w:val="Normal"/>
    <w:link w:val="HeaderChar"/>
    <w:uiPriority w:val="99"/>
    <w:unhideWhenUsed/>
    <w:rsid w:val="00864BFA"/>
    <w:pPr>
      <w:tabs>
        <w:tab w:val="center" w:pos="4680"/>
        <w:tab w:val="right" w:pos="9360"/>
      </w:tabs>
    </w:pPr>
  </w:style>
  <w:style w:type="character" w:customStyle="1" w:styleId="HeaderChar">
    <w:name w:val="Header Char"/>
    <w:basedOn w:val="DefaultParagraphFont"/>
    <w:link w:val="Header"/>
    <w:uiPriority w:val="99"/>
    <w:rsid w:val="00864BFA"/>
  </w:style>
  <w:style w:type="paragraph" w:styleId="Footer">
    <w:name w:val="footer"/>
    <w:basedOn w:val="Normal"/>
    <w:link w:val="FooterChar"/>
    <w:uiPriority w:val="99"/>
    <w:unhideWhenUsed/>
    <w:rsid w:val="00864BFA"/>
    <w:pPr>
      <w:tabs>
        <w:tab w:val="center" w:pos="4680"/>
        <w:tab w:val="right" w:pos="9360"/>
      </w:tabs>
    </w:pPr>
  </w:style>
  <w:style w:type="character" w:customStyle="1" w:styleId="FooterChar">
    <w:name w:val="Footer Char"/>
    <w:basedOn w:val="DefaultParagraphFont"/>
    <w:link w:val="Footer"/>
    <w:uiPriority w:val="99"/>
    <w:rsid w:val="00864BFA"/>
  </w:style>
  <w:style w:type="paragraph" w:customStyle="1" w:styleId="Default">
    <w:name w:val="Default"/>
    <w:rsid w:val="00114411"/>
    <w:pPr>
      <w:autoSpaceDE w:val="0"/>
      <w:autoSpaceDN w:val="0"/>
      <w:adjustRightInd w:val="0"/>
    </w:pPr>
    <w:rPr>
      <w:rFonts w:ascii="Arial Black" w:eastAsia="Calibri" w:hAnsi="Arial Black" w:cs="Arial Black"/>
      <w:color w:val="000000"/>
    </w:rPr>
  </w:style>
  <w:style w:type="character" w:customStyle="1" w:styleId="A0">
    <w:name w:val="A0"/>
    <w:uiPriority w:val="99"/>
    <w:rsid w:val="00114411"/>
    <w:rPr>
      <w:rFonts w:cs="Arial Black"/>
      <w:b/>
      <w:bCs/>
      <w:color w:val="000000"/>
      <w:sz w:val="26"/>
      <w:szCs w:val="26"/>
    </w:rPr>
  </w:style>
  <w:style w:type="paragraph" w:customStyle="1" w:styleId="Pa0">
    <w:name w:val="Pa0"/>
    <w:basedOn w:val="Default"/>
    <w:next w:val="Default"/>
    <w:uiPriority w:val="99"/>
    <w:rsid w:val="00114411"/>
    <w:pPr>
      <w:spacing w:line="241" w:lineRule="atLeast"/>
    </w:pPr>
    <w:rPr>
      <w:rFonts w:cs="Times New Roman"/>
      <w:color w:val="auto"/>
    </w:rPr>
  </w:style>
  <w:style w:type="character" w:customStyle="1" w:styleId="apple-style-span">
    <w:name w:val="apple-style-span"/>
    <w:basedOn w:val="DefaultParagraphFont"/>
    <w:rsid w:val="001C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225">
      <w:bodyDiv w:val="1"/>
      <w:marLeft w:val="0"/>
      <w:marRight w:val="0"/>
      <w:marTop w:val="0"/>
      <w:marBottom w:val="0"/>
      <w:divBdr>
        <w:top w:val="none" w:sz="0" w:space="0" w:color="auto"/>
        <w:left w:val="none" w:sz="0" w:space="0" w:color="auto"/>
        <w:bottom w:val="none" w:sz="0" w:space="0" w:color="auto"/>
        <w:right w:val="none" w:sz="0" w:space="0" w:color="auto"/>
      </w:divBdr>
    </w:div>
    <w:div w:id="283536955">
      <w:bodyDiv w:val="1"/>
      <w:marLeft w:val="0"/>
      <w:marRight w:val="0"/>
      <w:marTop w:val="0"/>
      <w:marBottom w:val="0"/>
      <w:divBdr>
        <w:top w:val="none" w:sz="0" w:space="0" w:color="auto"/>
        <w:left w:val="none" w:sz="0" w:space="0" w:color="auto"/>
        <w:bottom w:val="none" w:sz="0" w:space="0" w:color="auto"/>
        <w:right w:val="none" w:sz="0" w:space="0" w:color="auto"/>
      </w:divBdr>
      <w:divsChild>
        <w:div w:id="1265501163">
          <w:marLeft w:val="806"/>
          <w:marRight w:val="0"/>
          <w:marTop w:val="130"/>
          <w:marBottom w:val="0"/>
          <w:divBdr>
            <w:top w:val="none" w:sz="0" w:space="0" w:color="auto"/>
            <w:left w:val="none" w:sz="0" w:space="0" w:color="auto"/>
            <w:bottom w:val="none" w:sz="0" w:space="0" w:color="auto"/>
            <w:right w:val="none" w:sz="0" w:space="0" w:color="auto"/>
          </w:divBdr>
        </w:div>
        <w:div w:id="1206527166">
          <w:marLeft w:val="806"/>
          <w:marRight w:val="0"/>
          <w:marTop w:val="130"/>
          <w:marBottom w:val="0"/>
          <w:divBdr>
            <w:top w:val="none" w:sz="0" w:space="0" w:color="auto"/>
            <w:left w:val="none" w:sz="0" w:space="0" w:color="auto"/>
            <w:bottom w:val="none" w:sz="0" w:space="0" w:color="auto"/>
            <w:right w:val="none" w:sz="0" w:space="0" w:color="auto"/>
          </w:divBdr>
        </w:div>
        <w:div w:id="1762599421">
          <w:marLeft w:val="806"/>
          <w:marRight w:val="0"/>
          <w:marTop w:val="130"/>
          <w:marBottom w:val="0"/>
          <w:divBdr>
            <w:top w:val="none" w:sz="0" w:space="0" w:color="auto"/>
            <w:left w:val="none" w:sz="0" w:space="0" w:color="auto"/>
            <w:bottom w:val="none" w:sz="0" w:space="0" w:color="auto"/>
            <w:right w:val="none" w:sz="0" w:space="0" w:color="auto"/>
          </w:divBdr>
        </w:div>
        <w:div w:id="726299532">
          <w:marLeft w:val="806"/>
          <w:marRight w:val="0"/>
          <w:marTop w:val="130"/>
          <w:marBottom w:val="0"/>
          <w:divBdr>
            <w:top w:val="none" w:sz="0" w:space="0" w:color="auto"/>
            <w:left w:val="none" w:sz="0" w:space="0" w:color="auto"/>
            <w:bottom w:val="none" w:sz="0" w:space="0" w:color="auto"/>
            <w:right w:val="none" w:sz="0" w:space="0" w:color="auto"/>
          </w:divBdr>
        </w:div>
        <w:div w:id="1297025142">
          <w:marLeft w:val="806"/>
          <w:marRight w:val="0"/>
          <w:marTop w:val="130"/>
          <w:marBottom w:val="0"/>
          <w:divBdr>
            <w:top w:val="none" w:sz="0" w:space="0" w:color="auto"/>
            <w:left w:val="none" w:sz="0" w:space="0" w:color="auto"/>
            <w:bottom w:val="none" w:sz="0" w:space="0" w:color="auto"/>
            <w:right w:val="none" w:sz="0" w:space="0" w:color="auto"/>
          </w:divBdr>
        </w:div>
      </w:divsChild>
    </w:div>
    <w:div w:id="476410770">
      <w:bodyDiv w:val="1"/>
      <w:marLeft w:val="0"/>
      <w:marRight w:val="0"/>
      <w:marTop w:val="0"/>
      <w:marBottom w:val="0"/>
      <w:divBdr>
        <w:top w:val="none" w:sz="0" w:space="0" w:color="auto"/>
        <w:left w:val="none" w:sz="0" w:space="0" w:color="auto"/>
        <w:bottom w:val="none" w:sz="0" w:space="0" w:color="auto"/>
        <w:right w:val="none" w:sz="0" w:space="0" w:color="auto"/>
      </w:divBdr>
      <w:divsChild>
        <w:div w:id="710307349">
          <w:marLeft w:val="806"/>
          <w:marRight w:val="0"/>
          <w:marTop w:val="154"/>
          <w:marBottom w:val="0"/>
          <w:divBdr>
            <w:top w:val="none" w:sz="0" w:space="0" w:color="auto"/>
            <w:left w:val="none" w:sz="0" w:space="0" w:color="auto"/>
            <w:bottom w:val="none" w:sz="0" w:space="0" w:color="auto"/>
            <w:right w:val="none" w:sz="0" w:space="0" w:color="auto"/>
          </w:divBdr>
        </w:div>
        <w:div w:id="1738090774">
          <w:marLeft w:val="1440"/>
          <w:marRight w:val="0"/>
          <w:marTop w:val="134"/>
          <w:marBottom w:val="0"/>
          <w:divBdr>
            <w:top w:val="none" w:sz="0" w:space="0" w:color="auto"/>
            <w:left w:val="none" w:sz="0" w:space="0" w:color="auto"/>
            <w:bottom w:val="none" w:sz="0" w:space="0" w:color="auto"/>
            <w:right w:val="none" w:sz="0" w:space="0" w:color="auto"/>
          </w:divBdr>
        </w:div>
        <w:div w:id="1568035425">
          <w:marLeft w:val="1440"/>
          <w:marRight w:val="0"/>
          <w:marTop w:val="134"/>
          <w:marBottom w:val="0"/>
          <w:divBdr>
            <w:top w:val="none" w:sz="0" w:space="0" w:color="auto"/>
            <w:left w:val="none" w:sz="0" w:space="0" w:color="auto"/>
            <w:bottom w:val="none" w:sz="0" w:space="0" w:color="auto"/>
            <w:right w:val="none" w:sz="0" w:space="0" w:color="auto"/>
          </w:divBdr>
        </w:div>
        <w:div w:id="363022322">
          <w:marLeft w:val="1440"/>
          <w:marRight w:val="0"/>
          <w:marTop w:val="134"/>
          <w:marBottom w:val="0"/>
          <w:divBdr>
            <w:top w:val="none" w:sz="0" w:space="0" w:color="auto"/>
            <w:left w:val="none" w:sz="0" w:space="0" w:color="auto"/>
            <w:bottom w:val="none" w:sz="0" w:space="0" w:color="auto"/>
            <w:right w:val="none" w:sz="0" w:space="0" w:color="auto"/>
          </w:divBdr>
        </w:div>
      </w:divsChild>
    </w:div>
    <w:div w:id="521674341">
      <w:bodyDiv w:val="1"/>
      <w:marLeft w:val="0"/>
      <w:marRight w:val="0"/>
      <w:marTop w:val="0"/>
      <w:marBottom w:val="0"/>
      <w:divBdr>
        <w:top w:val="none" w:sz="0" w:space="0" w:color="auto"/>
        <w:left w:val="none" w:sz="0" w:space="0" w:color="auto"/>
        <w:bottom w:val="none" w:sz="0" w:space="0" w:color="auto"/>
        <w:right w:val="none" w:sz="0" w:space="0" w:color="auto"/>
      </w:divBdr>
      <w:divsChild>
        <w:div w:id="1001468285">
          <w:marLeft w:val="806"/>
          <w:marRight w:val="0"/>
          <w:marTop w:val="130"/>
          <w:marBottom w:val="0"/>
          <w:divBdr>
            <w:top w:val="none" w:sz="0" w:space="0" w:color="auto"/>
            <w:left w:val="none" w:sz="0" w:space="0" w:color="auto"/>
            <w:bottom w:val="none" w:sz="0" w:space="0" w:color="auto"/>
            <w:right w:val="none" w:sz="0" w:space="0" w:color="auto"/>
          </w:divBdr>
        </w:div>
        <w:div w:id="835268066">
          <w:marLeft w:val="806"/>
          <w:marRight w:val="0"/>
          <w:marTop w:val="130"/>
          <w:marBottom w:val="0"/>
          <w:divBdr>
            <w:top w:val="none" w:sz="0" w:space="0" w:color="auto"/>
            <w:left w:val="none" w:sz="0" w:space="0" w:color="auto"/>
            <w:bottom w:val="none" w:sz="0" w:space="0" w:color="auto"/>
            <w:right w:val="none" w:sz="0" w:space="0" w:color="auto"/>
          </w:divBdr>
        </w:div>
        <w:div w:id="2086100282">
          <w:marLeft w:val="806"/>
          <w:marRight w:val="0"/>
          <w:marTop w:val="130"/>
          <w:marBottom w:val="0"/>
          <w:divBdr>
            <w:top w:val="none" w:sz="0" w:space="0" w:color="auto"/>
            <w:left w:val="none" w:sz="0" w:space="0" w:color="auto"/>
            <w:bottom w:val="none" w:sz="0" w:space="0" w:color="auto"/>
            <w:right w:val="none" w:sz="0" w:space="0" w:color="auto"/>
          </w:divBdr>
        </w:div>
        <w:div w:id="1276327606">
          <w:marLeft w:val="806"/>
          <w:marRight w:val="0"/>
          <w:marTop w:val="130"/>
          <w:marBottom w:val="0"/>
          <w:divBdr>
            <w:top w:val="none" w:sz="0" w:space="0" w:color="auto"/>
            <w:left w:val="none" w:sz="0" w:space="0" w:color="auto"/>
            <w:bottom w:val="none" w:sz="0" w:space="0" w:color="auto"/>
            <w:right w:val="none" w:sz="0" w:space="0" w:color="auto"/>
          </w:divBdr>
        </w:div>
        <w:div w:id="1288241752">
          <w:marLeft w:val="806"/>
          <w:marRight w:val="0"/>
          <w:marTop w:val="130"/>
          <w:marBottom w:val="0"/>
          <w:divBdr>
            <w:top w:val="none" w:sz="0" w:space="0" w:color="auto"/>
            <w:left w:val="none" w:sz="0" w:space="0" w:color="auto"/>
            <w:bottom w:val="none" w:sz="0" w:space="0" w:color="auto"/>
            <w:right w:val="none" w:sz="0" w:space="0" w:color="auto"/>
          </w:divBdr>
        </w:div>
        <w:div w:id="1772507099">
          <w:marLeft w:val="806"/>
          <w:marRight w:val="0"/>
          <w:marTop w:val="130"/>
          <w:marBottom w:val="0"/>
          <w:divBdr>
            <w:top w:val="none" w:sz="0" w:space="0" w:color="auto"/>
            <w:left w:val="none" w:sz="0" w:space="0" w:color="auto"/>
            <w:bottom w:val="none" w:sz="0" w:space="0" w:color="auto"/>
            <w:right w:val="none" w:sz="0" w:space="0" w:color="auto"/>
          </w:divBdr>
        </w:div>
      </w:divsChild>
    </w:div>
    <w:div w:id="545263296">
      <w:bodyDiv w:val="1"/>
      <w:marLeft w:val="0"/>
      <w:marRight w:val="0"/>
      <w:marTop w:val="0"/>
      <w:marBottom w:val="0"/>
      <w:divBdr>
        <w:top w:val="none" w:sz="0" w:space="0" w:color="auto"/>
        <w:left w:val="none" w:sz="0" w:space="0" w:color="auto"/>
        <w:bottom w:val="none" w:sz="0" w:space="0" w:color="auto"/>
        <w:right w:val="none" w:sz="0" w:space="0" w:color="auto"/>
      </w:divBdr>
    </w:div>
    <w:div w:id="678120720">
      <w:bodyDiv w:val="1"/>
      <w:marLeft w:val="0"/>
      <w:marRight w:val="0"/>
      <w:marTop w:val="0"/>
      <w:marBottom w:val="0"/>
      <w:divBdr>
        <w:top w:val="none" w:sz="0" w:space="0" w:color="auto"/>
        <w:left w:val="none" w:sz="0" w:space="0" w:color="auto"/>
        <w:bottom w:val="none" w:sz="0" w:space="0" w:color="auto"/>
        <w:right w:val="none" w:sz="0" w:space="0" w:color="auto"/>
      </w:divBdr>
      <w:divsChild>
        <w:div w:id="1624193226">
          <w:marLeft w:val="806"/>
          <w:marRight w:val="0"/>
          <w:marTop w:val="154"/>
          <w:marBottom w:val="0"/>
          <w:divBdr>
            <w:top w:val="none" w:sz="0" w:space="0" w:color="auto"/>
            <w:left w:val="none" w:sz="0" w:space="0" w:color="auto"/>
            <w:bottom w:val="none" w:sz="0" w:space="0" w:color="auto"/>
            <w:right w:val="none" w:sz="0" w:space="0" w:color="auto"/>
          </w:divBdr>
        </w:div>
        <w:div w:id="1673139236">
          <w:marLeft w:val="806"/>
          <w:marRight w:val="0"/>
          <w:marTop w:val="154"/>
          <w:marBottom w:val="0"/>
          <w:divBdr>
            <w:top w:val="none" w:sz="0" w:space="0" w:color="auto"/>
            <w:left w:val="none" w:sz="0" w:space="0" w:color="auto"/>
            <w:bottom w:val="none" w:sz="0" w:space="0" w:color="auto"/>
            <w:right w:val="none" w:sz="0" w:space="0" w:color="auto"/>
          </w:divBdr>
        </w:div>
      </w:divsChild>
    </w:div>
    <w:div w:id="971062080">
      <w:bodyDiv w:val="1"/>
      <w:marLeft w:val="0"/>
      <w:marRight w:val="0"/>
      <w:marTop w:val="0"/>
      <w:marBottom w:val="0"/>
      <w:divBdr>
        <w:top w:val="none" w:sz="0" w:space="0" w:color="auto"/>
        <w:left w:val="none" w:sz="0" w:space="0" w:color="auto"/>
        <w:bottom w:val="none" w:sz="0" w:space="0" w:color="auto"/>
        <w:right w:val="none" w:sz="0" w:space="0" w:color="auto"/>
      </w:divBdr>
      <w:divsChild>
        <w:div w:id="969282289">
          <w:marLeft w:val="806"/>
          <w:marRight w:val="0"/>
          <w:marTop w:val="144"/>
          <w:marBottom w:val="0"/>
          <w:divBdr>
            <w:top w:val="none" w:sz="0" w:space="0" w:color="auto"/>
            <w:left w:val="none" w:sz="0" w:space="0" w:color="auto"/>
            <w:bottom w:val="none" w:sz="0" w:space="0" w:color="auto"/>
            <w:right w:val="none" w:sz="0" w:space="0" w:color="auto"/>
          </w:divBdr>
        </w:div>
        <w:div w:id="527453572">
          <w:marLeft w:val="1440"/>
          <w:marRight w:val="0"/>
          <w:marTop w:val="125"/>
          <w:marBottom w:val="0"/>
          <w:divBdr>
            <w:top w:val="none" w:sz="0" w:space="0" w:color="auto"/>
            <w:left w:val="none" w:sz="0" w:space="0" w:color="auto"/>
            <w:bottom w:val="none" w:sz="0" w:space="0" w:color="auto"/>
            <w:right w:val="none" w:sz="0" w:space="0" w:color="auto"/>
          </w:divBdr>
        </w:div>
        <w:div w:id="294916201">
          <w:marLeft w:val="1440"/>
          <w:marRight w:val="0"/>
          <w:marTop w:val="125"/>
          <w:marBottom w:val="0"/>
          <w:divBdr>
            <w:top w:val="none" w:sz="0" w:space="0" w:color="auto"/>
            <w:left w:val="none" w:sz="0" w:space="0" w:color="auto"/>
            <w:bottom w:val="none" w:sz="0" w:space="0" w:color="auto"/>
            <w:right w:val="none" w:sz="0" w:space="0" w:color="auto"/>
          </w:divBdr>
        </w:div>
        <w:div w:id="826867746">
          <w:marLeft w:val="1440"/>
          <w:marRight w:val="0"/>
          <w:marTop w:val="125"/>
          <w:marBottom w:val="0"/>
          <w:divBdr>
            <w:top w:val="none" w:sz="0" w:space="0" w:color="auto"/>
            <w:left w:val="none" w:sz="0" w:space="0" w:color="auto"/>
            <w:bottom w:val="none" w:sz="0" w:space="0" w:color="auto"/>
            <w:right w:val="none" w:sz="0" w:space="0" w:color="auto"/>
          </w:divBdr>
        </w:div>
        <w:div w:id="1786998214">
          <w:marLeft w:val="806"/>
          <w:marRight w:val="0"/>
          <w:marTop w:val="144"/>
          <w:marBottom w:val="0"/>
          <w:divBdr>
            <w:top w:val="none" w:sz="0" w:space="0" w:color="auto"/>
            <w:left w:val="none" w:sz="0" w:space="0" w:color="auto"/>
            <w:bottom w:val="none" w:sz="0" w:space="0" w:color="auto"/>
            <w:right w:val="none" w:sz="0" w:space="0" w:color="auto"/>
          </w:divBdr>
        </w:div>
        <w:div w:id="1165825700">
          <w:marLeft w:val="806"/>
          <w:marRight w:val="0"/>
          <w:marTop w:val="144"/>
          <w:marBottom w:val="0"/>
          <w:divBdr>
            <w:top w:val="none" w:sz="0" w:space="0" w:color="auto"/>
            <w:left w:val="none" w:sz="0" w:space="0" w:color="auto"/>
            <w:bottom w:val="none" w:sz="0" w:space="0" w:color="auto"/>
            <w:right w:val="none" w:sz="0" w:space="0" w:color="auto"/>
          </w:divBdr>
        </w:div>
        <w:div w:id="1228687638">
          <w:marLeft w:val="1166"/>
          <w:marRight w:val="0"/>
          <w:marTop w:val="125"/>
          <w:marBottom w:val="0"/>
          <w:divBdr>
            <w:top w:val="none" w:sz="0" w:space="0" w:color="auto"/>
            <w:left w:val="none" w:sz="0" w:space="0" w:color="auto"/>
            <w:bottom w:val="none" w:sz="0" w:space="0" w:color="auto"/>
            <w:right w:val="none" w:sz="0" w:space="0" w:color="auto"/>
          </w:divBdr>
        </w:div>
        <w:div w:id="1149203765">
          <w:marLeft w:val="1166"/>
          <w:marRight w:val="0"/>
          <w:marTop w:val="125"/>
          <w:marBottom w:val="0"/>
          <w:divBdr>
            <w:top w:val="none" w:sz="0" w:space="0" w:color="auto"/>
            <w:left w:val="none" w:sz="0" w:space="0" w:color="auto"/>
            <w:bottom w:val="none" w:sz="0" w:space="0" w:color="auto"/>
            <w:right w:val="none" w:sz="0" w:space="0" w:color="auto"/>
          </w:divBdr>
        </w:div>
        <w:div w:id="300504765">
          <w:marLeft w:val="806"/>
          <w:marRight w:val="0"/>
          <w:marTop w:val="144"/>
          <w:marBottom w:val="0"/>
          <w:divBdr>
            <w:top w:val="none" w:sz="0" w:space="0" w:color="auto"/>
            <w:left w:val="none" w:sz="0" w:space="0" w:color="auto"/>
            <w:bottom w:val="none" w:sz="0" w:space="0" w:color="auto"/>
            <w:right w:val="none" w:sz="0" w:space="0" w:color="auto"/>
          </w:divBdr>
        </w:div>
      </w:divsChild>
    </w:div>
    <w:div w:id="1506700011">
      <w:bodyDiv w:val="1"/>
      <w:marLeft w:val="0"/>
      <w:marRight w:val="0"/>
      <w:marTop w:val="0"/>
      <w:marBottom w:val="0"/>
      <w:divBdr>
        <w:top w:val="none" w:sz="0" w:space="0" w:color="auto"/>
        <w:left w:val="none" w:sz="0" w:space="0" w:color="auto"/>
        <w:bottom w:val="none" w:sz="0" w:space="0" w:color="auto"/>
        <w:right w:val="none" w:sz="0" w:space="0" w:color="auto"/>
      </w:divBdr>
      <w:divsChild>
        <w:div w:id="61414364">
          <w:marLeft w:val="806"/>
          <w:marRight w:val="0"/>
          <w:marTop w:val="154"/>
          <w:marBottom w:val="0"/>
          <w:divBdr>
            <w:top w:val="none" w:sz="0" w:space="0" w:color="auto"/>
            <w:left w:val="none" w:sz="0" w:space="0" w:color="auto"/>
            <w:bottom w:val="none" w:sz="0" w:space="0" w:color="auto"/>
            <w:right w:val="none" w:sz="0" w:space="0" w:color="auto"/>
          </w:divBdr>
        </w:div>
        <w:div w:id="1563252110">
          <w:marLeft w:val="806"/>
          <w:marRight w:val="0"/>
          <w:marTop w:val="154"/>
          <w:marBottom w:val="0"/>
          <w:divBdr>
            <w:top w:val="none" w:sz="0" w:space="0" w:color="auto"/>
            <w:left w:val="none" w:sz="0" w:space="0" w:color="auto"/>
            <w:bottom w:val="none" w:sz="0" w:space="0" w:color="auto"/>
            <w:right w:val="none" w:sz="0" w:space="0" w:color="auto"/>
          </w:divBdr>
        </w:div>
      </w:divsChild>
    </w:div>
    <w:div w:id="1637177294">
      <w:bodyDiv w:val="1"/>
      <w:marLeft w:val="0"/>
      <w:marRight w:val="0"/>
      <w:marTop w:val="0"/>
      <w:marBottom w:val="0"/>
      <w:divBdr>
        <w:top w:val="none" w:sz="0" w:space="0" w:color="auto"/>
        <w:left w:val="none" w:sz="0" w:space="0" w:color="auto"/>
        <w:bottom w:val="none" w:sz="0" w:space="0" w:color="auto"/>
        <w:right w:val="none" w:sz="0" w:space="0" w:color="auto"/>
      </w:divBdr>
      <w:divsChild>
        <w:div w:id="633172352">
          <w:marLeft w:val="806"/>
          <w:marRight w:val="0"/>
          <w:marTop w:val="154"/>
          <w:marBottom w:val="0"/>
          <w:divBdr>
            <w:top w:val="none" w:sz="0" w:space="0" w:color="auto"/>
            <w:left w:val="none" w:sz="0" w:space="0" w:color="auto"/>
            <w:bottom w:val="none" w:sz="0" w:space="0" w:color="auto"/>
            <w:right w:val="none" w:sz="0" w:space="0" w:color="auto"/>
          </w:divBdr>
        </w:div>
        <w:div w:id="208734306">
          <w:marLeft w:val="806"/>
          <w:marRight w:val="0"/>
          <w:marTop w:val="154"/>
          <w:marBottom w:val="0"/>
          <w:divBdr>
            <w:top w:val="none" w:sz="0" w:space="0" w:color="auto"/>
            <w:left w:val="none" w:sz="0" w:space="0" w:color="auto"/>
            <w:bottom w:val="none" w:sz="0" w:space="0" w:color="auto"/>
            <w:right w:val="none" w:sz="0" w:space="0" w:color="auto"/>
          </w:divBdr>
        </w:div>
        <w:div w:id="577054803">
          <w:marLeft w:val="1440"/>
          <w:marRight w:val="0"/>
          <w:marTop w:val="134"/>
          <w:marBottom w:val="0"/>
          <w:divBdr>
            <w:top w:val="none" w:sz="0" w:space="0" w:color="auto"/>
            <w:left w:val="none" w:sz="0" w:space="0" w:color="auto"/>
            <w:bottom w:val="none" w:sz="0" w:space="0" w:color="auto"/>
            <w:right w:val="none" w:sz="0" w:space="0" w:color="auto"/>
          </w:divBdr>
        </w:div>
        <w:div w:id="1865246149">
          <w:marLeft w:val="1440"/>
          <w:marRight w:val="0"/>
          <w:marTop w:val="134"/>
          <w:marBottom w:val="0"/>
          <w:divBdr>
            <w:top w:val="none" w:sz="0" w:space="0" w:color="auto"/>
            <w:left w:val="none" w:sz="0" w:space="0" w:color="auto"/>
            <w:bottom w:val="none" w:sz="0" w:space="0" w:color="auto"/>
            <w:right w:val="none" w:sz="0" w:space="0" w:color="auto"/>
          </w:divBdr>
        </w:div>
        <w:div w:id="1159074486">
          <w:marLeft w:val="1440"/>
          <w:marRight w:val="0"/>
          <w:marTop w:val="134"/>
          <w:marBottom w:val="0"/>
          <w:divBdr>
            <w:top w:val="none" w:sz="0" w:space="0" w:color="auto"/>
            <w:left w:val="none" w:sz="0" w:space="0" w:color="auto"/>
            <w:bottom w:val="none" w:sz="0" w:space="0" w:color="auto"/>
            <w:right w:val="none" w:sz="0" w:space="0" w:color="auto"/>
          </w:divBdr>
        </w:div>
        <w:div w:id="1627543244">
          <w:marLeft w:val="1440"/>
          <w:marRight w:val="0"/>
          <w:marTop w:val="134"/>
          <w:marBottom w:val="0"/>
          <w:divBdr>
            <w:top w:val="none" w:sz="0" w:space="0" w:color="auto"/>
            <w:left w:val="none" w:sz="0" w:space="0" w:color="auto"/>
            <w:bottom w:val="none" w:sz="0" w:space="0" w:color="auto"/>
            <w:right w:val="none" w:sz="0" w:space="0" w:color="auto"/>
          </w:divBdr>
        </w:div>
        <w:div w:id="1953702710">
          <w:marLeft w:val="1440"/>
          <w:marRight w:val="0"/>
          <w:marTop w:val="134"/>
          <w:marBottom w:val="0"/>
          <w:divBdr>
            <w:top w:val="none" w:sz="0" w:space="0" w:color="auto"/>
            <w:left w:val="none" w:sz="0" w:space="0" w:color="auto"/>
            <w:bottom w:val="none" w:sz="0" w:space="0" w:color="auto"/>
            <w:right w:val="none" w:sz="0" w:space="0" w:color="auto"/>
          </w:divBdr>
        </w:div>
      </w:divsChild>
    </w:div>
    <w:div w:id="1686131278">
      <w:bodyDiv w:val="1"/>
      <w:marLeft w:val="0"/>
      <w:marRight w:val="0"/>
      <w:marTop w:val="0"/>
      <w:marBottom w:val="0"/>
      <w:divBdr>
        <w:top w:val="none" w:sz="0" w:space="0" w:color="auto"/>
        <w:left w:val="none" w:sz="0" w:space="0" w:color="auto"/>
        <w:bottom w:val="none" w:sz="0" w:space="0" w:color="auto"/>
        <w:right w:val="none" w:sz="0" w:space="0" w:color="auto"/>
      </w:divBdr>
      <w:divsChild>
        <w:div w:id="2108455071">
          <w:marLeft w:val="806"/>
          <w:marRight w:val="0"/>
          <w:marTop w:val="154"/>
          <w:marBottom w:val="0"/>
          <w:divBdr>
            <w:top w:val="none" w:sz="0" w:space="0" w:color="auto"/>
            <w:left w:val="none" w:sz="0" w:space="0" w:color="auto"/>
            <w:bottom w:val="none" w:sz="0" w:space="0" w:color="auto"/>
            <w:right w:val="none" w:sz="0" w:space="0" w:color="auto"/>
          </w:divBdr>
        </w:div>
        <w:div w:id="868950525">
          <w:marLeft w:val="806"/>
          <w:marRight w:val="0"/>
          <w:marTop w:val="154"/>
          <w:marBottom w:val="0"/>
          <w:divBdr>
            <w:top w:val="none" w:sz="0" w:space="0" w:color="auto"/>
            <w:left w:val="none" w:sz="0" w:space="0" w:color="auto"/>
            <w:bottom w:val="none" w:sz="0" w:space="0" w:color="auto"/>
            <w:right w:val="none" w:sz="0" w:space="0" w:color="auto"/>
          </w:divBdr>
        </w:div>
        <w:div w:id="798911373">
          <w:marLeft w:val="806"/>
          <w:marRight w:val="0"/>
          <w:marTop w:val="154"/>
          <w:marBottom w:val="0"/>
          <w:divBdr>
            <w:top w:val="none" w:sz="0" w:space="0" w:color="auto"/>
            <w:left w:val="none" w:sz="0" w:space="0" w:color="auto"/>
            <w:bottom w:val="none" w:sz="0" w:space="0" w:color="auto"/>
            <w:right w:val="none" w:sz="0" w:space="0" w:color="auto"/>
          </w:divBdr>
        </w:div>
        <w:div w:id="52235457">
          <w:marLeft w:val="806"/>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C6D1-BECF-4AA1-8502-E5B91F3D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Career and Technical Education Vision 2015</vt:lpstr>
    </vt:vector>
  </TitlesOfParts>
  <Company>State of Arkansas (ARS)</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Vision 2015</dc:title>
  <dc:creator>Deborah Germany</dc:creator>
  <cp:lastModifiedBy>Craig and Melinda</cp:lastModifiedBy>
  <cp:revision>3</cp:revision>
  <cp:lastPrinted>2012-09-28T18:50:00Z</cp:lastPrinted>
  <dcterms:created xsi:type="dcterms:W3CDTF">2012-10-01T14:27:00Z</dcterms:created>
  <dcterms:modified xsi:type="dcterms:W3CDTF">2012-12-21T15:06:00Z</dcterms:modified>
</cp:coreProperties>
</file>