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BE3" w:rsidRPr="00921F0F" w:rsidRDefault="00534B35" w:rsidP="00921F0F">
      <w:pPr>
        <w:spacing w:after="0" w:line="240" w:lineRule="auto"/>
        <w:jc w:val="center"/>
        <w:rPr>
          <w:rFonts w:ascii="Times New Roman" w:hAnsi="Times New Roman"/>
          <w:b/>
          <w:sz w:val="28"/>
          <w:szCs w:val="24"/>
        </w:rPr>
      </w:pPr>
      <w:bookmarkStart w:id="0" w:name="_GoBack"/>
      <w:bookmarkEnd w:id="0"/>
      <w:r w:rsidRPr="00921F0F">
        <w:rPr>
          <w:rFonts w:ascii="Times New Roman" w:hAnsi="Times New Roman"/>
          <w:b/>
          <w:sz w:val="28"/>
          <w:szCs w:val="24"/>
        </w:rPr>
        <w:t>Advance CTE</w:t>
      </w:r>
      <w:r w:rsidR="008A3BE3" w:rsidRPr="00921F0F">
        <w:rPr>
          <w:rFonts w:ascii="Times New Roman" w:hAnsi="Times New Roman"/>
          <w:b/>
          <w:sz w:val="28"/>
          <w:szCs w:val="24"/>
        </w:rPr>
        <w:t xml:space="preserve"> Board of Directors’ Meeting</w:t>
      </w:r>
    </w:p>
    <w:p w:rsidR="00D451A3" w:rsidRPr="00D451A3" w:rsidRDefault="006D1D18" w:rsidP="000B5057">
      <w:pPr>
        <w:tabs>
          <w:tab w:val="center" w:pos="4680"/>
        </w:tabs>
        <w:spacing w:after="0" w:line="240" w:lineRule="auto"/>
        <w:contextualSpacing/>
        <w:jc w:val="center"/>
        <w:rPr>
          <w:rFonts w:ascii="Times New Roman" w:hAnsi="Times New Roman"/>
          <w:sz w:val="24"/>
          <w:szCs w:val="24"/>
        </w:rPr>
      </w:pPr>
      <w:r>
        <w:rPr>
          <w:rFonts w:ascii="Times New Roman" w:hAnsi="Times New Roman"/>
          <w:sz w:val="24"/>
          <w:szCs w:val="24"/>
        </w:rPr>
        <w:t>January 30, 2018</w:t>
      </w:r>
    </w:p>
    <w:p w:rsidR="007148F7" w:rsidRDefault="006D1D18" w:rsidP="000B5057">
      <w:pPr>
        <w:tabs>
          <w:tab w:val="center" w:pos="4680"/>
        </w:tabs>
        <w:spacing w:after="0" w:line="240" w:lineRule="auto"/>
        <w:contextualSpacing/>
        <w:jc w:val="center"/>
        <w:rPr>
          <w:rFonts w:ascii="Times New Roman" w:hAnsi="Times New Roman"/>
          <w:sz w:val="24"/>
          <w:szCs w:val="24"/>
        </w:rPr>
      </w:pPr>
      <w:r>
        <w:rPr>
          <w:rFonts w:ascii="Times New Roman" w:hAnsi="Times New Roman"/>
          <w:sz w:val="24"/>
          <w:szCs w:val="24"/>
        </w:rPr>
        <w:t xml:space="preserve">Conference Call </w:t>
      </w:r>
    </w:p>
    <w:p w:rsidR="00D451A3" w:rsidRPr="007148F7" w:rsidRDefault="007148F7" w:rsidP="007148F7">
      <w:pPr>
        <w:tabs>
          <w:tab w:val="center" w:pos="4680"/>
        </w:tabs>
        <w:contextualSpacing/>
        <w:jc w:val="center"/>
        <w:rPr>
          <w:szCs w:val="24"/>
        </w:rPr>
      </w:pPr>
      <w:r>
        <w:rPr>
          <w:szCs w:val="24"/>
        </w:rPr>
        <w:t>_____________________________________________________________________________________</w:t>
      </w:r>
    </w:p>
    <w:p w:rsidR="00D451A3" w:rsidRDefault="00D451A3" w:rsidP="000B5057">
      <w:pPr>
        <w:tabs>
          <w:tab w:val="center" w:pos="4680"/>
        </w:tabs>
        <w:spacing w:after="0" w:line="240" w:lineRule="auto"/>
        <w:contextualSpacing/>
        <w:jc w:val="center"/>
        <w:rPr>
          <w:rFonts w:ascii="Times New Roman" w:hAnsi="Times New Roman"/>
          <w:sz w:val="24"/>
          <w:szCs w:val="24"/>
        </w:rPr>
      </w:pPr>
    </w:p>
    <w:p w:rsidR="0097182D" w:rsidRDefault="0097182D" w:rsidP="000B5057">
      <w:pPr>
        <w:tabs>
          <w:tab w:val="center" w:pos="4680"/>
        </w:tabs>
        <w:spacing w:after="0" w:line="240" w:lineRule="auto"/>
        <w:contextualSpacing/>
        <w:rPr>
          <w:rFonts w:ascii="Times New Roman" w:hAnsi="Times New Roman"/>
          <w:sz w:val="24"/>
          <w:szCs w:val="24"/>
        </w:rPr>
      </w:pPr>
      <w:r w:rsidRPr="0097182D">
        <w:rPr>
          <w:rFonts w:ascii="Times New Roman" w:hAnsi="Times New Roman"/>
          <w:b/>
          <w:sz w:val="24"/>
          <w:szCs w:val="24"/>
        </w:rPr>
        <w:t>ATTENDEES:</w:t>
      </w:r>
      <w:r>
        <w:rPr>
          <w:rFonts w:ascii="Times New Roman" w:hAnsi="Times New Roman"/>
          <w:sz w:val="24"/>
          <w:szCs w:val="24"/>
        </w:rPr>
        <w:t xml:space="preserve"> Pradeep Kotamraju, Sarah Heath, </w:t>
      </w:r>
      <w:r w:rsidR="006D1D18">
        <w:rPr>
          <w:rFonts w:ascii="Times New Roman" w:hAnsi="Times New Roman"/>
          <w:sz w:val="24"/>
          <w:szCs w:val="24"/>
        </w:rPr>
        <w:t xml:space="preserve">Meg Harvey, Lee Burket, Jean Massey, Jeralyn Jargo, Charisse Childers, </w:t>
      </w:r>
      <w:r>
        <w:rPr>
          <w:rFonts w:ascii="Times New Roman" w:hAnsi="Times New Roman"/>
          <w:sz w:val="24"/>
          <w:szCs w:val="24"/>
        </w:rPr>
        <w:t>Rich Katt, Thalea Longhurst</w:t>
      </w:r>
      <w:r w:rsidR="006D1D18">
        <w:rPr>
          <w:rFonts w:ascii="Times New Roman" w:hAnsi="Times New Roman"/>
          <w:sz w:val="24"/>
          <w:szCs w:val="24"/>
        </w:rPr>
        <w:t xml:space="preserve"> </w:t>
      </w:r>
    </w:p>
    <w:p w:rsidR="0097182D" w:rsidRDefault="0097182D" w:rsidP="000B5057">
      <w:pPr>
        <w:tabs>
          <w:tab w:val="center" w:pos="4680"/>
        </w:tabs>
        <w:spacing w:after="0" w:line="240" w:lineRule="auto"/>
        <w:contextualSpacing/>
        <w:rPr>
          <w:rFonts w:ascii="Times New Roman" w:hAnsi="Times New Roman"/>
          <w:sz w:val="24"/>
          <w:szCs w:val="24"/>
        </w:rPr>
      </w:pPr>
    </w:p>
    <w:p w:rsidR="0097182D" w:rsidRDefault="0097182D" w:rsidP="000B5057">
      <w:pPr>
        <w:tabs>
          <w:tab w:val="center" w:pos="4680"/>
        </w:tabs>
        <w:spacing w:after="0" w:line="240" w:lineRule="auto"/>
        <w:contextualSpacing/>
        <w:rPr>
          <w:rFonts w:ascii="Times New Roman" w:hAnsi="Times New Roman"/>
          <w:sz w:val="24"/>
          <w:szCs w:val="24"/>
        </w:rPr>
      </w:pPr>
      <w:r w:rsidRPr="0097182D">
        <w:rPr>
          <w:rFonts w:ascii="Times New Roman" w:hAnsi="Times New Roman"/>
          <w:b/>
          <w:sz w:val="24"/>
          <w:szCs w:val="24"/>
        </w:rPr>
        <w:t>STAFF:</w:t>
      </w:r>
      <w:r>
        <w:rPr>
          <w:rFonts w:ascii="Times New Roman" w:hAnsi="Times New Roman"/>
          <w:sz w:val="24"/>
          <w:szCs w:val="24"/>
        </w:rPr>
        <w:t xml:space="preserve"> Kim</w:t>
      </w:r>
      <w:r w:rsidR="00F6490C">
        <w:rPr>
          <w:rFonts w:ascii="Times New Roman" w:hAnsi="Times New Roman"/>
          <w:sz w:val="24"/>
          <w:szCs w:val="24"/>
        </w:rPr>
        <w:t>berly</w:t>
      </w:r>
      <w:r w:rsidR="006D1D18">
        <w:rPr>
          <w:rFonts w:ascii="Times New Roman" w:hAnsi="Times New Roman"/>
          <w:sz w:val="24"/>
          <w:szCs w:val="24"/>
        </w:rPr>
        <w:t xml:space="preserve"> Green, Kate Kreamer</w:t>
      </w:r>
    </w:p>
    <w:p w:rsidR="0097182D" w:rsidRDefault="0097182D" w:rsidP="000B5057">
      <w:pPr>
        <w:tabs>
          <w:tab w:val="center" w:pos="4680"/>
        </w:tabs>
        <w:spacing w:after="0" w:line="240" w:lineRule="auto"/>
        <w:contextualSpacing/>
        <w:rPr>
          <w:rFonts w:ascii="Times New Roman" w:hAnsi="Times New Roman"/>
          <w:sz w:val="24"/>
          <w:szCs w:val="24"/>
        </w:rPr>
      </w:pPr>
    </w:p>
    <w:p w:rsidR="0097182D" w:rsidRPr="0097182D" w:rsidRDefault="0097182D" w:rsidP="000B5057">
      <w:pPr>
        <w:tabs>
          <w:tab w:val="center" w:pos="4680"/>
        </w:tabs>
        <w:spacing w:after="0" w:line="240" w:lineRule="auto"/>
        <w:contextualSpacing/>
        <w:rPr>
          <w:rFonts w:ascii="Times New Roman" w:hAnsi="Times New Roman"/>
          <w:sz w:val="24"/>
          <w:szCs w:val="24"/>
        </w:rPr>
      </w:pPr>
      <w:r w:rsidRPr="0097182D">
        <w:rPr>
          <w:rFonts w:ascii="Times New Roman" w:hAnsi="Times New Roman"/>
          <w:b/>
          <w:sz w:val="24"/>
          <w:szCs w:val="24"/>
        </w:rPr>
        <w:t>ABSENT:</w:t>
      </w:r>
      <w:r w:rsidR="006D1D18">
        <w:rPr>
          <w:rFonts w:ascii="Times New Roman" w:hAnsi="Times New Roman"/>
          <w:sz w:val="24"/>
          <w:szCs w:val="24"/>
        </w:rPr>
        <w:t xml:space="preserve"> Rod Duckworth,</w:t>
      </w:r>
      <w:r w:rsidR="006D1D18" w:rsidRPr="006D1D18">
        <w:rPr>
          <w:rFonts w:ascii="Times New Roman" w:hAnsi="Times New Roman"/>
          <w:sz w:val="24"/>
          <w:szCs w:val="24"/>
        </w:rPr>
        <w:t xml:space="preserve"> </w:t>
      </w:r>
      <w:r w:rsidR="006D1D18">
        <w:rPr>
          <w:rFonts w:ascii="Times New Roman" w:hAnsi="Times New Roman"/>
          <w:sz w:val="24"/>
          <w:szCs w:val="24"/>
        </w:rPr>
        <w:t>Bernadette Howard, Eleni Papadakis, Sheila Ruhland</w:t>
      </w:r>
    </w:p>
    <w:p w:rsidR="0097182D" w:rsidRDefault="0097182D" w:rsidP="000B5057">
      <w:pPr>
        <w:tabs>
          <w:tab w:val="center" w:pos="4680"/>
        </w:tabs>
        <w:spacing w:after="0" w:line="240" w:lineRule="auto"/>
        <w:contextualSpacing/>
        <w:rPr>
          <w:rFonts w:ascii="Times New Roman" w:hAnsi="Times New Roman"/>
          <w:sz w:val="24"/>
          <w:szCs w:val="24"/>
        </w:rPr>
      </w:pPr>
    </w:p>
    <w:p w:rsidR="0097182D" w:rsidRPr="007F66B4" w:rsidRDefault="0097182D" w:rsidP="000B5057">
      <w:pPr>
        <w:tabs>
          <w:tab w:val="center" w:pos="4680"/>
        </w:tabs>
        <w:spacing w:after="0" w:line="240" w:lineRule="auto"/>
        <w:contextualSpacing/>
        <w:rPr>
          <w:rFonts w:ascii="Times New Roman" w:hAnsi="Times New Roman"/>
          <w:sz w:val="24"/>
          <w:szCs w:val="24"/>
        </w:rPr>
      </w:pPr>
      <w:r w:rsidRPr="0097182D">
        <w:rPr>
          <w:rFonts w:ascii="Times New Roman" w:hAnsi="Times New Roman"/>
          <w:b/>
          <w:sz w:val="24"/>
          <w:szCs w:val="24"/>
        </w:rPr>
        <w:t xml:space="preserve">Welcome and overview of agenda: </w:t>
      </w:r>
      <w:r w:rsidR="007F66B4">
        <w:rPr>
          <w:rFonts w:ascii="Times New Roman" w:hAnsi="Times New Roman"/>
          <w:sz w:val="24"/>
          <w:szCs w:val="24"/>
        </w:rPr>
        <w:t>Kotamraju welcomed the Boar</w:t>
      </w:r>
      <w:r w:rsidR="007148F7">
        <w:rPr>
          <w:rFonts w:ascii="Times New Roman" w:hAnsi="Times New Roman"/>
          <w:sz w:val="24"/>
          <w:szCs w:val="24"/>
        </w:rPr>
        <w:t>d and staff</w:t>
      </w:r>
      <w:r w:rsidR="006D1D18">
        <w:rPr>
          <w:rFonts w:ascii="Times New Roman" w:hAnsi="Times New Roman"/>
          <w:sz w:val="24"/>
          <w:szCs w:val="24"/>
        </w:rPr>
        <w:t xml:space="preserve"> to the call. He noted the upcoming Board retreat and encouraged the Board to be sure to participate in the </w:t>
      </w:r>
      <w:r w:rsidR="009700BD">
        <w:rPr>
          <w:rFonts w:ascii="Times New Roman" w:hAnsi="Times New Roman"/>
          <w:sz w:val="24"/>
          <w:szCs w:val="24"/>
        </w:rPr>
        <w:t xml:space="preserve">February 12, 2018 </w:t>
      </w:r>
      <w:r w:rsidR="006D1D18">
        <w:rPr>
          <w:rFonts w:ascii="Times New Roman" w:hAnsi="Times New Roman"/>
          <w:sz w:val="24"/>
          <w:szCs w:val="24"/>
        </w:rPr>
        <w:t>pre-retreat webinar and to review the Board reports (the recently published Year in Review report, the monthly Board reports and</w:t>
      </w:r>
      <w:r w:rsidR="009700BD">
        <w:rPr>
          <w:rFonts w:ascii="Times New Roman" w:hAnsi="Times New Roman"/>
          <w:sz w:val="24"/>
          <w:szCs w:val="24"/>
        </w:rPr>
        <w:t xml:space="preserve"> the</w:t>
      </w:r>
      <w:r w:rsidR="006D1D18">
        <w:rPr>
          <w:rFonts w:ascii="Times New Roman" w:hAnsi="Times New Roman"/>
          <w:sz w:val="24"/>
          <w:szCs w:val="24"/>
        </w:rPr>
        <w:t xml:space="preserve"> 2017 annual report) prior to the retreat. </w:t>
      </w:r>
    </w:p>
    <w:p w:rsidR="0097182D" w:rsidRDefault="0097182D" w:rsidP="000B5057">
      <w:pPr>
        <w:tabs>
          <w:tab w:val="center" w:pos="4680"/>
        </w:tabs>
        <w:spacing w:after="0" w:line="240" w:lineRule="auto"/>
        <w:contextualSpacing/>
        <w:rPr>
          <w:rFonts w:ascii="Times New Roman" w:hAnsi="Times New Roman"/>
          <w:b/>
          <w:sz w:val="24"/>
          <w:szCs w:val="24"/>
        </w:rPr>
      </w:pPr>
    </w:p>
    <w:p w:rsidR="00CE624F" w:rsidRPr="00CE624F" w:rsidRDefault="00CE624F" w:rsidP="000B5057">
      <w:pPr>
        <w:tabs>
          <w:tab w:val="center" w:pos="4680"/>
        </w:tabs>
        <w:spacing w:after="0" w:line="240" w:lineRule="auto"/>
        <w:contextualSpacing/>
        <w:rPr>
          <w:rFonts w:ascii="Times New Roman" w:hAnsi="Times New Roman"/>
          <w:sz w:val="24"/>
          <w:szCs w:val="24"/>
        </w:rPr>
      </w:pPr>
      <w:r>
        <w:rPr>
          <w:rFonts w:ascii="Times New Roman" w:hAnsi="Times New Roman"/>
          <w:b/>
          <w:sz w:val="24"/>
          <w:szCs w:val="24"/>
        </w:rPr>
        <w:t xml:space="preserve">Review and approval of </w:t>
      </w:r>
      <w:r w:rsidR="006D1D18">
        <w:rPr>
          <w:rFonts w:ascii="Times New Roman" w:hAnsi="Times New Roman"/>
          <w:b/>
          <w:sz w:val="24"/>
          <w:szCs w:val="24"/>
        </w:rPr>
        <w:t xml:space="preserve">October </w:t>
      </w:r>
      <w:r>
        <w:rPr>
          <w:rFonts w:ascii="Times New Roman" w:hAnsi="Times New Roman"/>
          <w:b/>
          <w:sz w:val="24"/>
          <w:szCs w:val="24"/>
        </w:rPr>
        <w:t xml:space="preserve">Board minutes: </w:t>
      </w:r>
      <w:r>
        <w:rPr>
          <w:rFonts w:ascii="Times New Roman" w:hAnsi="Times New Roman"/>
          <w:sz w:val="24"/>
          <w:szCs w:val="24"/>
        </w:rPr>
        <w:t xml:space="preserve">Heath presented the minutes from the </w:t>
      </w:r>
      <w:r w:rsidR="006D1D18">
        <w:rPr>
          <w:rFonts w:ascii="Times New Roman" w:hAnsi="Times New Roman"/>
          <w:sz w:val="24"/>
          <w:szCs w:val="24"/>
        </w:rPr>
        <w:t>October 16</w:t>
      </w:r>
      <w:r w:rsidR="009700BD">
        <w:rPr>
          <w:rFonts w:ascii="Times New Roman" w:hAnsi="Times New Roman"/>
          <w:sz w:val="24"/>
          <w:szCs w:val="24"/>
        </w:rPr>
        <w:t>, 2017 Board Meeting</w:t>
      </w:r>
      <w:r>
        <w:rPr>
          <w:rFonts w:ascii="Times New Roman" w:hAnsi="Times New Roman"/>
          <w:sz w:val="24"/>
          <w:szCs w:val="24"/>
        </w:rPr>
        <w:t xml:space="preserve">. </w:t>
      </w:r>
    </w:p>
    <w:p w:rsidR="00CE624F" w:rsidRDefault="00CE624F" w:rsidP="000B5057">
      <w:pPr>
        <w:tabs>
          <w:tab w:val="center" w:pos="4680"/>
        </w:tabs>
        <w:spacing w:after="0" w:line="240" w:lineRule="auto"/>
        <w:contextualSpacing/>
        <w:rPr>
          <w:rFonts w:ascii="Times New Roman" w:hAnsi="Times New Roman"/>
          <w:sz w:val="24"/>
          <w:szCs w:val="24"/>
        </w:rPr>
      </w:pPr>
    </w:p>
    <w:p w:rsidR="00CE624F" w:rsidRPr="00CE624F" w:rsidRDefault="00CE624F" w:rsidP="000B5057">
      <w:pPr>
        <w:spacing w:after="0" w:line="240" w:lineRule="auto"/>
        <w:contextualSpacing/>
        <w:rPr>
          <w:rFonts w:ascii="Times New Roman" w:hAnsi="Times New Roman"/>
          <w:b/>
          <w:sz w:val="24"/>
          <w:szCs w:val="24"/>
        </w:rPr>
      </w:pPr>
      <w:r w:rsidRPr="00CE624F">
        <w:rPr>
          <w:rFonts w:ascii="Times New Roman" w:hAnsi="Times New Roman"/>
          <w:b/>
          <w:sz w:val="24"/>
          <w:szCs w:val="24"/>
        </w:rPr>
        <w:t xml:space="preserve">MOTION: </w:t>
      </w:r>
      <w:r w:rsidRPr="00CE624F">
        <w:rPr>
          <w:rFonts w:ascii="Times New Roman" w:hAnsi="Times New Roman"/>
          <w:b/>
          <w:sz w:val="24"/>
          <w:szCs w:val="24"/>
        </w:rPr>
        <w:tab/>
        <w:t xml:space="preserve">To approve the </w:t>
      </w:r>
      <w:r w:rsidR="006D1D18">
        <w:rPr>
          <w:rFonts w:ascii="Times New Roman" w:hAnsi="Times New Roman"/>
          <w:b/>
          <w:sz w:val="24"/>
          <w:szCs w:val="24"/>
        </w:rPr>
        <w:t>October 16</w:t>
      </w:r>
      <w:r w:rsidR="007148F7">
        <w:rPr>
          <w:rFonts w:ascii="Times New Roman" w:hAnsi="Times New Roman"/>
          <w:b/>
          <w:sz w:val="24"/>
          <w:szCs w:val="24"/>
        </w:rPr>
        <w:t>, 2017</w:t>
      </w:r>
      <w:r w:rsidRPr="00CE624F">
        <w:rPr>
          <w:rFonts w:ascii="Times New Roman" w:hAnsi="Times New Roman"/>
          <w:b/>
          <w:sz w:val="24"/>
          <w:szCs w:val="24"/>
        </w:rPr>
        <w:t xml:space="preserve"> Board minutes</w:t>
      </w:r>
      <w:r w:rsidR="007148F7">
        <w:rPr>
          <w:rFonts w:ascii="Times New Roman" w:hAnsi="Times New Roman"/>
          <w:b/>
          <w:sz w:val="24"/>
          <w:szCs w:val="24"/>
        </w:rPr>
        <w:t>, as presented.</w:t>
      </w:r>
    </w:p>
    <w:p w:rsidR="00CE624F" w:rsidRPr="00CE624F" w:rsidRDefault="00CE624F" w:rsidP="000B5057">
      <w:pPr>
        <w:spacing w:after="0" w:line="240" w:lineRule="auto"/>
        <w:contextualSpacing/>
        <w:rPr>
          <w:rFonts w:ascii="Times New Roman" w:hAnsi="Times New Roman"/>
          <w:b/>
          <w:sz w:val="24"/>
          <w:szCs w:val="24"/>
        </w:rPr>
      </w:pPr>
      <w:r w:rsidRPr="00CE624F">
        <w:rPr>
          <w:rFonts w:ascii="Times New Roman" w:hAnsi="Times New Roman"/>
          <w:b/>
          <w:sz w:val="24"/>
          <w:szCs w:val="24"/>
        </w:rPr>
        <w:tab/>
      </w:r>
      <w:r w:rsidRPr="00CE624F">
        <w:rPr>
          <w:rFonts w:ascii="Times New Roman" w:hAnsi="Times New Roman"/>
          <w:b/>
          <w:sz w:val="24"/>
          <w:szCs w:val="24"/>
        </w:rPr>
        <w:tab/>
      </w:r>
      <w:r w:rsidR="006D1D18">
        <w:rPr>
          <w:rFonts w:ascii="Times New Roman" w:hAnsi="Times New Roman"/>
          <w:b/>
          <w:sz w:val="24"/>
          <w:szCs w:val="24"/>
        </w:rPr>
        <w:t>Jargo; Harvey</w:t>
      </w:r>
      <w:r w:rsidR="007148F7">
        <w:rPr>
          <w:rFonts w:ascii="Times New Roman" w:hAnsi="Times New Roman"/>
          <w:b/>
          <w:sz w:val="24"/>
          <w:szCs w:val="24"/>
        </w:rPr>
        <w:t>.</w:t>
      </w:r>
    </w:p>
    <w:p w:rsidR="00CE624F" w:rsidRPr="00CE624F" w:rsidRDefault="00CE624F" w:rsidP="000B5057">
      <w:pPr>
        <w:spacing w:after="0" w:line="240" w:lineRule="auto"/>
        <w:contextualSpacing/>
        <w:rPr>
          <w:rFonts w:ascii="Times New Roman" w:hAnsi="Times New Roman"/>
          <w:b/>
          <w:sz w:val="24"/>
          <w:szCs w:val="24"/>
        </w:rPr>
      </w:pPr>
      <w:r w:rsidRPr="00CE624F">
        <w:rPr>
          <w:rFonts w:ascii="Times New Roman" w:hAnsi="Times New Roman"/>
          <w:b/>
          <w:sz w:val="24"/>
          <w:szCs w:val="24"/>
        </w:rPr>
        <w:tab/>
      </w:r>
      <w:r w:rsidRPr="00CE624F">
        <w:rPr>
          <w:rFonts w:ascii="Times New Roman" w:hAnsi="Times New Roman"/>
          <w:b/>
          <w:sz w:val="24"/>
          <w:szCs w:val="24"/>
        </w:rPr>
        <w:tab/>
        <w:t>MOTION ADOPTED</w:t>
      </w:r>
      <w:r w:rsidR="007148F7">
        <w:rPr>
          <w:rFonts w:ascii="Times New Roman" w:hAnsi="Times New Roman"/>
          <w:b/>
          <w:sz w:val="24"/>
          <w:szCs w:val="24"/>
        </w:rPr>
        <w:t>.</w:t>
      </w:r>
    </w:p>
    <w:p w:rsidR="00CE624F" w:rsidRDefault="00CE624F" w:rsidP="000B5057">
      <w:pPr>
        <w:tabs>
          <w:tab w:val="center" w:pos="4680"/>
        </w:tabs>
        <w:spacing w:after="0" w:line="240" w:lineRule="auto"/>
        <w:contextualSpacing/>
        <w:rPr>
          <w:rFonts w:ascii="Times New Roman" w:hAnsi="Times New Roman"/>
          <w:sz w:val="24"/>
          <w:szCs w:val="24"/>
        </w:rPr>
      </w:pPr>
    </w:p>
    <w:p w:rsidR="00CE624F" w:rsidRDefault="006D1D18" w:rsidP="000B5057">
      <w:pPr>
        <w:tabs>
          <w:tab w:val="center" w:pos="4680"/>
        </w:tabs>
        <w:spacing w:after="0" w:line="240" w:lineRule="auto"/>
        <w:contextualSpacing/>
        <w:rPr>
          <w:rFonts w:ascii="Times New Roman" w:hAnsi="Times New Roman"/>
          <w:sz w:val="24"/>
          <w:szCs w:val="24"/>
        </w:rPr>
      </w:pPr>
      <w:r>
        <w:rPr>
          <w:rFonts w:ascii="Times New Roman" w:hAnsi="Times New Roman"/>
          <w:b/>
          <w:sz w:val="24"/>
          <w:szCs w:val="24"/>
        </w:rPr>
        <w:t xml:space="preserve">Update on Perkins Reauthorization: </w:t>
      </w:r>
      <w:r w:rsidRPr="006D1D18">
        <w:rPr>
          <w:rFonts w:ascii="Times New Roman" w:hAnsi="Times New Roman"/>
          <w:sz w:val="24"/>
          <w:szCs w:val="24"/>
        </w:rPr>
        <w:t>Green shared an update</w:t>
      </w:r>
      <w:r>
        <w:rPr>
          <w:rFonts w:ascii="Times New Roman" w:hAnsi="Times New Roman"/>
          <w:sz w:val="24"/>
          <w:szCs w:val="24"/>
        </w:rPr>
        <w:t xml:space="preserve"> on Perkins reauthorization efforts in the Senate, which include the option for states to distribute funds via the formula, by com</w:t>
      </w:r>
      <w:r w:rsidR="009700BD">
        <w:rPr>
          <w:rFonts w:ascii="Times New Roman" w:hAnsi="Times New Roman"/>
          <w:sz w:val="24"/>
          <w:szCs w:val="24"/>
        </w:rPr>
        <w:t xml:space="preserve">petition or to distribute as an individual </w:t>
      </w:r>
      <w:r>
        <w:rPr>
          <w:rFonts w:ascii="Times New Roman" w:hAnsi="Times New Roman"/>
          <w:sz w:val="24"/>
          <w:szCs w:val="24"/>
        </w:rPr>
        <w:t>scholarship</w:t>
      </w:r>
      <w:r w:rsidR="009700BD">
        <w:rPr>
          <w:rFonts w:ascii="Times New Roman" w:hAnsi="Times New Roman"/>
          <w:sz w:val="24"/>
          <w:szCs w:val="24"/>
        </w:rPr>
        <w:t xml:space="preserve"> to students</w:t>
      </w:r>
      <w:r>
        <w:rPr>
          <w:rFonts w:ascii="Times New Roman" w:hAnsi="Times New Roman"/>
          <w:sz w:val="24"/>
          <w:szCs w:val="24"/>
        </w:rPr>
        <w:t>.</w:t>
      </w:r>
      <w:r w:rsidR="009700BD">
        <w:rPr>
          <w:rFonts w:ascii="Times New Roman" w:hAnsi="Times New Roman"/>
          <w:sz w:val="24"/>
          <w:szCs w:val="24"/>
        </w:rPr>
        <w:t xml:space="preserve"> The Senate proposal would also open the funding up to non-accredited postsecondary institutions.</w:t>
      </w:r>
      <w:r>
        <w:rPr>
          <w:rFonts w:ascii="Times New Roman" w:hAnsi="Times New Roman"/>
          <w:sz w:val="24"/>
          <w:szCs w:val="24"/>
        </w:rPr>
        <w:t xml:space="preserve"> The Board discussed the proposal, shared concerns about the alternative distribution methods and the burden it would put on states and the potential negative impact on learners, in particular disadvantaging rural and low-income communities. </w:t>
      </w:r>
      <w:r>
        <w:rPr>
          <w:rFonts w:ascii="Times New Roman" w:hAnsi="Times New Roman"/>
          <w:b/>
          <w:sz w:val="24"/>
          <w:szCs w:val="24"/>
        </w:rPr>
        <w:t xml:space="preserve"> </w:t>
      </w:r>
    </w:p>
    <w:p w:rsidR="00CE624F" w:rsidRDefault="00CE624F" w:rsidP="000B5057">
      <w:pPr>
        <w:tabs>
          <w:tab w:val="center" w:pos="4680"/>
        </w:tabs>
        <w:spacing w:after="0" w:line="240" w:lineRule="auto"/>
        <w:contextualSpacing/>
        <w:rPr>
          <w:rFonts w:ascii="Times New Roman" w:hAnsi="Times New Roman"/>
          <w:sz w:val="24"/>
          <w:szCs w:val="24"/>
        </w:rPr>
      </w:pPr>
    </w:p>
    <w:p w:rsidR="006D1D18" w:rsidRPr="006D1D18" w:rsidRDefault="006D1D18" w:rsidP="006D1D18">
      <w:pPr>
        <w:spacing w:after="0" w:line="240" w:lineRule="auto"/>
        <w:rPr>
          <w:rFonts w:ascii="Times" w:eastAsiaTheme="minorEastAsia" w:hAnsi="Times" w:cstheme="minorBidi"/>
          <w:sz w:val="20"/>
          <w:szCs w:val="20"/>
        </w:rPr>
      </w:pPr>
      <w:r>
        <w:rPr>
          <w:rFonts w:ascii="Times New Roman" w:hAnsi="Times New Roman"/>
          <w:b/>
          <w:sz w:val="24"/>
          <w:szCs w:val="24"/>
        </w:rPr>
        <w:t>FY19 State Dues Increase:</w:t>
      </w:r>
      <w:r w:rsidR="00CE624F">
        <w:rPr>
          <w:rFonts w:ascii="Times New Roman" w:hAnsi="Times New Roman"/>
          <w:sz w:val="24"/>
          <w:szCs w:val="24"/>
        </w:rPr>
        <w:t xml:space="preserve"> </w:t>
      </w:r>
      <w:r w:rsidRPr="006D1D18">
        <w:rPr>
          <w:rFonts w:ascii="Times New Roman" w:eastAsiaTheme="minorEastAsia" w:hAnsi="Times New Roman" w:cstheme="minorBidi"/>
          <w:color w:val="222222"/>
          <w:sz w:val="24"/>
          <w:szCs w:val="24"/>
          <w:shd w:val="clear" w:color="auto" w:fill="FFFFFF"/>
        </w:rPr>
        <w:t> In 1994, the Board and membership approved a policy to annually increase the state dues by the consumer price index (CPI). Since 1994, the staff has analyzed the annual percentage gain of the CPI from December to December. This percentage gain is the amount that is brought to the Board for confirmation as the percentage the dues should increase the following fiscal year. The December 2016 to December 2017 CPI increase is 2.1%. This rep</w:t>
      </w:r>
      <w:r>
        <w:rPr>
          <w:rFonts w:ascii="Times New Roman" w:eastAsiaTheme="minorEastAsia" w:hAnsi="Times New Roman" w:cstheme="minorBidi"/>
          <w:color w:val="222222"/>
          <w:sz w:val="24"/>
          <w:szCs w:val="24"/>
          <w:shd w:val="clear" w:color="auto" w:fill="FFFFFF"/>
        </w:rPr>
        <w:t xml:space="preserve">resents an increase of $11,628 </w:t>
      </w:r>
      <w:r w:rsidRPr="006D1D18">
        <w:rPr>
          <w:rFonts w:ascii="Times New Roman" w:eastAsiaTheme="minorEastAsia" w:hAnsi="Times New Roman" w:cstheme="minorBidi"/>
          <w:color w:val="222222"/>
          <w:sz w:val="24"/>
          <w:szCs w:val="24"/>
          <w:shd w:val="clear" w:color="auto" w:fill="FFFFFF"/>
        </w:rPr>
        <w:t>over FY18, bringing total proposed </w:t>
      </w:r>
      <w:r w:rsidRPr="006D1D18">
        <w:rPr>
          <w:rFonts w:ascii="Times New Roman" w:eastAsiaTheme="minorEastAsia" w:hAnsi="Times New Roman" w:cstheme="minorBidi"/>
          <w:color w:val="222222"/>
          <w:sz w:val="24"/>
          <w:szCs w:val="24"/>
          <w:u w:val="single"/>
          <w:shd w:val="clear" w:color="auto" w:fill="FFFFFF"/>
        </w:rPr>
        <w:t>invoiced</w:t>
      </w:r>
      <w:r w:rsidRPr="006D1D18">
        <w:rPr>
          <w:rFonts w:ascii="Times New Roman" w:eastAsiaTheme="minorEastAsia" w:hAnsi="Times New Roman" w:cstheme="minorBidi"/>
          <w:color w:val="222222"/>
          <w:sz w:val="24"/>
          <w:szCs w:val="24"/>
          <w:shd w:val="clear" w:color="auto" w:fill="FFFFFF"/>
        </w:rPr>
        <w:t> state dues to $565,388.</w:t>
      </w:r>
      <w:r>
        <w:rPr>
          <w:rFonts w:ascii="Times New Roman" w:eastAsiaTheme="minorEastAsia" w:hAnsi="Times New Roman" w:cstheme="minorBidi"/>
          <w:color w:val="222222"/>
          <w:sz w:val="24"/>
          <w:szCs w:val="24"/>
          <w:shd w:val="clear" w:color="auto" w:fill="FFFFFF"/>
        </w:rPr>
        <w:t xml:space="preserve"> Staff clarified for the Board that the source of the CPI data is the Bureau of Labor Statistics. </w:t>
      </w:r>
    </w:p>
    <w:p w:rsidR="006D1D18" w:rsidRPr="006D1D18" w:rsidRDefault="006D1D18" w:rsidP="006D1D18">
      <w:pPr>
        <w:spacing w:after="0" w:line="240" w:lineRule="auto"/>
        <w:contextualSpacing/>
        <w:rPr>
          <w:rFonts w:ascii="Times New Roman" w:hAnsi="Times New Roman"/>
          <w:sz w:val="24"/>
          <w:szCs w:val="24"/>
        </w:rPr>
      </w:pPr>
    </w:p>
    <w:p w:rsidR="006D1D18" w:rsidRPr="00CE624F" w:rsidRDefault="006D1D18" w:rsidP="006D1D18">
      <w:pPr>
        <w:spacing w:after="0" w:line="240" w:lineRule="auto"/>
        <w:contextualSpacing/>
        <w:rPr>
          <w:rFonts w:ascii="Times New Roman" w:hAnsi="Times New Roman"/>
          <w:b/>
          <w:sz w:val="24"/>
          <w:szCs w:val="24"/>
        </w:rPr>
      </w:pPr>
      <w:r>
        <w:rPr>
          <w:rFonts w:ascii="Times New Roman" w:hAnsi="Times New Roman"/>
          <w:b/>
          <w:sz w:val="24"/>
          <w:szCs w:val="24"/>
        </w:rPr>
        <w:t xml:space="preserve">MOTION: </w:t>
      </w:r>
      <w:r>
        <w:rPr>
          <w:rFonts w:ascii="Times New Roman" w:hAnsi="Times New Roman"/>
          <w:b/>
          <w:sz w:val="24"/>
          <w:szCs w:val="24"/>
        </w:rPr>
        <w:tab/>
        <w:t>To approve the FY19 state dues by 2.1%</w:t>
      </w:r>
      <w:r w:rsidR="004E38B7">
        <w:rPr>
          <w:rFonts w:ascii="Times New Roman" w:hAnsi="Times New Roman"/>
          <w:b/>
          <w:sz w:val="24"/>
          <w:szCs w:val="24"/>
        </w:rPr>
        <w:t>.</w:t>
      </w:r>
    </w:p>
    <w:p w:rsidR="006D1D18" w:rsidRPr="00CE624F" w:rsidRDefault="006D1D18" w:rsidP="006D1D18">
      <w:pPr>
        <w:spacing w:after="0" w:line="240" w:lineRule="auto"/>
        <w:contextualSpacing/>
        <w:rPr>
          <w:rFonts w:ascii="Times New Roman" w:hAnsi="Times New Roman"/>
          <w:b/>
          <w:sz w:val="24"/>
          <w:szCs w:val="24"/>
        </w:rPr>
      </w:pPr>
      <w:r w:rsidRPr="00CE624F">
        <w:rPr>
          <w:rFonts w:ascii="Times New Roman" w:hAnsi="Times New Roman"/>
          <w:b/>
          <w:sz w:val="24"/>
          <w:szCs w:val="24"/>
        </w:rPr>
        <w:tab/>
      </w:r>
      <w:r w:rsidRPr="00CE624F">
        <w:rPr>
          <w:rFonts w:ascii="Times New Roman" w:hAnsi="Times New Roman"/>
          <w:b/>
          <w:sz w:val="24"/>
          <w:szCs w:val="24"/>
        </w:rPr>
        <w:tab/>
      </w:r>
      <w:r>
        <w:rPr>
          <w:rFonts w:ascii="Times New Roman" w:hAnsi="Times New Roman"/>
          <w:b/>
          <w:sz w:val="24"/>
          <w:szCs w:val="24"/>
        </w:rPr>
        <w:t>Childers, Burket.</w:t>
      </w:r>
    </w:p>
    <w:p w:rsidR="006D1D18" w:rsidRDefault="006D1D18" w:rsidP="006D1D18">
      <w:pPr>
        <w:spacing w:after="0" w:line="240" w:lineRule="auto"/>
        <w:contextualSpacing/>
        <w:rPr>
          <w:rFonts w:ascii="Times New Roman" w:hAnsi="Times New Roman"/>
          <w:b/>
          <w:sz w:val="24"/>
          <w:szCs w:val="24"/>
        </w:rPr>
      </w:pPr>
      <w:r w:rsidRPr="00CE624F">
        <w:rPr>
          <w:rFonts w:ascii="Times New Roman" w:hAnsi="Times New Roman"/>
          <w:b/>
          <w:sz w:val="24"/>
          <w:szCs w:val="24"/>
        </w:rPr>
        <w:tab/>
      </w:r>
      <w:r w:rsidRPr="00CE624F">
        <w:rPr>
          <w:rFonts w:ascii="Times New Roman" w:hAnsi="Times New Roman"/>
          <w:b/>
          <w:sz w:val="24"/>
          <w:szCs w:val="24"/>
        </w:rPr>
        <w:tab/>
        <w:t>MOTION ADOPTED</w:t>
      </w:r>
      <w:r>
        <w:rPr>
          <w:rFonts w:ascii="Times New Roman" w:hAnsi="Times New Roman"/>
          <w:b/>
          <w:sz w:val="24"/>
          <w:szCs w:val="24"/>
        </w:rPr>
        <w:t>.</w:t>
      </w:r>
    </w:p>
    <w:p w:rsidR="00375259" w:rsidRPr="006D1D18" w:rsidRDefault="00375259" w:rsidP="006D1D18">
      <w:pPr>
        <w:spacing w:after="0" w:line="240" w:lineRule="auto"/>
        <w:contextualSpacing/>
        <w:rPr>
          <w:rFonts w:ascii="Times New Roman" w:hAnsi="Times New Roman"/>
          <w:b/>
          <w:sz w:val="24"/>
          <w:szCs w:val="24"/>
        </w:rPr>
      </w:pPr>
    </w:p>
    <w:p w:rsidR="006D1D18" w:rsidRDefault="006D1D18" w:rsidP="006D1D18">
      <w:pPr>
        <w:spacing w:after="0" w:line="240" w:lineRule="auto"/>
        <w:contextualSpacing/>
        <w:rPr>
          <w:rFonts w:ascii="Times New Roman" w:hAnsi="Times New Roman"/>
          <w:sz w:val="24"/>
          <w:szCs w:val="24"/>
        </w:rPr>
      </w:pPr>
      <w:r>
        <w:rPr>
          <w:rFonts w:ascii="Times New Roman" w:hAnsi="Times New Roman"/>
          <w:b/>
          <w:sz w:val="24"/>
          <w:szCs w:val="24"/>
        </w:rPr>
        <w:lastRenderedPageBreak/>
        <w:t xml:space="preserve">2017 Annual Report Overview: </w:t>
      </w:r>
      <w:r>
        <w:rPr>
          <w:rFonts w:ascii="Times New Roman" w:hAnsi="Times New Roman"/>
          <w:sz w:val="24"/>
          <w:szCs w:val="24"/>
        </w:rPr>
        <w:t xml:space="preserve">Kreamer provided an overview of the 2017 annual report, which is organized by the five “p’s” of policy, partnerships, promotion, professional learning and protocols/processes. There are many accomplishments to note, including a very high member retention rate (all states but Michigan), 100,000 page views on the website and over 50 resources shared. In general, all the metrics are higher than the year before. </w:t>
      </w:r>
    </w:p>
    <w:p w:rsidR="006D1D18" w:rsidRDefault="006D1D18" w:rsidP="006D1D18">
      <w:pPr>
        <w:spacing w:after="0" w:line="240" w:lineRule="auto"/>
        <w:contextualSpacing/>
        <w:rPr>
          <w:rFonts w:ascii="Times New Roman" w:hAnsi="Times New Roman"/>
          <w:sz w:val="24"/>
          <w:szCs w:val="24"/>
        </w:rPr>
      </w:pPr>
    </w:p>
    <w:p w:rsidR="006D1D18" w:rsidRDefault="006D1D18" w:rsidP="006D1D18">
      <w:pPr>
        <w:spacing w:after="0" w:line="240" w:lineRule="auto"/>
        <w:contextualSpacing/>
        <w:rPr>
          <w:rFonts w:ascii="Times New Roman" w:hAnsi="Times New Roman"/>
          <w:sz w:val="24"/>
          <w:szCs w:val="24"/>
        </w:rPr>
      </w:pPr>
      <w:r>
        <w:rPr>
          <w:rFonts w:ascii="Times New Roman" w:hAnsi="Times New Roman"/>
          <w:sz w:val="24"/>
          <w:szCs w:val="24"/>
        </w:rPr>
        <w:t xml:space="preserve">Meeting closed at 2:30 p.m. </w:t>
      </w:r>
    </w:p>
    <w:p w:rsidR="006D1D18" w:rsidRDefault="006D1D18" w:rsidP="000B5057">
      <w:pPr>
        <w:spacing w:after="0" w:line="240" w:lineRule="auto"/>
        <w:rPr>
          <w:rFonts w:ascii="Times" w:eastAsiaTheme="minorEastAsia" w:hAnsi="Times" w:cstheme="minorBidi"/>
          <w:b/>
          <w:sz w:val="20"/>
          <w:szCs w:val="20"/>
        </w:rPr>
      </w:pPr>
    </w:p>
    <w:p w:rsidR="00581D2C" w:rsidRDefault="00581D2C" w:rsidP="000B5057">
      <w:pPr>
        <w:spacing w:after="0" w:line="240" w:lineRule="auto"/>
        <w:rPr>
          <w:rFonts w:ascii="Times" w:eastAsiaTheme="minorEastAsia" w:hAnsi="Times" w:cstheme="minorBidi"/>
          <w:b/>
          <w:sz w:val="20"/>
          <w:szCs w:val="20"/>
        </w:rPr>
      </w:pPr>
    </w:p>
    <w:sectPr w:rsidR="00581D2C" w:rsidSect="000B5057">
      <w:footerReference w:type="even" r:id="rId8"/>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A6D" w:rsidRDefault="00D87A6D" w:rsidP="00F6490C">
      <w:pPr>
        <w:spacing w:after="0" w:line="240" w:lineRule="auto"/>
      </w:pPr>
      <w:r>
        <w:separator/>
      </w:r>
    </w:p>
  </w:endnote>
  <w:endnote w:type="continuationSeparator" w:id="0">
    <w:p w:rsidR="00D87A6D" w:rsidRDefault="00D87A6D" w:rsidP="00F6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90C" w:rsidRDefault="009B17F9" w:rsidP="0051449E">
    <w:pPr>
      <w:pStyle w:val="Footer"/>
      <w:framePr w:wrap="none" w:vAnchor="text" w:hAnchor="margin" w:xAlign="right" w:y="1"/>
      <w:rPr>
        <w:rStyle w:val="PageNumber"/>
      </w:rPr>
    </w:pPr>
    <w:r>
      <w:rPr>
        <w:rStyle w:val="PageNumber"/>
      </w:rPr>
      <w:fldChar w:fldCharType="begin"/>
    </w:r>
    <w:r w:rsidR="00F6490C">
      <w:rPr>
        <w:rStyle w:val="PageNumber"/>
      </w:rPr>
      <w:instrText xml:space="preserve">PAGE  </w:instrText>
    </w:r>
    <w:r>
      <w:rPr>
        <w:rStyle w:val="PageNumber"/>
      </w:rPr>
      <w:fldChar w:fldCharType="end"/>
    </w:r>
  </w:p>
  <w:p w:rsidR="00F6490C" w:rsidRDefault="00F6490C" w:rsidP="00F649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90C" w:rsidRDefault="009B17F9" w:rsidP="0051449E">
    <w:pPr>
      <w:pStyle w:val="Footer"/>
      <w:framePr w:wrap="none" w:vAnchor="text" w:hAnchor="margin" w:xAlign="right" w:y="1"/>
      <w:rPr>
        <w:rStyle w:val="PageNumber"/>
      </w:rPr>
    </w:pPr>
    <w:r>
      <w:rPr>
        <w:rStyle w:val="PageNumber"/>
      </w:rPr>
      <w:fldChar w:fldCharType="begin"/>
    </w:r>
    <w:r w:rsidR="00F6490C">
      <w:rPr>
        <w:rStyle w:val="PageNumber"/>
      </w:rPr>
      <w:instrText xml:space="preserve">PAGE  </w:instrText>
    </w:r>
    <w:r>
      <w:rPr>
        <w:rStyle w:val="PageNumber"/>
      </w:rPr>
      <w:fldChar w:fldCharType="separate"/>
    </w:r>
    <w:r w:rsidR="00866B0B">
      <w:rPr>
        <w:rStyle w:val="PageNumber"/>
        <w:noProof/>
      </w:rPr>
      <w:t>1</w:t>
    </w:r>
    <w:r>
      <w:rPr>
        <w:rStyle w:val="PageNumber"/>
      </w:rPr>
      <w:fldChar w:fldCharType="end"/>
    </w:r>
  </w:p>
  <w:p w:rsidR="00F6490C" w:rsidRDefault="00F6490C" w:rsidP="00F649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A6D" w:rsidRDefault="00D87A6D" w:rsidP="00F6490C">
      <w:pPr>
        <w:spacing w:after="0" w:line="240" w:lineRule="auto"/>
      </w:pPr>
      <w:r>
        <w:separator/>
      </w:r>
    </w:p>
  </w:footnote>
  <w:footnote w:type="continuationSeparator" w:id="0">
    <w:p w:rsidR="00D87A6D" w:rsidRDefault="00D87A6D" w:rsidP="00F64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D465C"/>
    <w:multiLevelType w:val="hybridMultilevel"/>
    <w:tmpl w:val="E230C8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EBF2EF3"/>
    <w:multiLevelType w:val="hybridMultilevel"/>
    <w:tmpl w:val="9CBEC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16C5FC4"/>
    <w:multiLevelType w:val="hybridMultilevel"/>
    <w:tmpl w:val="635C35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F65F26"/>
    <w:multiLevelType w:val="hybridMultilevel"/>
    <w:tmpl w:val="DC96EFCA"/>
    <w:lvl w:ilvl="0" w:tplc="CFEE6FCC">
      <w:start w:val="1"/>
      <w:numFmt w:val="decimal"/>
      <w:lvlText w:val="%1."/>
      <w:lvlJc w:val="left"/>
      <w:pPr>
        <w:ind w:left="1440" w:hanging="72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8406D9"/>
    <w:multiLevelType w:val="hybridMultilevel"/>
    <w:tmpl w:val="31AE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Symbol" w:hAnsi="Symbol" w:hint="default"/>
        <w:sz w:val="2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0066E"/>
    <w:multiLevelType w:val="hybridMultilevel"/>
    <w:tmpl w:val="D576C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D0768"/>
    <w:multiLevelType w:val="hybridMultilevel"/>
    <w:tmpl w:val="B1B27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B649D"/>
    <w:multiLevelType w:val="hybridMultilevel"/>
    <w:tmpl w:val="5566AF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ADA035F"/>
    <w:multiLevelType w:val="hybridMultilevel"/>
    <w:tmpl w:val="FA9269EA"/>
    <w:lvl w:ilvl="0" w:tplc="0409000F">
      <w:start w:val="1"/>
      <w:numFmt w:val="decimal"/>
      <w:lvlText w:val="%1."/>
      <w:lvlJc w:val="left"/>
      <w:pPr>
        <w:ind w:left="720" w:hanging="360"/>
      </w:pPr>
      <w:rPr>
        <w:rFonts w:hint="default"/>
      </w:rPr>
    </w:lvl>
    <w:lvl w:ilvl="1" w:tplc="C33C79E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E4AFB"/>
    <w:multiLevelType w:val="hybridMultilevel"/>
    <w:tmpl w:val="7A8E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C5F3D"/>
    <w:multiLevelType w:val="hybridMultilevel"/>
    <w:tmpl w:val="D98439AC"/>
    <w:lvl w:ilvl="0" w:tplc="F022FE4C">
      <w:numFmt w:val="bullet"/>
      <w:lvlText w:val="-"/>
      <w:lvlJc w:val="left"/>
      <w:pPr>
        <w:tabs>
          <w:tab w:val="num" w:pos="1080"/>
        </w:tabs>
        <w:ind w:left="1080" w:hanging="360"/>
      </w:pPr>
      <w:rPr>
        <w:rFonts w:ascii="Myriad Pro" w:eastAsiaTheme="minorHAnsi" w:hAnsi="Myriad Pro" w:cstheme="minorBidi"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Arial"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2460CC"/>
    <w:multiLevelType w:val="hybridMultilevel"/>
    <w:tmpl w:val="9FA60A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F361F8E"/>
    <w:multiLevelType w:val="hybridMultilevel"/>
    <w:tmpl w:val="92AEB1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0325774"/>
    <w:multiLevelType w:val="hybridMultilevel"/>
    <w:tmpl w:val="84BC8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3D601B"/>
    <w:multiLevelType w:val="hybridMultilevel"/>
    <w:tmpl w:val="5816CA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1B3BF7"/>
    <w:multiLevelType w:val="hybridMultilevel"/>
    <w:tmpl w:val="31A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Symbol" w:hAnsi="Symbol" w:hint="default"/>
        <w:sz w:val="2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9C614D"/>
    <w:multiLevelType w:val="hybridMultilevel"/>
    <w:tmpl w:val="04628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17323B"/>
    <w:multiLevelType w:val="hybridMultilevel"/>
    <w:tmpl w:val="74C89F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77513CB"/>
    <w:multiLevelType w:val="hybridMultilevel"/>
    <w:tmpl w:val="31A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8"/>
  </w:num>
  <w:num w:numId="4">
    <w:abstractNumId w:val="13"/>
  </w:num>
  <w:num w:numId="5">
    <w:abstractNumId w:val="12"/>
  </w:num>
  <w:num w:numId="6">
    <w:abstractNumId w:val="4"/>
  </w:num>
  <w:num w:numId="7">
    <w:abstractNumId w:val="15"/>
  </w:num>
  <w:num w:numId="8">
    <w:abstractNumId w:val="7"/>
  </w:num>
  <w:num w:numId="9">
    <w:abstractNumId w:val="2"/>
  </w:num>
  <w:num w:numId="10">
    <w:abstractNumId w:val="11"/>
  </w:num>
  <w:num w:numId="11">
    <w:abstractNumId w:val="16"/>
  </w:num>
  <w:num w:numId="12">
    <w:abstractNumId w:val="8"/>
  </w:num>
  <w:num w:numId="13">
    <w:abstractNumId w:val="10"/>
  </w:num>
  <w:num w:numId="14">
    <w:abstractNumId w:val="1"/>
  </w:num>
  <w:num w:numId="15">
    <w:abstractNumId w:val="14"/>
  </w:num>
  <w:num w:numId="16">
    <w:abstractNumId w:val="17"/>
  </w:num>
  <w:num w:numId="17">
    <w:abstractNumId w:val="5"/>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E3"/>
    <w:rsid w:val="00012122"/>
    <w:rsid w:val="00037235"/>
    <w:rsid w:val="000552EB"/>
    <w:rsid w:val="000617A8"/>
    <w:rsid w:val="00064669"/>
    <w:rsid w:val="000743A2"/>
    <w:rsid w:val="0007596A"/>
    <w:rsid w:val="00076A61"/>
    <w:rsid w:val="000B5057"/>
    <w:rsid w:val="000E3CA7"/>
    <w:rsid w:val="000F1297"/>
    <w:rsid w:val="00106E30"/>
    <w:rsid w:val="00107521"/>
    <w:rsid w:val="0011078B"/>
    <w:rsid w:val="0012001A"/>
    <w:rsid w:val="00127307"/>
    <w:rsid w:val="001302F4"/>
    <w:rsid w:val="00131DAE"/>
    <w:rsid w:val="00136AB9"/>
    <w:rsid w:val="00141AA8"/>
    <w:rsid w:val="00143671"/>
    <w:rsid w:val="001559D6"/>
    <w:rsid w:val="00164541"/>
    <w:rsid w:val="00175A94"/>
    <w:rsid w:val="001804F9"/>
    <w:rsid w:val="001A040F"/>
    <w:rsid w:val="001C734F"/>
    <w:rsid w:val="001F16CB"/>
    <w:rsid w:val="00211C98"/>
    <w:rsid w:val="00221FBE"/>
    <w:rsid w:val="00243BCE"/>
    <w:rsid w:val="00252FA2"/>
    <w:rsid w:val="0025447B"/>
    <w:rsid w:val="00266580"/>
    <w:rsid w:val="00267136"/>
    <w:rsid w:val="00286ADF"/>
    <w:rsid w:val="002B2808"/>
    <w:rsid w:val="002C253A"/>
    <w:rsid w:val="002C2A25"/>
    <w:rsid w:val="002E144D"/>
    <w:rsid w:val="002E6C9A"/>
    <w:rsid w:val="002F0C45"/>
    <w:rsid w:val="002F2E7B"/>
    <w:rsid w:val="00301684"/>
    <w:rsid w:val="003028ED"/>
    <w:rsid w:val="003064FD"/>
    <w:rsid w:val="00314B70"/>
    <w:rsid w:val="0033189B"/>
    <w:rsid w:val="00361AE9"/>
    <w:rsid w:val="00375259"/>
    <w:rsid w:val="003936D2"/>
    <w:rsid w:val="003A1609"/>
    <w:rsid w:val="003C1CAC"/>
    <w:rsid w:val="003E6662"/>
    <w:rsid w:val="003E7004"/>
    <w:rsid w:val="00416AF5"/>
    <w:rsid w:val="00453698"/>
    <w:rsid w:val="00453BAA"/>
    <w:rsid w:val="00456CDD"/>
    <w:rsid w:val="00493822"/>
    <w:rsid w:val="004A0B6B"/>
    <w:rsid w:val="004D5652"/>
    <w:rsid w:val="004E2E1D"/>
    <w:rsid w:val="004E38B7"/>
    <w:rsid w:val="004E7EA5"/>
    <w:rsid w:val="004F05D4"/>
    <w:rsid w:val="004F5FD2"/>
    <w:rsid w:val="005157C5"/>
    <w:rsid w:val="00522413"/>
    <w:rsid w:val="00522718"/>
    <w:rsid w:val="00530872"/>
    <w:rsid w:val="00533392"/>
    <w:rsid w:val="00534B35"/>
    <w:rsid w:val="00550998"/>
    <w:rsid w:val="00562CCD"/>
    <w:rsid w:val="00562F53"/>
    <w:rsid w:val="00566174"/>
    <w:rsid w:val="005736AC"/>
    <w:rsid w:val="00581D2C"/>
    <w:rsid w:val="00591BED"/>
    <w:rsid w:val="005A22E2"/>
    <w:rsid w:val="005B1D99"/>
    <w:rsid w:val="005B627E"/>
    <w:rsid w:val="005D6227"/>
    <w:rsid w:val="005F07C2"/>
    <w:rsid w:val="006028EC"/>
    <w:rsid w:val="006337F4"/>
    <w:rsid w:val="00643DCE"/>
    <w:rsid w:val="00683F99"/>
    <w:rsid w:val="006A3CFD"/>
    <w:rsid w:val="006B2C30"/>
    <w:rsid w:val="006C3A33"/>
    <w:rsid w:val="006D1D18"/>
    <w:rsid w:val="006F435C"/>
    <w:rsid w:val="006F4D47"/>
    <w:rsid w:val="007148F7"/>
    <w:rsid w:val="007151FD"/>
    <w:rsid w:val="0072366C"/>
    <w:rsid w:val="0073023F"/>
    <w:rsid w:val="00731BB0"/>
    <w:rsid w:val="00740288"/>
    <w:rsid w:val="00754DE0"/>
    <w:rsid w:val="00762520"/>
    <w:rsid w:val="007838C7"/>
    <w:rsid w:val="007B0D2D"/>
    <w:rsid w:val="007B77F2"/>
    <w:rsid w:val="007C1933"/>
    <w:rsid w:val="007F66B4"/>
    <w:rsid w:val="00823A84"/>
    <w:rsid w:val="00833FF9"/>
    <w:rsid w:val="00834672"/>
    <w:rsid w:val="00851F3E"/>
    <w:rsid w:val="00857645"/>
    <w:rsid w:val="00866B0B"/>
    <w:rsid w:val="00877F74"/>
    <w:rsid w:val="00883445"/>
    <w:rsid w:val="008A3BE3"/>
    <w:rsid w:val="008A3DC7"/>
    <w:rsid w:val="008A4D8A"/>
    <w:rsid w:val="008A701A"/>
    <w:rsid w:val="008B0C5E"/>
    <w:rsid w:val="008D3B2F"/>
    <w:rsid w:val="008D584D"/>
    <w:rsid w:val="008E6CA8"/>
    <w:rsid w:val="008F3901"/>
    <w:rsid w:val="008F48B7"/>
    <w:rsid w:val="00906682"/>
    <w:rsid w:val="00910240"/>
    <w:rsid w:val="009126DE"/>
    <w:rsid w:val="00921F0F"/>
    <w:rsid w:val="00922E47"/>
    <w:rsid w:val="00930B83"/>
    <w:rsid w:val="00956AC8"/>
    <w:rsid w:val="009700BD"/>
    <w:rsid w:val="0097182D"/>
    <w:rsid w:val="009832D6"/>
    <w:rsid w:val="00991046"/>
    <w:rsid w:val="00993E83"/>
    <w:rsid w:val="0099711F"/>
    <w:rsid w:val="009A6B18"/>
    <w:rsid w:val="009B17F9"/>
    <w:rsid w:val="009B264C"/>
    <w:rsid w:val="009C769C"/>
    <w:rsid w:val="009D655C"/>
    <w:rsid w:val="009F7FBC"/>
    <w:rsid w:val="00A024BB"/>
    <w:rsid w:val="00A136DC"/>
    <w:rsid w:val="00A15B92"/>
    <w:rsid w:val="00A26D87"/>
    <w:rsid w:val="00A5613C"/>
    <w:rsid w:val="00A84943"/>
    <w:rsid w:val="00B04446"/>
    <w:rsid w:val="00B12E8E"/>
    <w:rsid w:val="00B21691"/>
    <w:rsid w:val="00B31858"/>
    <w:rsid w:val="00B336E5"/>
    <w:rsid w:val="00B522D1"/>
    <w:rsid w:val="00B57DA3"/>
    <w:rsid w:val="00B64468"/>
    <w:rsid w:val="00B715DA"/>
    <w:rsid w:val="00B732F6"/>
    <w:rsid w:val="00B7414F"/>
    <w:rsid w:val="00B77721"/>
    <w:rsid w:val="00B86944"/>
    <w:rsid w:val="00B929FF"/>
    <w:rsid w:val="00BA1D0E"/>
    <w:rsid w:val="00BD1A07"/>
    <w:rsid w:val="00BD3167"/>
    <w:rsid w:val="00BD5129"/>
    <w:rsid w:val="00BD7E82"/>
    <w:rsid w:val="00BE04E9"/>
    <w:rsid w:val="00BE0AEC"/>
    <w:rsid w:val="00C06335"/>
    <w:rsid w:val="00C06DD1"/>
    <w:rsid w:val="00C1304A"/>
    <w:rsid w:val="00C34C03"/>
    <w:rsid w:val="00C44E97"/>
    <w:rsid w:val="00C67AF0"/>
    <w:rsid w:val="00C868AF"/>
    <w:rsid w:val="00C87722"/>
    <w:rsid w:val="00CA621A"/>
    <w:rsid w:val="00CB3838"/>
    <w:rsid w:val="00CD21FB"/>
    <w:rsid w:val="00CE624F"/>
    <w:rsid w:val="00D005C2"/>
    <w:rsid w:val="00D0609F"/>
    <w:rsid w:val="00D21486"/>
    <w:rsid w:val="00D348B0"/>
    <w:rsid w:val="00D35F8F"/>
    <w:rsid w:val="00D3791E"/>
    <w:rsid w:val="00D40657"/>
    <w:rsid w:val="00D41DDC"/>
    <w:rsid w:val="00D451A3"/>
    <w:rsid w:val="00D47736"/>
    <w:rsid w:val="00D552EF"/>
    <w:rsid w:val="00D752DB"/>
    <w:rsid w:val="00D87A6D"/>
    <w:rsid w:val="00D93C29"/>
    <w:rsid w:val="00DA188A"/>
    <w:rsid w:val="00DA2F0A"/>
    <w:rsid w:val="00DB77B1"/>
    <w:rsid w:val="00DF1761"/>
    <w:rsid w:val="00E0102B"/>
    <w:rsid w:val="00E06A87"/>
    <w:rsid w:val="00E45009"/>
    <w:rsid w:val="00E5185A"/>
    <w:rsid w:val="00E749E6"/>
    <w:rsid w:val="00EA1C2B"/>
    <w:rsid w:val="00EA2AD8"/>
    <w:rsid w:val="00EC3393"/>
    <w:rsid w:val="00ED08BA"/>
    <w:rsid w:val="00F22640"/>
    <w:rsid w:val="00F33FE3"/>
    <w:rsid w:val="00F5026E"/>
    <w:rsid w:val="00F57DF1"/>
    <w:rsid w:val="00F6490C"/>
    <w:rsid w:val="00F77396"/>
    <w:rsid w:val="00F9076B"/>
    <w:rsid w:val="00FA3672"/>
    <w:rsid w:val="00FB24B8"/>
    <w:rsid w:val="00FB528F"/>
    <w:rsid w:val="00FE1F6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AB1DA-2D2D-4300-9D43-A1DD8B42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BE3"/>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752DB"/>
    <w:rPr>
      <w:rFonts w:ascii="Lucida Grande" w:hAnsi="Lucida Grande" w:cs="Lucida Grande"/>
      <w:sz w:val="18"/>
      <w:szCs w:val="18"/>
    </w:rPr>
  </w:style>
  <w:style w:type="character" w:customStyle="1" w:styleId="BalloonTextChar">
    <w:name w:val="Balloon Text Char"/>
    <w:basedOn w:val="DefaultParagraphFont"/>
    <w:uiPriority w:val="99"/>
    <w:semiHidden/>
    <w:rsid w:val="00E32311"/>
    <w:rPr>
      <w:rFonts w:ascii="Lucida Grande" w:hAnsi="Lucida Grande" w:cs="Lucida Grande"/>
      <w:sz w:val="18"/>
      <w:szCs w:val="18"/>
    </w:rPr>
  </w:style>
  <w:style w:type="character" w:customStyle="1" w:styleId="BalloonTextChar0">
    <w:name w:val="Balloon Text Char"/>
    <w:basedOn w:val="DefaultParagraphFont"/>
    <w:uiPriority w:val="99"/>
    <w:semiHidden/>
    <w:rsid w:val="002F4A47"/>
    <w:rPr>
      <w:rFonts w:ascii="Lucida Grande" w:hAnsi="Lucida Grande" w:cs="Lucida Grande"/>
      <w:sz w:val="18"/>
      <w:szCs w:val="18"/>
    </w:rPr>
  </w:style>
  <w:style w:type="character" w:customStyle="1" w:styleId="BalloonTextChar2">
    <w:name w:val="Balloon Text Char"/>
    <w:basedOn w:val="DefaultParagraphFont"/>
    <w:uiPriority w:val="99"/>
    <w:semiHidden/>
    <w:rsid w:val="002F4A47"/>
    <w:rPr>
      <w:rFonts w:ascii="Lucida Grande" w:hAnsi="Lucida Grande" w:cs="Lucida Grande"/>
      <w:sz w:val="18"/>
      <w:szCs w:val="18"/>
    </w:rPr>
  </w:style>
  <w:style w:type="character" w:customStyle="1" w:styleId="BalloonTextChar3">
    <w:name w:val="Balloon Text Char"/>
    <w:basedOn w:val="DefaultParagraphFont"/>
    <w:uiPriority w:val="99"/>
    <w:semiHidden/>
    <w:rsid w:val="002F4A47"/>
    <w:rPr>
      <w:rFonts w:ascii="Lucida Grande" w:hAnsi="Lucida Grande" w:cs="Lucida Grande"/>
      <w:sz w:val="18"/>
      <w:szCs w:val="18"/>
    </w:rPr>
  </w:style>
  <w:style w:type="character" w:customStyle="1" w:styleId="BalloonTextChar4">
    <w:name w:val="Balloon Text Char"/>
    <w:basedOn w:val="DefaultParagraphFont"/>
    <w:uiPriority w:val="99"/>
    <w:semiHidden/>
    <w:rsid w:val="000305A9"/>
    <w:rPr>
      <w:rFonts w:ascii="Lucida Grande" w:hAnsi="Lucida Grande" w:cs="Lucida Grande"/>
      <w:sz w:val="18"/>
      <w:szCs w:val="18"/>
    </w:rPr>
  </w:style>
  <w:style w:type="character" w:customStyle="1" w:styleId="BalloonTextChar5">
    <w:name w:val="Balloon Text Char"/>
    <w:basedOn w:val="DefaultParagraphFont"/>
    <w:uiPriority w:val="99"/>
    <w:semiHidden/>
    <w:rsid w:val="00205C5C"/>
    <w:rPr>
      <w:rFonts w:ascii="Lucida Grande" w:hAnsi="Lucida Grande" w:cs="Lucida Grande"/>
      <w:sz w:val="18"/>
      <w:szCs w:val="18"/>
    </w:rPr>
  </w:style>
  <w:style w:type="character" w:customStyle="1" w:styleId="BalloonTextChar6">
    <w:name w:val="Balloon Text Char"/>
    <w:basedOn w:val="DefaultParagraphFont"/>
    <w:uiPriority w:val="99"/>
    <w:semiHidden/>
    <w:rsid w:val="00205C5C"/>
    <w:rPr>
      <w:rFonts w:ascii="Lucida Grande" w:hAnsi="Lucida Grande" w:cs="Lucida Grande"/>
      <w:sz w:val="18"/>
      <w:szCs w:val="18"/>
    </w:rPr>
  </w:style>
  <w:style w:type="character" w:customStyle="1" w:styleId="BalloonTextChar7">
    <w:name w:val="Balloon Text Char"/>
    <w:basedOn w:val="DefaultParagraphFont"/>
    <w:uiPriority w:val="99"/>
    <w:semiHidden/>
    <w:rsid w:val="00205C5C"/>
    <w:rPr>
      <w:rFonts w:ascii="Lucida Grande" w:hAnsi="Lucida Grande" w:cs="Lucida Grande"/>
      <w:sz w:val="18"/>
      <w:szCs w:val="18"/>
    </w:rPr>
  </w:style>
  <w:style w:type="character" w:customStyle="1" w:styleId="BalloonTextChar8">
    <w:name w:val="Balloon Text Char"/>
    <w:basedOn w:val="DefaultParagraphFont"/>
    <w:uiPriority w:val="99"/>
    <w:semiHidden/>
    <w:rsid w:val="00205C5C"/>
    <w:rPr>
      <w:rFonts w:ascii="Lucida Grande" w:hAnsi="Lucida Grande" w:cs="Lucida Grande"/>
      <w:sz w:val="18"/>
      <w:szCs w:val="18"/>
    </w:rPr>
  </w:style>
  <w:style w:type="character" w:customStyle="1" w:styleId="BalloonTextChar9">
    <w:name w:val="Balloon Text Char"/>
    <w:basedOn w:val="DefaultParagraphFont"/>
    <w:uiPriority w:val="99"/>
    <w:semiHidden/>
    <w:rsid w:val="00205C5C"/>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D752DB"/>
    <w:rPr>
      <w:rFonts w:ascii="Lucida Grande" w:hAnsi="Lucida Grande" w:cs="Lucida Grande"/>
      <w:sz w:val="18"/>
      <w:szCs w:val="18"/>
    </w:rPr>
  </w:style>
  <w:style w:type="paragraph" w:styleId="ListParagraph">
    <w:name w:val="List Paragraph"/>
    <w:basedOn w:val="Normal"/>
    <w:uiPriority w:val="34"/>
    <w:qFormat/>
    <w:rsid w:val="008A3BE3"/>
    <w:pPr>
      <w:ind w:left="720"/>
      <w:contextualSpacing/>
    </w:pPr>
  </w:style>
  <w:style w:type="character" w:styleId="Hyperlink">
    <w:name w:val="Hyperlink"/>
    <w:basedOn w:val="DefaultParagraphFont"/>
    <w:rsid w:val="009C769C"/>
    <w:rPr>
      <w:color w:val="0000FF" w:themeColor="hyperlink"/>
      <w:u w:val="single"/>
    </w:rPr>
  </w:style>
  <w:style w:type="paragraph" w:styleId="Header">
    <w:name w:val="header"/>
    <w:basedOn w:val="Normal"/>
    <w:link w:val="HeaderChar"/>
    <w:uiPriority w:val="99"/>
    <w:rsid w:val="00B0444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4446"/>
    <w:rPr>
      <w:rFonts w:ascii="Calibri" w:eastAsia="Calibri" w:hAnsi="Calibri" w:cs="Times New Roman"/>
      <w:sz w:val="22"/>
      <w:szCs w:val="22"/>
    </w:rPr>
  </w:style>
  <w:style w:type="paragraph" w:styleId="Footer">
    <w:name w:val="footer"/>
    <w:basedOn w:val="Normal"/>
    <w:link w:val="FooterChar"/>
    <w:rsid w:val="00B04446"/>
    <w:pPr>
      <w:tabs>
        <w:tab w:val="center" w:pos="4320"/>
        <w:tab w:val="right" w:pos="8640"/>
      </w:tabs>
      <w:spacing w:after="0" w:line="240" w:lineRule="auto"/>
    </w:pPr>
  </w:style>
  <w:style w:type="character" w:customStyle="1" w:styleId="FooterChar">
    <w:name w:val="Footer Char"/>
    <w:basedOn w:val="DefaultParagraphFont"/>
    <w:link w:val="Footer"/>
    <w:rsid w:val="00B04446"/>
    <w:rPr>
      <w:rFonts w:ascii="Calibri" w:eastAsia="Calibri" w:hAnsi="Calibri" w:cs="Times New Roman"/>
      <w:sz w:val="22"/>
      <w:szCs w:val="22"/>
    </w:rPr>
  </w:style>
  <w:style w:type="character" w:styleId="CommentReference">
    <w:name w:val="annotation reference"/>
    <w:basedOn w:val="DefaultParagraphFont"/>
    <w:rsid w:val="007838C7"/>
    <w:rPr>
      <w:sz w:val="18"/>
      <w:szCs w:val="18"/>
    </w:rPr>
  </w:style>
  <w:style w:type="paragraph" w:styleId="CommentText">
    <w:name w:val="annotation text"/>
    <w:basedOn w:val="Normal"/>
    <w:link w:val="CommentTextChar"/>
    <w:rsid w:val="007838C7"/>
    <w:pPr>
      <w:spacing w:line="240" w:lineRule="auto"/>
    </w:pPr>
    <w:rPr>
      <w:sz w:val="24"/>
      <w:szCs w:val="24"/>
    </w:rPr>
  </w:style>
  <w:style w:type="character" w:customStyle="1" w:styleId="CommentTextChar">
    <w:name w:val="Comment Text Char"/>
    <w:basedOn w:val="DefaultParagraphFont"/>
    <w:link w:val="CommentText"/>
    <w:rsid w:val="007838C7"/>
    <w:rPr>
      <w:rFonts w:ascii="Calibri" w:eastAsia="Calibri" w:hAnsi="Calibri" w:cs="Times New Roman"/>
    </w:rPr>
  </w:style>
  <w:style w:type="paragraph" w:styleId="CommentSubject">
    <w:name w:val="annotation subject"/>
    <w:basedOn w:val="CommentText"/>
    <w:next w:val="CommentText"/>
    <w:link w:val="CommentSubjectChar"/>
    <w:rsid w:val="007838C7"/>
    <w:rPr>
      <w:b/>
      <w:bCs/>
      <w:sz w:val="20"/>
      <w:szCs w:val="20"/>
    </w:rPr>
  </w:style>
  <w:style w:type="character" w:customStyle="1" w:styleId="CommentSubjectChar">
    <w:name w:val="Comment Subject Char"/>
    <w:basedOn w:val="CommentTextChar"/>
    <w:link w:val="CommentSubject"/>
    <w:rsid w:val="007838C7"/>
    <w:rPr>
      <w:rFonts w:ascii="Calibri" w:eastAsia="Calibri" w:hAnsi="Calibri" w:cs="Times New Roman"/>
      <w:b/>
      <w:bCs/>
      <w:sz w:val="20"/>
      <w:szCs w:val="20"/>
    </w:rPr>
  </w:style>
  <w:style w:type="character" w:styleId="PageNumber">
    <w:name w:val="page number"/>
    <w:basedOn w:val="DefaultParagraphFont"/>
    <w:semiHidden/>
    <w:unhideWhenUsed/>
    <w:rsid w:val="00F6490C"/>
  </w:style>
  <w:style w:type="table" w:styleId="TableGrid">
    <w:name w:val="Table Grid"/>
    <w:basedOn w:val="TableNormal"/>
    <w:rsid w:val="0037525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4393">
      <w:bodyDiv w:val="1"/>
      <w:marLeft w:val="0"/>
      <w:marRight w:val="0"/>
      <w:marTop w:val="0"/>
      <w:marBottom w:val="0"/>
      <w:divBdr>
        <w:top w:val="none" w:sz="0" w:space="0" w:color="auto"/>
        <w:left w:val="none" w:sz="0" w:space="0" w:color="auto"/>
        <w:bottom w:val="none" w:sz="0" w:space="0" w:color="auto"/>
        <w:right w:val="none" w:sz="0" w:space="0" w:color="auto"/>
      </w:divBdr>
    </w:div>
    <w:div w:id="284196131">
      <w:bodyDiv w:val="1"/>
      <w:marLeft w:val="0"/>
      <w:marRight w:val="0"/>
      <w:marTop w:val="0"/>
      <w:marBottom w:val="0"/>
      <w:divBdr>
        <w:top w:val="none" w:sz="0" w:space="0" w:color="auto"/>
        <w:left w:val="none" w:sz="0" w:space="0" w:color="auto"/>
        <w:bottom w:val="none" w:sz="0" w:space="0" w:color="auto"/>
        <w:right w:val="none" w:sz="0" w:space="0" w:color="auto"/>
      </w:divBdr>
      <w:divsChild>
        <w:div w:id="1782651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986953">
      <w:bodyDiv w:val="1"/>
      <w:marLeft w:val="0"/>
      <w:marRight w:val="0"/>
      <w:marTop w:val="0"/>
      <w:marBottom w:val="0"/>
      <w:divBdr>
        <w:top w:val="none" w:sz="0" w:space="0" w:color="auto"/>
        <w:left w:val="none" w:sz="0" w:space="0" w:color="auto"/>
        <w:bottom w:val="none" w:sz="0" w:space="0" w:color="auto"/>
        <w:right w:val="none" w:sz="0" w:space="0" w:color="auto"/>
      </w:divBdr>
      <w:divsChild>
        <w:div w:id="1670400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25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8868152">
      <w:bodyDiv w:val="1"/>
      <w:marLeft w:val="0"/>
      <w:marRight w:val="0"/>
      <w:marTop w:val="0"/>
      <w:marBottom w:val="0"/>
      <w:divBdr>
        <w:top w:val="none" w:sz="0" w:space="0" w:color="auto"/>
        <w:left w:val="none" w:sz="0" w:space="0" w:color="auto"/>
        <w:bottom w:val="none" w:sz="0" w:space="0" w:color="auto"/>
        <w:right w:val="none" w:sz="0" w:space="0" w:color="auto"/>
      </w:divBdr>
    </w:div>
    <w:div w:id="368262792">
      <w:bodyDiv w:val="1"/>
      <w:marLeft w:val="0"/>
      <w:marRight w:val="0"/>
      <w:marTop w:val="0"/>
      <w:marBottom w:val="0"/>
      <w:divBdr>
        <w:top w:val="none" w:sz="0" w:space="0" w:color="auto"/>
        <w:left w:val="none" w:sz="0" w:space="0" w:color="auto"/>
        <w:bottom w:val="none" w:sz="0" w:space="0" w:color="auto"/>
        <w:right w:val="none" w:sz="0" w:space="0" w:color="auto"/>
      </w:divBdr>
    </w:div>
    <w:div w:id="495000150">
      <w:bodyDiv w:val="1"/>
      <w:marLeft w:val="0"/>
      <w:marRight w:val="0"/>
      <w:marTop w:val="0"/>
      <w:marBottom w:val="0"/>
      <w:divBdr>
        <w:top w:val="none" w:sz="0" w:space="0" w:color="auto"/>
        <w:left w:val="none" w:sz="0" w:space="0" w:color="auto"/>
        <w:bottom w:val="none" w:sz="0" w:space="0" w:color="auto"/>
        <w:right w:val="none" w:sz="0" w:space="0" w:color="auto"/>
      </w:divBdr>
    </w:div>
    <w:div w:id="507715074">
      <w:bodyDiv w:val="1"/>
      <w:marLeft w:val="0"/>
      <w:marRight w:val="0"/>
      <w:marTop w:val="0"/>
      <w:marBottom w:val="0"/>
      <w:divBdr>
        <w:top w:val="none" w:sz="0" w:space="0" w:color="auto"/>
        <w:left w:val="none" w:sz="0" w:space="0" w:color="auto"/>
        <w:bottom w:val="none" w:sz="0" w:space="0" w:color="auto"/>
        <w:right w:val="none" w:sz="0" w:space="0" w:color="auto"/>
      </w:divBdr>
    </w:div>
    <w:div w:id="1036082946">
      <w:bodyDiv w:val="1"/>
      <w:marLeft w:val="0"/>
      <w:marRight w:val="0"/>
      <w:marTop w:val="0"/>
      <w:marBottom w:val="0"/>
      <w:divBdr>
        <w:top w:val="none" w:sz="0" w:space="0" w:color="auto"/>
        <w:left w:val="none" w:sz="0" w:space="0" w:color="auto"/>
        <w:bottom w:val="none" w:sz="0" w:space="0" w:color="auto"/>
        <w:right w:val="none" w:sz="0" w:space="0" w:color="auto"/>
      </w:divBdr>
    </w:div>
    <w:div w:id="2061636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5B860-7B6E-4EEF-9050-F304FA8D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NASDCTEC</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Green</dc:creator>
  <cp:lastModifiedBy>Windows User</cp:lastModifiedBy>
  <cp:revision>2</cp:revision>
  <cp:lastPrinted>2018-03-19T15:16:00Z</cp:lastPrinted>
  <dcterms:created xsi:type="dcterms:W3CDTF">2018-06-22T16:46:00Z</dcterms:created>
  <dcterms:modified xsi:type="dcterms:W3CDTF">2018-06-22T16:46:00Z</dcterms:modified>
</cp:coreProperties>
</file>